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5BC91" w14:textId="756E18AF" w:rsidR="00FA4FC5" w:rsidRPr="0011444D" w:rsidRDefault="007B1F72" w:rsidP="0011444D">
      <w:pPr>
        <w:spacing w:before="77" w:line="480" w:lineRule="auto"/>
        <w:ind w:left="1418" w:right="1332"/>
        <w:jc w:val="center"/>
        <w:rPr>
          <w:b/>
          <w:sz w:val="24"/>
          <w:lang w:val="sr-Cyrl-RS"/>
        </w:rPr>
      </w:pPr>
      <w:r>
        <w:rPr>
          <w:b/>
          <w:bCs/>
          <w:sz w:val="24"/>
          <w:lang w:val="sr-Cyrl-RS"/>
        </w:rPr>
        <w:t>Podrška</w:t>
      </w:r>
      <w:r w:rsidR="00E1542C" w:rsidRPr="0011444D">
        <w:rPr>
          <w:b/>
          <w:bCs/>
          <w:sz w:val="24"/>
          <w:lang w:val="sr-Cyrl-RS"/>
        </w:rPr>
        <w:t xml:space="preserve"> </w:t>
      </w:r>
      <w:r>
        <w:rPr>
          <w:b/>
          <w:bCs/>
          <w:sz w:val="24"/>
          <w:lang w:val="sr-Cyrl-RS"/>
        </w:rPr>
        <w:t>izbornim</w:t>
      </w:r>
      <w:r w:rsidR="00E1542C" w:rsidRPr="0011444D">
        <w:rPr>
          <w:b/>
          <w:bCs/>
          <w:sz w:val="24"/>
          <w:lang w:val="sr-Cyrl-RS"/>
        </w:rPr>
        <w:t xml:space="preserve"> </w:t>
      </w:r>
      <w:r>
        <w:rPr>
          <w:b/>
          <w:bCs/>
          <w:sz w:val="24"/>
          <w:lang w:val="sr-Cyrl-RS"/>
        </w:rPr>
        <w:t>reformama</w:t>
      </w:r>
      <w:r w:rsidR="00E1542C" w:rsidRPr="0011444D">
        <w:rPr>
          <w:b/>
          <w:bCs/>
          <w:sz w:val="24"/>
          <w:lang w:val="sr-Cyrl-RS"/>
        </w:rPr>
        <w:t xml:space="preserve"> </w:t>
      </w:r>
      <w:r>
        <w:rPr>
          <w:b/>
          <w:bCs/>
          <w:sz w:val="24"/>
          <w:lang w:val="sr-Cyrl-RS"/>
        </w:rPr>
        <w:t>na</w:t>
      </w:r>
      <w:r w:rsidR="00E1542C" w:rsidRPr="0011444D">
        <w:rPr>
          <w:b/>
          <w:bCs/>
          <w:sz w:val="24"/>
          <w:lang w:val="sr-Cyrl-RS"/>
        </w:rPr>
        <w:t xml:space="preserve"> </w:t>
      </w:r>
      <w:r>
        <w:rPr>
          <w:b/>
          <w:bCs/>
          <w:sz w:val="24"/>
          <w:lang w:val="sr-Cyrl-RS"/>
        </w:rPr>
        <w:t>Zapadnom</w:t>
      </w:r>
      <w:r w:rsidR="00E1542C" w:rsidRPr="0011444D">
        <w:rPr>
          <w:b/>
          <w:bCs/>
          <w:sz w:val="24"/>
          <w:lang w:val="sr-Cyrl-RS"/>
        </w:rPr>
        <w:t xml:space="preserve"> </w:t>
      </w:r>
      <w:r>
        <w:rPr>
          <w:b/>
          <w:bCs/>
          <w:sz w:val="24"/>
          <w:lang w:val="sr-Cyrl-RS"/>
        </w:rPr>
        <w:t>Balkanu</w:t>
      </w:r>
      <w:r w:rsidR="00E1542C" w:rsidRPr="0011444D">
        <w:rPr>
          <w:b/>
          <w:bCs/>
          <w:sz w:val="24"/>
          <w:lang w:val="sr-Cyrl-RS"/>
        </w:rPr>
        <w:t xml:space="preserve"> </w:t>
      </w:r>
      <w:r>
        <w:rPr>
          <w:b/>
          <w:bCs/>
          <w:sz w:val="24"/>
          <w:lang w:val="sr-Cyrl-RS"/>
        </w:rPr>
        <w:t>OEBS</w:t>
      </w:r>
      <w:r w:rsidR="00E1542C" w:rsidRPr="0011444D">
        <w:rPr>
          <w:b/>
          <w:bCs/>
          <w:sz w:val="24"/>
          <w:lang w:val="sr-Cyrl-RS"/>
        </w:rPr>
        <w:t>/</w:t>
      </w:r>
      <w:r>
        <w:rPr>
          <w:b/>
          <w:bCs/>
          <w:sz w:val="24"/>
          <w:lang w:val="sr-Cyrl-RS"/>
        </w:rPr>
        <w:t>ODIHR</w:t>
      </w:r>
    </w:p>
    <w:p w14:paraId="127FB895" w14:textId="77777777" w:rsidR="00FA4FC5" w:rsidRPr="0011444D" w:rsidRDefault="00FA4FC5">
      <w:pPr>
        <w:pStyle w:val="BodyText"/>
        <w:rPr>
          <w:b/>
          <w:lang w:val="sr-Cyrl-RS"/>
        </w:rPr>
      </w:pPr>
    </w:p>
    <w:p w14:paraId="42DED0CB" w14:textId="45A03098" w:rsidR="00FA4FC5" w:rsidRPr="0011444D" w:rsidRDefault="007B1F72" w:rsidP="0011444D">
      <w:pPr>
        <w:ind w:left="173" w:right="171"/>
        <w:jc w:val="center"/>
        <w:rPr>
          <w:b/>
          <w:sz w:val="24"/>
          <w:lang w:val="sr-Cyrl-RS"/>
        </w:rPr>
      </w:pPr>
      <w:r>
        <w:rPr>
          <w:b/>
          <w:bCs/>
          <w:sz w:val="24"/>
          <w:lang w:val="sr-Cyrl-RS"/>
        </w:rPr>
        <w:t>Neformalni</w:t>
      </w:r>
      <w:r w:rsidR="00E1542C" w:rsidRPr="0011444D">
        <w:rPr>
          <w:b/>
          <w:bCs/>
          <w:sz w:val="24"/>
          <w:lang w:val="sr-Cyrl-RS"/>
        </w:rPr>
        <w:t xml:space="preserve"> </w:t>
      </w:r>
      <w:r>
        <w:rPr>
          <w:b/>
          <w:bCs/>
          <w:sz w:val="24"/>
          <w:lang w:val="sr-Cyrl-RS"/>
        </w:rPr>
        <w:t>komentari</w:t>
      </w:r>
      <w:r w:rsidR="00E1542C" w:rsidRPr="0011444D">
        <w:rPr>
          <w:b/>
          <w:bCs/>
          <w:sz w:val="24"/>
          <w:lang w:val="sr-Cyrl-RS"/>
        </w:rPr>
        <w:t xml:space="preserve"> </w:t>
      </w:r>
      <w:r>
        <w:rPr>
          <w:b/>
          <w:bCs/>
          <w:sz w:val="24"/>
          <w:lang w:val="sr-Cyrl-RS"/>
        </w:rPr>
        <w:t>na</w:t>
      </w:r>
      <w:r w:rsidR="00E1542C" w:rsidRPr="0011444D">
        <w:rPr>
          <w:b/>
          <w:bCs/>
          <w:sz w:val="24"/>
          <w:lang w:val="sr-Cyrl-RS"/>
        </w:rPr>
        <w:t xml:space="preserve"> </w:t>
      </w:r>
      <w:r>
        <w:rPr>
          <w:b/>
          <w:bCs/>
          <w:sz w:val="24"/>
          <w:lang w:val="sr-Cyrl-RS"/>
        </w:rPr>
        <w:t>Nacrte</w:t>
      </w:r>
      <w:r w:rsidR="00E1542C" w:rsidRPr="0011444D">
        <w:rPr>
          <w:b/>
          <w:bCs/>
          <w:sz w:val="24"/>
          <w:lang w:val="sr-Cyrl-RS"/>
        </w:rPr>
        <w:t xml:space="preserve"> </w:t>
      </w:r>
      <w:r>
        <w:rPr>
          <w:b/>
          <w:bCs/>
          <w:sz w:val="24"/>
          <w:lang w:val="sr-Cyrl-RS"/>
        </w:rPr>
        <w:t>predloga</w:t>
      </w:r>
      <w:r w:rsidR="00E1542C" w:rsidRPr="0011444D">
        <w:rPr>
          <w:b/>
          <w:bCs/>
          <w:sz w:val="24"/>
          <w:lang w:val="sr-Cyrl-RS"/>
        </w:rPr>
        <w:t xml:space="preserve"> </w:t>
      </w:r>
      <w:r>
        <w:rPr>
          <w:b/>
          <w:bCs/>
          <w:sz w:val="24"/>
          <w:lang w:val="sr-Cyrl-RS"/>
        </w:rPr>
        <w:t>izmena</w:t>
      </w:r>
      <w:r w:rsidR="00E1542C" w:rsidRPr="0011444D">
        <w:rPr>
          <w:b/>
          <w:bCs/>
          <w:sz w:val="24"/>
          <w:lang w:val="sr-Cyrl-RS"/>
        </w:rPr>
        <w:t xml:space="preserve"> </w:t>
      </w:r>
      <w:r>
        <w:rPr>
          <w:b/>
          <w:bCs/>
          <w:sz w:val="24"/>
          <w:lang w:val="sr-Cyrl-RS"/>
        </w:rPr>
        <w:t>i</w:t>
      </w:r>
      <w:r w:rsidR="00E1542C" w:rsidRPr="0011444D">
        <w:rPr>
          <w:b/>
          <w:bCs/>
          <w:sz w:val="24"/>
          <w:lang w:val="sr-Cyrl-RS"/>
        </w:rPr>
        <w:t xml:space="preserve"> </w:t>
      </w:r>
      <w:r>
        <w:rPr>
          <w:b/>
          <w:bCs/>
          <w:sz w:val="24"/>
          <w:lang w:val="sr-Cyrl-RS"/>
        </w:rPr>
        <w:t>dopuna</w:t>
      </w:r>
      <w:r w:rsidR="00E1542C" w:rsidRPr="0011444D">
        <w:rPr>
          <w:b/>
          <w:bCs/>
          <w:sz w:val="24"/>
          <w:lang w:val="sr-Cyrl-RS"/>
        </w:rPr>
        <w:t xml:space="preserve"> </w:t>
      </w:r>
      <w:r>
        <w:rPr>
          <w:b/>
          <w:bCs/>
          <w:sz w:val="24"/>
          <w:lang w:val="sr-Cyrl-RS"/>
        </w:rPr>
        <w:t>Zakona</w:t>
      </w:r>
      <w:r w:rsidR="00E1542C" w:rsidRPr="0011444D">
        <w:rPr>
          <w:b/>
          <w:bCs/>
          <w:sz w:val="24"/>
          <w:lang w:val="sr-Cyrl-RS"/>
        </w:rPr>
        <w:t xml:space="preserve"> </w:t>
      </w:r>
      <w:r>
        <w:rPr>
          <w:b/>
          <w:bCs/>
          <w:sz w:val="24"/>
          <w:lang w:val="sr-Cyrl-RS"/>
        </w:rPr>
        <w:t>o</w:t>
      </w:r>
      <w:r w:rsidR="00E1542C" w:rsidRPr="0011444D">
        <w:rPr>
          <w:b/>
          <w:bCs/>
          <w:sz w:val="24"/>
          <w:lang w:val="sr-Cyrl-RS"/>
        </w:rPr>
        <w:t xml:space="preserve"> </w:t>
      </w:r>
      <w:r>
        <w:rPr>
          <w:b/>
          <w:bCs/>
          <w:sz w:val="24"/>
          <w:lang w:val="sr-Cyrl-RS"/>
        </w:rPr>
        <w:t>jedinstvenom</w:t>
      </w:r>
      <w:r w:rsidR="00E1542C" w:rsidRPr="0011444D">
        <w:rPr>
          <w:b/>
          <w:bCs/>
          <w:sz w:val="24"/>
          <w:lang w:val="sr-Cyrl-RS"/>
        </w:rPr>
        <w:t xml:space="preserve"> </w:t>
      </w:r>
      <w:r>
        <w:rPr>
          <w:b/>
          <w:bCs/>
          <w:sz w:val="24"/>
          <w:lang w:val="sr-Cyrl-RS"/>
        </w:rPr>
        <w:t>biračkom</w:t>
      </w:r>
      <w:r w:rsidR="0011444D">
        <w:rPr>
          <w:b/>
          <w:bCs/>
          <w:sz w:val="24"/>
          <w:lang w:val="sr-Latn-RS"/>
        </w:rPr>
        <w:t xml:space="preserve"> </w:t>
      </w:r>
      <w:r>
        <w:rPr>
          <w:b/>
          <w:bCs/>
          <w:sz w:val="24"/>
          <w:lang w:val="sr-Cyrl-RS"/>
        </w:rPr>
        <w:t>spisku</w:t>
      </w:r>
      <w:r w:rsidR="00E1542C" w:rsidRPr="0011444D">
        <w:rPr>
          <w:b/>
          <w:bCs/>
          <w:sz w:val="24"/>
          <w:lang w:val="sr-Cyrl-RS"/>
        </w:rPr>
        <w:t xml:space="preserve"> </w:t>
      </w:r>
      <w:r>
        <w:rPr>
          <w:b/>
          <w:bCs/>
          <w:sz w:val="24"/>
          <w:lang w:val="sr-Cyrl-RS"/>
        </w:rPr>
        <w:t>Republike</w:t>
      </w:r>
      <w:r w:rsidR="00E1542C" w:rsidRPr="0011444D">
        <w:rPr>
          <w:b/>
          <w:bCs/>
          <w:sz w:val="24"/>
          <w:lang w:val="sr-Cyrl-RS"/>
        </w:rPr>
        <w:t xml:space="preserve"> </w:t>
      </w:r>
      <w:r>
        <w:rPr>
          <w:b/>
          <w:bCs/>
          <w:sz w:val="24"/>
          <w:lang w:val="sr-Cyrl-RS"/>
        </w:rPr>
        <w:t>Srbije</w:t>
      </w:r>
      <w:r w:rsidR="00E1542C" w:rsidRPr="0011444D">
        <w:rPr>
          <w:b/>
          <w:bCs/>
          <w:sz w:val="24"/>
          <w:lang w:val="sr-Cyrl-RS"/>
        </w:rPr>
        <w:t xml:space="preserve"> </w:t>
      </w:r>
      <w:r>
        <w:rPr>
          <w:b/>
          <w:bCs/>
          <w:sz w:val="24"/>
          <w:lang w:val="sr-Cyrl-RS"/>
        </w:rPr>
        <w:t>koje</w:t>
      </w:r>
      <w:r w:rsidR="00E1542C" w:rsidRPr="0011444D">
        <w:rPr>
          <w:b/>
          <w:bCs/>
          <w:sz w:val="24"/>
          <w:lang w:val="sr-Cyrl-RS"/>
        </w:rPr>
        <w:t xml:space="preserve"> </w:t>
      </w:r>
      <w:r>
        <w:rPr>
          <w:b/>
          <w:bCs/>
          <w:sz w:val="24"/>
          <w:lang w:val="sr-Cyrl-RS"/>
        </w:rPr>
        <w:t>su</w:t>
      </w:r>
      <w:r w:rsidR="00E1542C" w:rsidRPr="0011444D">
        <w:rPr>
          <w:b/>
          <w:bCs/>
          <w:sz w:val="24"/>
          <w:lang w:val="sr-Cyrl-RS"/>
        </w:rPr>
        <w:t xml:space="preserve"> </w:t>
      </w:r>
      <w:r>
        <w:rPr>
          <w:b/>
          <w:bCs/>
          <w:sz w:val="24"/>
          <w:lang w:val="sr-Cyrl-RS"/>
        </w:rPr>
        <w:t>podneli</w:t>
      </w:r>
      <w:r w:rsidR="00E1542C" w:rsidRPr="0011444D">
        <w:rPr>
          <w:b/>
          <w:bCs/>
          <w:sz w:val="24"/>
          <w:lang w:val="sr-Cyrl-RS"/>
        </w:rPr>
        <w:t xml:space="preserve"> </w:t>
      </w:r>
      <w:r>
        <w:rPr>
          <w:b/>
          <w:bCs/>
          <w:sz w:val="24"/>
          <w:lang w:val="sr-Cyrl-RS"/>
        </w:rPr>
        <w:t>Srpska</w:t>
      </w:r>
      <w:r w:rsidR="00E1542C" w:rsidRPr="0011444D">
        <w:rPr>
          <w:b/>
          <w:bCs/>
          <w:sz w:val="24"/>
          <w:lang w:val="sr-Cyrl-RS"/>
        </w:rPr>
        <w:t xml:space="preserve"> </w:t>
      </w:r>
      <w:r>
        <w:rPr>
          <w:b/>
          <w:bCs/>
          <w:sz w:val="24"/>
          <w:lang w:val="sr-Cyrl-RS"/>
        </w:rPr>
        <w:t>napredna</w:t>
      </w:r>
      <w:r w:rsidR="00E1542C" w:rsidRPr="0011444D">
        <w:rPr>
          <w:b/>
          <w:bCs/>
          <w:sz w:val="24"/>
          <w:lang w:val="sr-Cyrl-RS"/>
        </w:rPr>
        <w:t xml:space="preserve"> </w:t>
      </w:r>
      <w:r>
        <w:rPr>
          <w:b/>
          <w:bCs/>
          <w:sz w:val="24"/>
          <w:lang w:val="sr-Cyrl-RS"/>
        </w:rPr>
        <w:t>stranka</w:t>
      </w:r>
      <w:r w:rsidR="00E1542C" w:rsidRPr="0011444D">
        <w:rPr>
          <w:b/>
          <w:bCs/>
          <w:sz w:val="24"/>
          <w:lang w:val="sr-Cyrl-RS"/>
        </w:rPr>
        <w:t xml:space="preserve"> </w:t>
      </w:r>
      <w:r>
        <w:rPr>
          <w:b/>
          <w:bCs/>
          <w:sz w:val="24"/>
          <w:lang w:val="sr-Cyrl-RS"/>
        </w:rPr>
        <w:t>i</w:t>
      </w:r>
      <w:r w:rsidR="00E1542C" w:rsidRPr="0011444D">
        <w:rPr>
          <w:b/>
          <w:bCs/>
          <w:sz w:val="24"/>
          <w:lang w:val="sr-Cyrl-RS"/>
        </w:rPr>
        <w:t xml:space="preserve"> </w:t>
      </w:r>
      <w:r>
        <w:rPr>
          <w:b/>
          <w:bCs/>
          <w:sz w:val="24"/>
          <w:lang w:val="sr-Cyrl-RS"/>
        </w:rPr>
        <w:t>Centar</w:t>
      </w:r>
      <w:r w:rsidR="00E1542C" w:rsidRPr="0011444D">
        <w:rPr>
          <w:b/>
          <w:bCs/>
          <w:sz w:val="24"/>
          <w:lang w:val="sr-Cyrl-RS"/>
        </w:rPr>
        <w:t xml:space="preserve"> </w:t>
      </w:r>
      <w:r>
        <w:rPr>
          <w:b/>
          <w:bCs/>
          <w:sz w:val="24"/>
          <w:lang w:val="sr-Cyrl-RS"/>
        </w:rPr>
        <w:t>za</w:t>
      </w:r>
      <w:r w:rsidR="00E1542C" w:rsidRPr="0011444D">
        <w:rPr>
          <w:b/>
          <w:bCs/>
          <w:sz w:val="24"/>
          <w:lang w:val="sr-Cyrl-RS"/>
        </w:rPr>
        <w:t xml:space="preserve"> </w:t>
      </w:r>
      <w:r>
        <w:rPr>
          <w:b/>
          <w:bCs/>
          <w:sz w:val="24"/>
          <w:lang w:val="sr-Cyrl-RS"/>
        </w:rPr>
        <w:t>istraživanje</w:t>
      </w:r>
      <w:r w:rsidR="00E1542C" w:rsidRPr="0011444D">
        <w:rPr>
          <w:b/>
          <w:bCs/>
          <w:sz w:val="24"/>
          <w:lang w:val="sr-Cyrl-RS"/>
        </w:rPr>
        <w:t xml:space="preserve">, </w:t>
      </w:r>
      <w:r>
        <w:rPr>
          <w:b/>
          <w:bCs/>
          <w:sz w:val="24"/>
          <w:lang w:val="sr-Cyrl-RS"/>
        </w:rPr>
        <w:t>transparentnost</w:t>
      </w:r>
      <w:r w:rsidR="00E1542C" w:rsidRPr="0011444D">
        <w:rPr>
          <w:b/>
          <w:bCs/>
          <w:sz w:val="24"/>
          <w:lang w:val="sr-Cyrl-RS"/>
        </w:rPr>
        <w:t xml:space="preserve"> </w:t>
      </w:r>
      <w:r>
        <w:rPr>
          <w:b/>
          <w:bCs/>
          <w:sz w:val="24"/>
          <w:lang w:val="sr-Cyrl-RS"/>
        </w:rPr>
        <w:t>i</w:t>
      </w:r>
      <w:r w:rsidR="00E1542C" w:rsidRPr="0011444D">
        <w:rPr>
          <w:b/>
          <w:bCs/>
          <w:sz w:val="24"/>
          <w:lang w:val="sr-Cyrl-RS"/>
        </w:rPr>
        <w:t xml:space="preserve"> </w:t>
      </w:r>
      <w:r>
        <w:rPr>
          <w:b/>
          <w:bCs/>
          <w:sz w:val="24"/>
          <w:lang w:val="sr-Cyrl-RS"/>
        </w:rPr>
        <w:t>odgovornost</w:t>
      </w:r>
    </w:p>
    <w:p w14:paraId="78FCC21A" w14:textId="77777777" w:rsidR="00FA4FC5" w:rsidRPr="0011444D" w:rsidRDefault="00FA4FC5">
      <w:pPr>
        <w:pStyle w:val="BodyText"/>
        <w:rPr>
          <w:b/>
          <w:sz w:val="26"/>
          <w:lang w:val="sr-Cyrl-RS"/>
        </w:rPr>
      </w:pPr>
    </w:p>
    <w:p w14:paraId="13AF4ECB" w14:textId="77777777" w:rsidR="00FA4FC5" w:rsidRPr="0011444D" w:rsidRDefault="00FA4FC5">
      <w:pPr>
        <w:pStyle w:val="BodyText"/>
        <w:rPr>
          <w:b/>
          <w:sz w:val="26"/>
          <w:lang w:val="sr-Cyrl-RS"/>
        </w:rPr>
      </w:pPr>
    </w:p>
    <w:p w14:paraId="476E7239" w14:textId="77777777" w:rsidR="00FA4FC5" w:rsidRPr="0011444D" w:rsidRDefault="00FA4FC5">
      <w:pPr>
        <w:pStyle w:val="BodyText"/>
        <w:rPr>
          <w:b/>
          <w:sz w:val="26"/>
          <w:lang w:val="sr-Cyrl-RS"/>
        </w:rPr>
      </w:pPr>
    </w:p>
    <w:p w14:paraId="7320E28D" w14:textId="77777777" w:rsidR="00FA4FC5" w:rsidRPr="0011444D" w:rsidRDefault="00FA4FC5">
      <w:pPr>
        <w:pStyle w:val="BodyText"/>
        <w:rPr>
          <w:b/>
          <w:sz w:val="26"/>
          <w:lang w:val="sr-Cyrl-RS"/>
        </w:rPr>
      </w:pPr>
    </w:p>
    <w:p w14:paraId="4FA02000" w14:textId="6677532F" w:rsidR="00FA4FC5" w:rsidRPr="0011444D" w:rsidRDefault="007B1F72">
      <w:pPr>
        <w:spacing w:before="184"/>
        <w:ind w:left="120"/>
        <w:rPr>
          <w:b/>
          <w:sz w:val="24"/>
          <w:lang w:val="sr-Cyrl-RS"/>
        </w:rPr>
      </w:pPr>
      <w:r>
        <w:rPr>
          <w:b/>
          <w:bCs/>
          <w:sz w:val="24"/>
          <w:lang w:val="sr-Cyrl-RS"/>
        </w:rPr>
        <w:t>SADRŽAJ</w:t>
      </w:r>
    </w:p>
    <w:sdt>
      <w:sdtPr>
        <w:rPr>
          <w:lang w:val="sr-Cyrl-RS"/>
        </w:rPr>
        <w:id w:val="-1886709789"/>
        <w:docPartObj>
          <w:docPartGallery w:val="Table of Contents"/>
          <w:docPartUnique/>
        </w:docPartObj>
      </w:sdtPr>
      <w:sdtEndPr/>
      <w:sdtContent>
        <w:p w14:paraId="4CF885AD" w14:textId="7CCA77EB" w:rsidR="00FA4FC5" w:rsidRPr="0011444D" w:rsidRDefault="007B5F1D">
          <w:pPr>
            <w:pStyle w:val="TOC1"/>
            <w:numPr>
              <w:ilvl w:val="0"/>
              <w:numId w:val="15"/>
            </w:numPr>
            <w:tabs>
              <w:tab w:val="left" w:pos="559"/>
              <w:tab w:val="left" w:leader="dot" w:pos="9018"/>
            </w:tabs>
            <w:spacing w:before="553"/>
            <w:ind w:hanging="439"/>
            <w:rPr>
              <w:lang w:val="sr-Cyrl-RS"/>
            </w:rPr>
          </w:pPr>
          <w:hyperlink w:anchor="_bookmark0" w:history="1">
            <w:r w:rsidR="007B1F72">
              <w:rPr>
                <w:lang w:val="sr-Cyrl-RS"/>
              </w:rPr>
              <w:t>Uvod</w:t>
            </w:r>
            <w:r w:rsidR="00FA4FC5" w:rsidRPr="0011444D">
              <w:rPr>
                <w:lang w:val="sr-Cyrl-RS"/>
              </w:rPr>
              <w:t xml:space="preserve"> </w:t>
            </w:r>
            <w:r w:rsidR="007B1F72">
              <w:rPr>
                <w:lang w:val="sr-Cyrl-RS"/>
              </w:rPr>
              <w:t>i</w:t>
            </w:r>
            <w:r w:rsidR="00FA4FC5" w:rsidRPr="0011444D">
              <w:rPr>
                <w:lang w:val="sr-Cyrl-RS"/>
              </w:rPr>
              <w:t xml:space="preserve"> </w:t>
            </w:r>
            <w:r w:rsidR="007B1F72">
              <w:rPr>
                <w:lang w:val="sr-Cyrl-RS"/>
              </w:rPr>
              <w:t>oblast</w:t>
            </w:r>
            <w:r w:rsidR="00FA4FC5" w:rsidRPr="0011444D">
              <w:rPr>
                <w:lang w:val="sr-Cyrl-RS"/>
              </w:rPr>
              <w:t xml:space="preserve"> </w:t>
            </w:r>
            <w:r w:rsidR="007B1F72">
              <w:rPr>
                <w:lang w:val="sr-Cyrl-RS"/>
              </w:rPr>
              <w:t>primene</w:t>
            </w:r>
            <w:r w:rsidR="00FA4FC5" w:rsidRPr="0011444D">
              <w:rPr>
                <w:lang w:val="sr-Cyrl-RS"/>
              </w:rPr>
              <w:tab/>
              <w:t>3</w:t>
            </w:r>
          </w:hyperlink>
        </w:p>
        <w:p w14:paraId="752D2A57" w14:textId="7678B8E8" w:rsidR="00FA4FC5" w:rsidRPr="0011444D" w:rsidRDefault="007B5F1D">
          <w:pPr>
            <w:pStyle w:val="TOC1"/>
            <w:numPr>
              <w:ilvl w:val="0"/>
              <w:numId w:val="14"/>
            </w:numPr>
            <w:tabs>
              <w:tab w:val="left" w:pos="559"/>
              <w:tab w:val="left" w:leader="dot" w:pos="9018"/>
            </w:tabs>
            <w:ind w:hanging="439"/>
            <w:rPr>
              <w:lang w:val="sr-Cyrl-RS"/>
            </w:rPr>
          </w:pPr>
          <w:hyperlink w:anchor="_bookmark3" w:history="1">
            <w:r w:rsidR="007B1F72">
              <w:rPr>
                <w:lang w:val="sr-Cyrl-RS"/>
              </w:rPr>
              <w:t>Osnovne</w:t>
            </w:r>
            <w:r w:rsidR="00FA4FC5" w:rsidRPr="0011444D">
              <w:rPr>
                <w:lang w:val="sr-Cyrl-RS"/>
              </w:rPr>
              <w:t xml:space="preserve"> </w:t>
            </w:r>
            <w:r w:rsidR="007B1F72">
              <w:rPr>
                <w:lang w:val="sr-Cyrl-RS"/>
              </w:rPr>
              <w:t>informacije</w:t>
            </w:r>
            <w:r w:rsidR="00FA4FC5" w:rsidRPr="0011444D">
              <w:rPr>
                <w:lang w:val="sr-Cyrl-RS"/>
              </w:rPr>
              <w:t xml:space="preserve"> </w:t>
            </w:r>
            <w:r w:rsidR="007B1F72">
              <w:rPr>
                <w:lang w:val="sr-Cyrl-RS"/>
              </w:rPr>
              <w:t>i</w:t>
            </w:r>
            <w:r w:rsidR="00FA4FC5" w:rsidRPr="0011444D">
              <w:rPr>
                <w:lang w:val="sr-Cyrl-RS"/>
              </w:rPr>
              <w:t xml:space="preserve"> </w:t>
            </w:r>
            <w:r w:rsidR="007B1F72">
              <w:rPr>
                <w:lang w:val="sr-Cyrl-RS"/>
              </w:rPr>
              <w:t>kontekst</w:t>
            </w:r>
            <w:r w:rsidR="00FA4FC5" w:rsidRPr="0011444D">
              <w:rPr>
                <w:lang w:val="sr-Cyrl-RS"/>
              </w:rPr>
              <w:tab/>
              <w:t>4</w:t>
            </w:r>
          </w:hyperlink>
        </w:p>
        <w:p w14:paraId="60BE4C68" w14:textId="61B2BF1F" w:rsidR="00FA4FC5" w:rsidRPr="0011444D" w:rsidRDefault="007B5F1D">
          <w:pPr>
            <w:pStyle w:val="TOC1"/>
            <w:numPr>
              <w:ilvl w:val="0"/>
              <w:numId w:val="14"/>
            </w:numPr>
            <w:tabs>
              <w:tab w:val="left" w:pos="559"/>
              <w:tab w:val="left" w:leader="dot" w:pos="9018"/>
            </w:tabs>
            <w:ind w:hanging="439"/>
            <w:rPr>
              <w:lang w:val="sr-Cyrl-RS"/>
            </w:rPr>
          </w:pPr>
          <w:hyperlink w:anchor="_bookmark4" w:history="1">
            <w:r w:rsidR="007B1F72">
              <w:rPr>
                <w:lang w:val="sr-Cyrl-RS"/>
              </w:rPr>
              <w:t>Relevantni</w:t>
            </w:r>
            <w:r w:rsidR="00FA4FC5" w:rsidRPr="0011444D">
              <w:rPr>
                <w:lang w:val="sr-Cyrl-RS"/>
              </w:rPr>
              <w:t xml:space="preserve"> </w:t>
            </w:r>
            <w:r w:rsidR="007B1F72">
              <w:rPr>
                <w:lang w:val="sr-Cyrl-RS"/>
              </w:rPr>
              <w:t>međunarodni</w:t>
            </w:r>
            <w:r w:rsidR="00FA4FC5" w:rsidRPr="0011444D">
              <w:rPr>
                <w:lang w:val="sr-Cyrl-RS"/>
              </w:rPr>
              <w:t xml:space="preserve"> </w:t>
            </w:r>
            <w:r w:rsidR="007B1F72">
              <w:rPr>
                <w:lang w:val="sr-Cyrl-RS"/>
              </w:rPr>
              <w:t>standardi</w:t>
            </w:r>
            <w:r w:rsidR="00FA4FC5" w:rsidRPr="0011444D">
              <w:rPr>
                <w:lang w:val="sr-Cyrl-RS"/>
              </w:rPr>
              <w:t xml:space="preserve"> </w:t>
            </w:r>
            <w:r w:rsidR="007B1F72">
              <w:rPr>
                <w:lang w:val="sr-Cyrl-RS"/>
              </w:rPr>
              <w:t>i</w:t>
            </w:r>
            <w:r w:rsidR="00FA4FC5" w:rsidRPr="0011444D">
              <w:rPr>
                <w:lang w:val="sr-Cyrl-RS"/>
              </w:rPr>
              <w:t xml:space="preserve"> </w:t>
            </w:r>
            <w:r w:rsidR="007B1F72">
              <w:rPr>
                <w:lang w:val="sr-Cyrl-RS"/>
              </w:rPr>
              <w:t>primeri</w:t>
            </w:r>
            <w:r w:rsidR="00FA4FC5" w:rsidRPr="0011444D">
              <w:rPr>
                <w:lang w:val="sr-Cyrl-RS"/>
              </w:rPr>
              <w:t xml:space="preserve"> </w:t>
            </w:r>
            <w:r w:rsidR="007B1F72">
              <w:rPr>
                <w:lang w:val="sr-Cyrl-RS"/>
              </w:rPr>
              <w:t>dobre</w:t>
            </w:r>
            <w:r w:rsidR="00FA4FC5" w:rsidRPr="0011444D">
              <w:rPr>
                <w:lang w:val="sr-Cyrl-RS"/>
              </w:rPr>
              <w:t xml:space="preserve"> </w:t>
            </w:r>
            <w:r w:rsidR="007B1F72">
              <w:rPr>
                <w:lang w:val="sr-Cyrl-RS"/>
              </w:rPr>
              <w:t>prakse</w:t>
            </w:r>
            <w:r w:rsidR="00FA4FC5" w:rsidRPr="0011444D">
              <w:rPr>
                <w:lang w:val="sr-Cyrl-RS"/>
              </w:rPr>
              <w:tab/>
              <w:t>5</w:t>
            </w:r>
          </w:hyperlink>
        </w:p>
        <w:p w14:paraId="7F8614E8" w14:textId="7C43D49F" w:rsidR="00FA4FC5" w:rsidRPr="0011444D" w:rsidRDefault="007B5F1D">
          <w:pPr>
            <w:pStyle w:val="TOC1"/>
            <w:numPr>
              <w:ilvl w:val="0"/>
              <w:numId w:val="14"/>
            </w:numPr>
            <w:tabs>
              <w:tab w:val="left" w:pos="559"/>
              <w:tab w:val="left" w:leader="dot" w:pos="9018"/>
            </w:tabs>
            <w:ind w:hanging="439"/>
            <w:rPr>
              <w:lang w:val="sr-Cyrl-RS"/>
            </w:rPr>
          </w:pPr>
          <w:hyperlink w:anchor="_bookmark5" w:history="1">
            <w:r w:rsidR="007B1F72">
              <w:rPr>
                <w:lang w:val="sr-Cyrl-RS"/>
              </w:rPr>
              <w:t>Definicije</w:t>
            </w:r>
            <w:r w:rsidR="00FA4FC5" w:rsidRPr="0011444D">
              <w:rPr>
                <w:lang w:val="sr-Cyrl-RS"/>
              </w:rPr>
              <w:tab/>
              <w:t>5</w:t>
            </w:r>
          </w:hyperlink>
        </w:p>
        <w:p w14:paraId="55DD1465" w14:textId="36E69253" w:rsidR="00FA4FC5" w:rsidRPr="0011444D" w:rsidRDefault="007B5F1D">
          <w:pPr>
            <w:pStyle w:val="TOC1"/>
            <w:numPr>
              <w:ilvl w:val="0"/>
              <w:numId w:val="14"/>
            </w:numPr>
            <w:tabs>
              <w:tab w:val="left" w:pos="559"/>
              <w:tab w:val="left" w:leader="dot" w:pos="9018"/>
            </w:tabs>
            <w:ind w:hanging="439"/>
            <w:rPr>
              <w:lang w:val="sr-Cyrl-RS"/>
            </w:rPr>
          </w:pPr>
          <w:hyperlink w:anchor="_bookmark11" w:history="1">
            <w:r w:rsidR="007B1F72">
              <w:rPr>
                <w:lang w:val="sr-Cyrl-RS"/>
              </w:rPr>
              <w:t>Prethodne</w:t>
            </w:r>
            <w:r w:rsidR="00FA4FC5" w:rsidRPr="0011444D">
              <w:rPr>
                <w:lang w:val="sr-Cyrl-RS"/>
              </w:rPr>
              <w:t xml:space="preserve"> </w:t>
            </w:r>
            <w:r w:rsidR="007B1F72">
              <w:rPr>
                <w:lang w:val="sr-Cyrl-RS"/>
              </w:rPr>
              <w:t>preporuke</w:t>
            </w:r>
            <w:r w:rsidR="00FA4FC5" w:rsidRPr="0011444D">
              <w:rPr>
                <w:lang w:val="sr-Cyrl-RS"/>
              </w:rPr>
              <w:t xml:space="preserve"> </w:t>
            </w:r>
            <w:r w:rsidR="007B1F72">
              <w:rPr>
                <w:lang w:val="sr-Cyrl-RS"/>
              </w:rPr>
              <w:t>ODIHR</w:t>
            </w:r>
            <w:r w:rsidR="00FA4FC5" w:rsidRPr="0011444D">
              <w:rPr>
                <w:lang w:val="sr-Cyrl-RS"/>
              </w:rPr>
              <w:t>-</w:t>
            </w:r>
            <w:r w:rsidR="007B1F72">
              <w:rPr>
                <w:lang w:val="sr-Cyrl-RS"/>
              </w:rPr>
              <w:t>a</w:t>
            </w:r>
            <w:r w:rsidR="00FA4FC5" w:rsidRPr="0011444D">
              <w:rPr>
                <w:lang w:val="sr-Cyrl-RS"/>
              </w:rPr>
              <w:tab/>
              <w:t>6</w:t>
            </w:r>
          </w:hyperlink>
        </w:p>
        <w:p w14:paraId="1D645A4F" w14:textId="3C263908" w:rsidR="00FA4FC5" w:rsidRPr="0011444D" w:rsidRDefault="007B5F1D">
          <w:pPr>
            <w:pStyle w:val="TOC1"/>
            <w:numPr>
              <w:ilvl w:val="0"/>
              <w:numId w:val="14"/>
            </w:numPr>
            <w:tabs>
              <w:tab w:val="left" w:pos="559"/>
              <w:tab w:val="left" w:leader="dot" w:pos="9018"/>
            </w:tabs>
            <w:ind w:hanging="439"/>
            <w:rPr>
              <w:lang w:val="sr-Cyrl-RS"/>
            </w:rPr>
          </w:pPr>
          <w:hyperlink w:anchor="_bookmark18" w:history="1">
            <w:r w:rsidR="007B1F72">
              <w:rPr>
                <w:lang w:val="sr-Cyrl-RS"/>
              </w:rPr>
              <w:t>Komentari</w:t>
            </w:r>
            <w:r w:rsidR="00FA4FC5" w:rsidRPr="0011444D">
              <w:rPr>
                <w:lang w:val="sr-Cyrl-RS"/>
              </w:rPr>
              <w:t xml:space="preserve"> </w:t>
            </w:r>
            <w:r w:rsidR="007B1F72">
              <w:rPr>
                <w:lang w:val="sr-Cyrl-RS"/>
              </w:rPr>
              <w:t>na</w:t>
            </w:r>
            <w:r w:rsidR="00FA4FC5" w:rsidRPr="0011444D">
              <w:rPr>
                <w:lang w:val="sr-Cyrl-RS"/>
              </w:rPr>
              <w:t xml:space="preserve"> </w:t>
            </w:r>
            <w:r w:rsidR="007B1F72">
              <w:rPr>
                <w:lang w:val="sr-Cyrl-RS"/>
              </w:rPr>
              <w:t>Nacrt</w:t>
            </w:r>
            <w:r w:rsidR="00FA4FC5" w:rsidRPr="0011444D">
              <w:rPr>
                <w:lang w:val="sr-Cyrl-RS"/>
              </w:rPr>
              <w:t xml:space="preserve"> </w:t>
            </w:r>
            <w:r w:rsidR="007B1F72">
              <w:rPr>
                <w:lang w:val="sr-Cyrl-RS"/>
              </w:rPr>
              <w:t>zakona</w:t>
            </w:r>
            <w:r w:rsidR="00FA4FC5" w:rsidRPr="0011444D">
              <w:rPr>
                <w:lang w:val="sr-Cyrl-RS"/>
              </w:rPr>
              <w:t xml:space="preserve"> I</w:t>
            </w:r>
            <w:r w:rsidR="00FA4FC5" w:rsidRPr="0011444D">
              <w:rPr>
                <w:lang w:val="sr-Cyrl-RS"/>
              </w:rPr>
              <w:tab/>
              <w:t>8</w:t>
            </w:r>
          </w:hyperlink>
        </w:p>
        <w:p w14:paraId="2DE94697" w14:textId="5E322F03" w:rsidR="00FA4FC5" w:rsidRPr="0011444D" w:rsidRDefault="007B5F1D">
          <w:pPr>
            <w:pStyle w:val="TOC2"/>
            <w:numPr>
              <w:ilvl w:val="1"/>
              <w:numId w:val="14"/>
            </w:numPr>
            <w:tabs>
              <w:tab w:val="left" w:pos="1001"/>
            </w:tabs>
            <w:rPr>
              <w:lang w:val="sr-Cyrl-RS"/>
            </w:rPr>
          </w:pPr>
          <w:hyperlink w:anchor="_bookmark19" w:history="1">
            <w:r w:rsidR="007B1F72">
              <w:rPr>
                <w:lang w:val="sr-Cyrl-RS"/>
              </w:rPr>
              <w:t>Predlog</w:t>
            </w:r>
            <w:r w:rsidR="00FA4FC5" w:rsidRPr="0011444D">
              <w:rPr>
                <w:lang w:val="sr-Cyrl-RS"/>
              </w:rPr>
              <w:t xml:space="preserve"> </w:t>
            </w:r>
            <w:r w:rsidR="007B1F72">
              <w:rPr>
                <w:lang w:val="sr-Cyrl-RS"/>
              </w:rPr>
              <w:t>izmene</w:t>
            </w:r>
            <w:r w:rsidR="00FA4FC5" w:rsidRPr="0011444D">
              <w:rPr>
                <w:lang w:val="sr-Cyrl-RS"/>
              </w:rPr>
              <w:t xml:space="preserve"> </w:t>
            </w:r>
            <w:r w:rsidR="007B1F72">
              <w:rPr>
                <w:lang w:val="sr-Cyrl-RS"/>
              </w:rPr>
              <w:t>poglavlja</w:t>
            </w:r>
            <w:r w:rsidR="00FA4FC5" w:rsidRPr="0011444D">
              <w:rPr>
                <w:lang w:val="sr-Cyrl-RS"/>
              </w:rPr>
              <w:t xml:space="preserve"> II </w:t>
            </w:r>
            <w:r w:rsidR="007B1F72">
              <w:rPr>
                <w:lang w:val="sr-Cyrl-RS"/>
              </w:rPr>
              <w:t>Postupak</w:t>
            </w:r>
            <w:r w:rsidR="00FA4FC5" w:rsidRPr="0011444D">
              <w:rPr>
                <w:lang w:val="sr-Cyrl-RS"/>
              </w:rPr>
              <w:t xml:space="preserve"> </w:t>
            </w:r>
            <w:r w:rsidR="007B1F72">
              <w:rPr>
                <w:lang w:val="sr-Cyrl-RS"/>
              </w:rPr>
              <w:t>vođenja</w:t>
            </w:r>
            <w:r w:rsidR="00FA4FC5" w:rsidRPr="0011444D">
              <w:rPr>
                <w:lang w:val="sr-Cyrl-RS"/>
              </w:rPr>
              <w:t xml:space="preserve"> </w:t>
            </w:r>
            <w:r w:rsidR="007B1F72">
              <w:rPr>
                <w:lang w:val="sr-Cyrl-RS"/>
              </w:rPr>
              <w:t>biračkog</w:t>
            </w:r>
            <w:r w:rsidR="00FA4FC5" w:rsidRPr="0011444D">
              <w:rPr>
                <w:lang w:val="sr-Cyrl-RS"/>
              </w:rPr>
              <w:t xml:space="preserve"> </w:t>
            </w:r>
            <w:r w:rsidR="007B1F72">
              <w:rPr>
                <w:lang w:val="sr-Cyrl-RS"/>
              </w:rPr>
              <w:t>spiska</w:t>
            </w:r>
            <w:r w:rsidR="00FA4FC5" w:rsidRPr="0011444D">
              <w:rPr>
                <w:lang w:val="sr-Cyrl-RS"/>
              </w:rPr>
              <w:t>,</w:t>
            </w:r>
          </w:hyperlink>
        </w:p>
        <w:p w14:paraId="6945EA0A" w14:textId="7F499262" w:rsidR="00FA4FC5" w:rsidRPr="0011444D" w:rsidRDefault="007B5F1D">
          <w:pPr>
            <w:pStyle w:val="TOC2"/>
            <w:tabs>
              <w:tab w:val="left" w:leader="dot" w:pos="9018"/>
            </w:tabs>
            <w:ind w:left="360" w:firstLine="0"/>
            <w:rPr>
              <w:lang w:val="sr-Cyrl-RS"/>
            </w:rPr>
          </w:pPr>
          <w:hyperlink w:anchor="_bookmark19" w:history="1">
            <w:r w:rsidR="007B1F72">
              <w:rPr>
                <w:lang w:val="sr-Cyrl-RS"/>
              </w:rPr>
              <w:t>Odeljak</w:t>
            </w:r>
            <w:r w:rsidR="00FA4FC5" w:rsidRPr="0011444D">
              <w:rPr>
                <w:lang w:val="sr-Cyrl-RS"/>
              </w:rPr>
              <w:t xml:space="preserve"> 4 – </w:t>
            </w:r>
            <w:r w:rsidR="007B1F72">
              <w:rPr>
                <w:lang w:val="sr-Cyrl-RS"/>
              </w:rPr>
              <w:t>Izlaganje</w:t>
            </w:r>
            <w:r w:rsidR="00FA4FC5" w:rsidRPr="0011444D">
              <w:rPr>
                <w:lang w:val="sr-Cyrl-RS"/>
              </w:rPr>
              <w:t xml:space="preserve"> </w:t>
            </w:r>
            <w:r w:rsidR="007B1F72">
              <w:rPr>
                <w:lang w:val="sr-Cyrl-RS"/>
              </w:rPr>
              <w:t>delova</w:t>
            </w:r>
            <w:r w:rsidR="00FA4FC5" w:rsidRPr="0011444D">
              <w:rPr>
                <w:lang w:val="sr-Cyrl-RS"/>
              </w:rPr>
              <w:t xml:space="preserve"> </w:t>
            </w:r>
            <w:r w:rsidR="007B1F72">
              <w:rPr>
                <w:lang w:val="sr-Cyrl-RS"/>
              </w:rPr>
              <w:t>biračkog</w:t>
            </w:r>
            <w:r w:rsidR="00FA4FC5" w:rsidRPr="0011444D">
              <w:rPr>
                <w:lang w:val="sr-Cyrl-RS"/>
              </w:rPr>
              <w:t xml:space="preserve"> </w:t>
            </w:r>
            <w:r w:rsidR="007B1F72">
              <w:rPr>
                <w:lang w:val="sr-Cyrl-RS"/>
              </w:rPr>
              <w:t>spiska</w:t>
            </w:r>
            <w:r w:rsidR="00FA4FC5" w:rsidRPr="0011444D">
              <w:rPr>
                <w:lang w:val="sr-Cyrl-RS"/>
              </w:rPr>
              <w:tab/>
              <w:t>8</w:t>
            </w:r>
          </w:hyperlink>
        </w:p>
        <w:p w14:paraId="3A308402" w14:textId="3EB9717B" w:rsidR="00FA4FC5" w:rsidRPr="0011444D" w:rsidRDefault="007B5F1D">
          <w:pPr>
            <w:pStyle w:val="TOC2"/>
            <w:numPr>
              <w:ilvl w:val="1"/>
              <w:numId w:val="14"/>
            </w:numPr>
            <w:tabs>
              <w:tab w:val="left" w:pos="1001"/>
            </w:tabs>
            <w:rPr>
              <w:lang w:val="sr-Cyrl-RS"/>
            </w:rPr>
          </w:pPr>
          <w:hyperlink w:anchor="_bookmark23" w:history="1">
            <w:r w:rsidR="007B1F72">
              <w:rPr>
                <w:lang w:val="sr-Cyrl-RS"/>
              </w:rPr>
              <w:t>Predlog</w:t>
            </w:r>
            <w:r w:rsidR="00FA4FC5" w:rsidRPr="0011444D">
              <w:rPr>
                <w:lang w:val="sr-Cyrl-RS"/>
              </w:rPr>
              <w:t xml:space="preserve"> </w:t>
            </w:r>
            <w:r w:rsidR="007B1F72">
              <w:rPr>
                <w:lang w:val="sr-Cyrl-RS"/>
              </w:rPr>
              <w:t>izmene</w:t>
            </w:r>
            <w:r w:rsidR="00FA4FC5" w:rsidRPr="0011444D">
              <w:rPr>
                <w:lang w:val="sr-Cyrl-RS"/>
              </w:rPr>
              <w:t xml:space="preserve"> </w:t>
            </w:r>
            <w:r w:rsidR="007B1F72">
              <w:rPr>
                <w:lang w:val="sr-Cyrl-RS"/>
              </w:rPr>
              <w:t>poglavlja</w:t>
            </w:r>
            <w:r w:rsidR="00FA4FC5" w:rsidRPr="0011444D">
              <w:rPr>
                <w:lang w:val="sr-Cyrl-RS"/>
              </w:rPr>
              <w:t xml:space="preserve">  IV: </w:t>
            </w:r>
            <w:r w:rsidR="007B1F72">
              <w:rPr>
                <w:lang w:val="sr-Cyrl-RS"/>
              </w:rPr>
              <w:t>Posebna</w:t>
            </w:r>
            <w:r w:rsidR="00FA4FC5" w:rsidRPr="0011444D">
              <w:rPr>
                <w:lang w:val="sr-Cyrl-RS"/>
              </w:rPr>
              <w:t xml:space="preserve"> </w:t>
            </w:r>
            <w:r w:rsidR="007B1F72">
              <w:rPr>
                <w:lang w:val="sr-Cyrl-RS"/>
              </w:rPr>
              <w:t>prava</w:t>
            </w:r>
            <w:r w:rsidR="00FA4FC5" w:rsidRPr="0011444D">
              <w:rPr>
                <w:lang w:val="sr-Cyrl-RS"/>
              </w:rPr>
              <w:t xml:space="preserve"> </w:t>
            </w:r>
            <w:r w:rsidR="007B1F72">
              <w:rPr>
                <w:lang w:val="sr-Cyrl-RS"/>
              </w:rPr>
              <w:t>učesnika</w:t>
            </w:r>
            <w:r w:rsidR="00FA4FC5" w:rsidRPr="0011444D">
              <w:rPr>
                <w:lang w:val="sr-Cyrl-RS"/>
              </w:rPr>
              <w:t xml:space="preserve"> </w:t>
            </w:r>
            <w:r w:rsidR="007B1F72">
              <w:rPr>
                <w:lang w:val="sr-Cyrl-RS"/>
              </w:rPr>
              <w:t>na</w:t>
            </w:r>
            <w:r w:rsidR="00FA4FC5" w:rsidRPr="0011444D">
              <w:rPr>
                <w:lang w:val="sr-Cyrl-RS"/>
              </w:rPr>
              <w:t xml:space="preserve"> </w:t>
            </w:r>
            <w:r w:rsidR="007B1F72">
              <w:rPr>
                <w:lang w:val="sr-Cyrl-RS"/>
              </w:rPr>
              <w:t>izborima</w:t>
            </w:r>
            <w:r w:rsidR="00FA4FC5" w:rsidRPr="0011444D">
              <w:rPr>
                <w:lang w:val="sr-Cyrl-RS"/>
              </w:rPr>
              <w:t xml:space="preserve"> –</w:t>
            </w:r>
          </w:hyperlink>
        </w:p>
        <w:p w14:paraId="72451CA9" w14:textId="0B2886EF" w:rsidR="00FA4FC5" w:rsidRPr="0011444D" w:rsidRDefault="007B5F1D">
          <w:pPr>
            <w:pStyle w:val="TOC2"/>
            <w:tabs>
              <w:tab w:val="left" w:leader="dot" w:pos="9018"/>
            </w:tabs>
            <w:ind w:left="360" w:firstLine="0"/>
            <w:rPr>
              <w:lang w:val="sr-Cyrl-RS"/>
            </w:rPr>
          </w:pPr>
          <w:hyperlink w:anchor="_bookmark23" w:history="1">
            <w:r w:rsidR="007B1F72">
              <w:rPr>
                <w:lang w:val="sr-Cyrl-RS"/>
              </w:rPr>
              <w:t>Pravo</w:t>
            </w:r>
            <w:r w:rsidR="00FA4FC5" w:rsidRPr="0011444D">
              <w:rPr>
                <w:lang w:val="sr-Cyrl-RS"/>
              </w:rPr>
              <w:t xml:space="preserve"> </w:t>
            </w:r>
            <w:r w:rsidR="007B1F72">
              <w:rPr>
                <w:lang w:val="sr-Cyrl-RS"/>
              </w:rPr>
              <w:t>na</w:t>
            </w:r>
            <w:r w:rsidR="00FA4FC5" w:rsidRPr="0011444D">
              <w:rPr>
                <w:lang w:val="sr-Cyrl-RS"/>
              </w:rPr>
              <w:t xml:space="preserve"> </w:t>
            </w:r>
            <w:r w:rsidR="007B1F72">
              <w:rPr>
                <w:lang w:val="sr-Cyrl-RS"/>
              </w:rPr>
              <w:t>uvid</w:t>
            </w:r>
            <w:r w:rsidR="00FA4FC5" w:rsidRPr="0011444D">
              <w:rPr>
                <w:lang w:val="sr-Cyrl-RS"/>
              </w:rPr>
              <w:t xml:space="preserve"> </w:t>
            </w:r>
            <w:r w:rsidR="007B1F72">
              <w:rPr>
                <w:lang w:val="sr-Cyrl-RS"/>
              </w:rPr>
              <w:t>i</w:t>
            </w:r>
            <w:r w:rsidR="00FA4FC5" w:rsidRPr="0011444D">
              <w:rPr>
                <w:lang w:val="sr-Cyrl-RS"/>
              </w:rPr>
              <w:t xml:space="preserve"> </w:t>
            </w:r>
            <w:r w:rsidR="007B1F72">
              <w:rPr>
                <w:lang w:val="sr-Cyrl-RS"/>
              </w:rPr>
              <w:t>podnošenje</w:t>
            </w:r>
            <w:r w:rsidR="00FA4FC5" w:rsidRPr="0011444D">
              <w:rPr>
                <w:lang w:val="sr-Cyrl-RS"/>
              </w:rPr>
              <w:t xml:space="preserve"> </w:t>
            </w:r>
            <w:r w:rsidR="007B1F72">
              <w:rPr>
                <w:lang w:val="sr-Cyrl-RS"/>
              </w:rPr>
              <w:t>zahteva</w:t>
            </w:r>
            <w:r w:rsidR="00FA4FC5" w:rsidRPr="0011444D">
              <w:rPr>
                <w:lang w:val="sr-Cyrl-RS"/>
              </w:rPr>
              <w:t xml:space="preserve"> </w:t>
            </w:r>
            <w:r w:rsidR="007B1F72">
              <w:rPr>
                <w:lang w:val="sr-Cyrl-RS"/>
              </w:rPr>
              <w:t>za</w:t>
            </w:r>
            <w:r w:rsidR="00FA4FC5" w:rsidRPr="0011444D">
              <w:rPr>
                <w:lang w:val="sr-Cyrl-RS"/>
              </w:rPr>
              <w:t xml:space="preserve"> </w:t>
            </w:r>
            <w:r w:rsidR="007B1F72">
              <w:rPr>
                <w:lang w:val="sr-Cyrl-RS"/>
              </w:rPr>
              <w:t>promenu</w:t>
            </w:r>
            <w:r w:rsidR="00FA4FC5" w:rsidRPr="0011444D">
              <w:rPr>
                <w:lang w:val="sr-Cyrl-RS"/>
              </w:rPr>
              <w:t xml:space="preserve"> </w:t>
            </w:r>
            <w:r w:rsidR="007B1F72">
              <w:rPr>
                <w:lang w:val="sr-Cyrl-RS"/>
              </w:rPr>
              <w:t>u</w:t>
            </w:r>
            <w:r w:rsidR="00FA4FC5" w:rsidRPr="0011444D">
              <w:rPr>
                <w:lang w:val="sr-Cyrl-RS"/>
              </w:rPr>
              <w:t xml:space="preserve"> </w:t>
            </w:r>
            <w:r w:rsidR="007B1F72">
              <w:rPr>
                <w:lang w:val="sr-Cyrl-RS"/>
              </w:rPr>
              <w:t>biračkom</w:t>
            </w:r>
            <w:r w:rsidR="00FA4FC5" w:rsidRPr="0011444D">
              <w:rPr>
                <w:lang w:val="sr-Cyrl-RS"/>
              </w:rPr>
              <w:t xml:space="preserve"> </w:t>
            </w:r>
            <w:r w:rsidR="007B1F72">
              <w:rPr>
                <w:lang w:val="sr-Cyrl-RS"/>
              </w:rPr>
              <w:t>spisku</w:t>
            </w:r>
            <w:r w:rsidR="00FA4FC5" w:rsidRPr="0011444D">
              <w:rPr>
                <w:lang w:val="sr-Cyrl-RS"/>
              </w:rPr>
              <w:tab/>
              <w:t>9</w:t>
            </w:r>
          </w:hyperlink>
        </w:p>
        <w:p w14:paraId="60697ABA" w14:textId="629B6B24" w:rsidR="00FA4FC5" w:rsidRPr="0011444D" w:rsidRDefault="007B5F1D">
          <w:pPr>
            <w:pStyle w:val="TOC2"/>
            <w:numPr>
              <w:ilvl w:val="1"/>
              <w:numId w:val="14"/>
            </w:numPr>
            <w:tabs>
              <w:tab w:val="left" w:pos="1001"/>
              <w:tab w:val="left" w:leader="dot" w:pos="8898"/>
            </w:tabs>
            <w:rPr>
              <w:lang w:val="sr-Cyrl-RS"/>
            </w:rPr>
          </w:pPr>
          <w:hyperlink w:anchor="_bookmark28" w:history="1">
            <w:r w:rsidR="007B1F72">
              <w:rPr>
                <w:lang w:val="sr-Cyrl-RS"/>
              </w:rPr>
              <w:t>Predlog</w:t>
            </w:r>
            <w:r w:rsidR="00FA4FC5" w:rsidRPr="0011444D">
              <w:rPr>
                <w:lang w:val="sr-Cyrl-RS"/>
              </w:rPr>
              <w:t xml:space="preserve"> </w:t>
            </w:r>
            <w:r w:rsidR="007B1F72">
              <w:rPr>
                <w:lang w:val="sr-Cyrl-RS"/>
              </w:rPr>
              <w:t>izmene</w:t>
            </w:r>
            <w:r w:rsidR="00FA4FC5" w:rsidRPr="0011444D">
              <w:rPr>
                <w:lang w:val="sr-Cyrl-RS"/>
              </w:rPr>
              <w:t xml:space="preserve"> </w:t>
            </w:r>
            <w:r w:rsidR="007B1F72">
              <w:rPr>
                <w:lang w:val="sr-Cyrl-RS"/>
              </w:rPr>
              <w:t>poglavlja</w:t>
            </w:r>
            <w:r w:rsidR="00FA4FC5" w:rsidRPr="0011444D">
              <w:rPr>
                <w:lang w:val="sr-Cyrl-RS"/>
              </w:rPr>
              <w:t xml:space="preserve"> V </w:t>
            </w:r>
            <w:r w:rsidR="007B1F72">
              <w:rPr>
                <w:lang w:val="sr-Cyrl-RS"/>
              </w:rPr>
              <w:t>Nadzor</w:t>
            </w:r>
            <w:r w:rsidR="00FA4FC5" w:rsidRPr="0011444D">
              <w:rPr>
                <w:lang w:val="sr-Cyrl-RS"/>
              </w:rPr>
              <w:tab/>
              <w:t>10</w:t>
            </w:r>
          </w:hyperlink>
        </w:p>
        <w:p w14:paraId="1C298DDA" w14:textId="46BDD656" w:rsidR="00FA4FC5" w:rsidRPr="0011444D" w:rsidRDefault="007B5F1D" w:rsidP="0011444D">
          <w:pPr>
            <w:pStyle w:val="TOC2"/>
            <w:numPr>
              <w:ilvl w:val="1"/>
              <w:numId w:val="14"/>
            </w:numPr>
            <w:ind w:left="360" w:firstLine="0"/>
            <w:rPr>
              <w:lang w:val="sr-Cyrl-RS"/>
            </w:rPr>
          </w:pPr>
          <w:hyperlink w:anchor="_bookmark32" w:history="1">
            <w:r w:rsidR="007B1F72">
              <w:rPr>
                <w:lang w:val="sr-Cyrl-RS"/>
              </w:rPr>
              <w:t>Predlog</w:t>
            </w:r>
            <w:r w:rsidR="00FA4FC5" w:rsidRPr="0011444D">
              <w:rPr>
                <w:lang w:val="sr-Cyrl-RS"/>
              </w:rPr>
              <w:t xml:space="preserve"> </w:t>
            </w:r>
            <w:r w:rsidR="007B1F72">
              <w:rPr>
                <w:lang w:val="sr-Cyrl-RS"/>
              </w:rPr>
              <w:t>izmene</w:t>
            </w:r>
            <w:r w:rsidR="00FA4FC5" w:rsidRPr="0011444D">
              <w:rPr>
                <w:lang w:val="sr-Cyrl-RS"/>
              </w:rPr>
              <w:t xml:space="preserve"> </w:t>
            </w:r>
            <w:r w:rsidR="007B1F72">
              <w:rPr>
                <w:lang w:val="sr-Cyrl-RS"/>
              </w:rPr>
              <w:t>poglavlja</w:t>
            </w:r>
            <w:r w:rsidR="00FA4FC5" w:rsidRPr="0011444D">
              <w:rPr>
                <w:lang w:val="sr-Cyrl-RS"/>
              </w:rPr>
              <w:t xml:space="preserve"> VI </w:t>
            </w:r>
            <w:r w:rsidR="007B1F72">
              <w:rPr>
                <w:lang w:val="sr-Cyrl-RS"/>
              </w:rPr>
              <w:t>Primena</w:t>
            </w:r>
            <w:r w:rsidR="00FA4FC5" w:rsidRPr="0011444D">
              <w:rPr>
                <w:lang w:val="sr-Cyrl-RS"/>
              </w:rPr>
              <w:t xml:space="preserve"> </w:t>
            </w:r>
            <w:r w:rsidR="007B1F72">
              <w:rPr>
                <w:lang w:val="sr-Cyrl-RS"/>
              </w:rPr>
              <w:t>ovog</w:t>
            </w:r>
            <w:r w:rsidR="00FA4FC5" w:rsidRPr="0011444D">
              <w:rPr>
                <w:lang w:val="sr-Cyrl-RS"/>
              </w:rPr>
              <w:t xml:space="preserve"> </w:t>
            </w:r>
            <w:r w:rsidR="007B1F72">
              <w:rPr>
                <w:lang w:val="sr-Cyrl-RS"/>
              </w:rPr>
              <w:t>zakona</w:t>
            </w:r>
            <w:r w:rsidR="00FA4FC5" w:rsidRPr="0011444D">
              <w:rPr>
                <w:lang w:val="sr-Cyrl-RS"/>
              </w:rPr>
              <w:t xml:space="preserve"> </w:t>
            </w:r>
            <w:r w:rsidR="007B1F72">
              <w:rPr>
                <w:lang w:val="sr-Cyrl-RS"/>
              </w:rPr>
              <w:t>na</w:t>
            </w:r>
            <w:r w:rsidR="00FA4FC5" w:rsidRPr="0011444D">
              <w:rPr>
                <w:lang w:val="sr-Cyrl-RS"/>
              </w:rPr>
              <w:t xml:space="preserve"> </w:t>
            </w:r>
            <w:r w:rsidR="007B1F72">
              <w:rPr>
                <w:lang w:val="sr-Cyrl-RS"/>
              </w:rPr>
              <w:t>izbore</w:t>
            </w:r>
            <w:r w:rsidR="00FA4FC5" w:rsidRPr="0011444D">
              <w:rPr>
                <w:lang w:val="sr-Cyrl-RS"/>
              </w:rPr>
              <w:t xml:space="preserve"> </w:t>
            </w:r>
            <w:r w:rsidR="007B1F72">
              <w:rPr>
                <w:lang w:val="sr-Cyrl-RS"/>
              </w:rPr>
              <w:t>za</w:t>
            </w:r>
            <w:r w:rsidR="00FA4FC5" w:rsidRPr="0011444D">
              <w:rPr>
                <w:lang w:val="sr-Cyrl-RS"/>
              </w:rPr>
              <w:t xml:space="preserve"> </w:t>
            </w:r>
            <w:r w:rsidR="007B1F72">
              <w:rPr>
                <w:lang w:val="sr-Cyrl-RS"/>
              </w:rPr>
              <w:t>predsednika</w:t>
            </w:r>
            <w:r w:rsidR="00FA4FC5" w:rsidRPr="0011444D">
              <w:rPr>
                <w:lang w:val="sr-Cyrl-RS"/>
              </w:rPr>
              <w:t xml:space="preserve"> </w:t>
            </w:r>
            <w:r w:rsidR="007B1F72">
              <w:rPr>
                <w:lang w:val="sr-Cyrl-RS"/>
              </w:rPr>
              <w:t>republike</w:t>
            </w:r>
            <w:r w:rsidR="00FA4FC5" w:rsidRPr="0011444D">
              <w:rPr>
                <w:lang w:val="sr-Cyrl-RS"/>
              </w:rPr>
              <w:t xml:space="preserve"> </w:t>
            </w:r>
            <w:r w:rsidR="007B1F72">
              <w:rPr>
                <w:lang w:val="sr-Cyrl-RS"/>
              </w:rPr>
              <w:t>i</w:t>
            </w:r>
            <w:r w:rsidR="00FA4FC5" w:rsidRPr="0011444D">
              <w:rPr>
                <w:lang w:val="sr-Cyrl-RS"/>
              </w:rPr>
              <w:t xml:space="preserve"> </w:t>
            </w:r>
            <w:r w:rsidR="007B1F72">
              <w:rPr>
                <w:lang w:val="sr-Cyrl-RS"/>
              </w:rPr>
              <w:t>na</w:t>
            </w:r>
          </w:hyperlink>
          <w:r w:rsidR="0011444D">
            <w:rPr>
              <w:lang w:val="sr-Latn-RS"/>
            </w:rPr>
            <w:t xml:space="preserve"> </w:t>
          </w:r>
          <w:hyperlink w:anchor="_bookmark32" w:history="1">
            <w:r w:rsidR="007B1F72">
              <w:rPr>
                <w:lang w:val="sr-Cyrl-RS"/>
              </w:rPr>
              <w:t>pokrajinske</w:t>
            </w:r>
            <w:r w:rsidR="00FA4FC5" w:rsidRPr="0011444D">
              <w:rPr>
                <w:lang w:val="sr-Cyrl-RS"/>
              </w:rPr>
              <w:t xml:space="preserve">, </w:t>
            </w:r>
            <w:r w:rsidR="007B1F72">
              <w:rPr>
                <w:lang w:val="sr-Cyrl-RS"/>
              </w:rPr>
              <w:t>odnosno</w:t>
            </w:r>
            <w:r w:rsidR="00FA4FC5" w:rsidRPr="0011444D">
              <w:rPr>
                <w:lang w:val="sr-Cyrl-RS"/>
              </w:rPr>
              <w:t xml:space="preserve"> </w:t>
            </w:r>
            <w:r w:rsidR="007B1F72">
              <w:rPr>
                <w:lang w:val="sr-Cyrl-RS"/>
              </w:rPr>
              <w:t>lokalne</w:t>
            </w:r>
            <w:r w:rsidR="00FA4FC5" w:rsidRPr="0011444D">
              <w:rPr>
                <w:lang w:val="sr-Cyrl-RS"/>
              </w:rPr>
              <w:t xml:space="preserve"> </w:t>
            </w:r>
            <w:r w:rsidR="007B1F72">
              <w:rPr>
                <w:lang w:val="sr-Cyrl-RS"/>
              </w:rPr>
              <w:t>izbore</w:t>
            </w:r>
            <w:r w:rsidR="00FA4FC5" w:rsidRPr="0011444D">
              <w:rPr>
                <w:lang w:val="sr-Cyrl-RS"/>
              </w:rPr>
              <w:tab/>
              <w:t>11</w:t>
            </w:r>
          </w:hyperlink>
        </w:p>
        <w:p w14:paraId="0133B832" w14:textId="6AA9E8BC" w:rsidR="00FA4FC5" w:rsidRPr="0011444D" w:rsidRDefault="007B5F1D">
          <w:pPr>
            <w:pStyle w:val="TOC2"/>
            <w:numPr>
              <w:ilvl w:val="1"/>
              <w:numId w:val="14"/>
            </w:numPr>
            <w:tabs>
              <w:tab w:val="left" w:pos="1001"/>
              <w:tab w:val="left" w:leader="dot" w:pos="8898"/>
            </w:tabs>
            <w:ind w:left="360" w:right="125" w:firstLine="0"/>
            <w:rPr>
              <w:lang w:val="sr-Cyrl-RS"/>
            </w:rPr>
          </w:pPr>
          <w:hyperlink w:anchor="_bookmark36" w:history="1">
            <w:r w:rsidR="007B1F72">
              <w:rPr>
                <w:lang w:val="sr-Cyrl-RS"/>
              </w:rPr>
              <w:t>Predloženo</w:t>
            </w:r>
            <w:r w:rsidR="00FA4FC5" w:rsidRPr="0011444D">
              <w:rPr>
                <w:lang w:val="sr-Cyrl-RS"/>
              </w:rPr>
              <w:t xml:space="preserve"> </w:t>
            </w:r>
            <w:r w:rsidR="007B1F72">
              <w:rPr>
                <w:lang w:val="sr-Cyrl-RS"/>
              </w:rPr>
              <w:t>novo</w:t>
            </w:r>
            <w:r w:rsidR="00FA4FC5" w:rsidRPr="0011444D">
              <w:rPr>
                <w:lang w:val="sr-Cyrl-RS"/>
              </w:rPr>
              <w:t xml:space="preserve"> </w:t>
            </w:r>
            <w:r w:rsidR="007B1F72">
              <w:rPr>
                <w:lang w:val="sr-Cyrl-RS"/>
              </w:rPr>
              <w:t>poglavlje</w:t>
            </w:r>
            <w:r w:rsidR="00FA4FC5" w:rsidRPr="0011444D">
              <w:rPr>
                <w:lang w:val="sr-Cyrl-RS"/>
              </w:rPr>
              <w:t>/</w:t>
            </w:r>
            <w:r w:rsidR="007B1F72">
              <w:rPr>
                <w:lang w:val="sr-Cyrl-RS"/>
              </w:rPr>
              <w:t>članovi</w:t>
            </w:r>
            <w:r w:rsidR="00FA4FC5" w:rsidRPr="0011444D">
              <w:rPr>
                <w:lang w:val="sr-Cyrl-RS"/>
              </w:rPr>
              <w:t xml:space="preserve"> </w:t>
            </w:r>
            <w:r w:rsidR="007B1F72">
              <w:rPr>
                <w:lang w:val="sr-Cyrl-RS"/>
              </w:rPr>
              <w:t>Zakona</w:t>
            </w:r>
            <w:r w:rsidR="00FA4FC5" w:rsidRPr="0011444D">
              <w:rPr>
                <w:lang w:val="sr-Cyrl-RS"/>
              </w:rPr>
              <w:t xml:space="preserve"> </w:t>
            </w:r>
            <w:r w:rsidR="007B1F72">
              <w:rPr>
                <w:lang w:val="sr-Cyrl-RS"/>
              </w:rPr>
              <w:t>o</w:t>
            </w:r>
            <w:r w:rsidR="00FA4FC5" w:rsidRPr="0011444D">
              <w:rPr>
                <w:lang w:val="sr-Cyrl-RS"/>
              </w:rPr>
              <w:t xml:space="preserve"> </w:t>
            </w:r>
            <w:r w:rsidR="007B1F72">
              <w:rPr>
                <w:lang w:val="sr-Cyrl-RS"/>
              </w:rPr>
              <w:t>jedinstvenom</w:t>
            </w:r>
            <w:r w:rsidR="00FA4FC5" w:rsidRPr="0011444D">
              <w:rPr>
                <w:lang w:val="sr-Cyrl-RS"/>
              </w:rPr>
              <w:t xml:space="preserve"> </w:t>
            </w:r>
            <w:r w:rsidR="007B1F72">
              <w:rPr>
                <w:lang w:val="sr-Cyrl-RS"/>
              </w:rPr>
              <w:t>biračkom</w:t>
            </w:r>
            <w:r w:rsidR="00FA4FC5" w:rsidRPr="0011444D">
              <w:rPr>
                <w:lang w:val="sr-Cyrl-RS"/>
              </w:rPr>
              <w:t xml:space="preserve"> </w:t>
            </w:r>
            <w:r w:rsidR="007B1F72">
              <w:rPr>
                <w:lang w:val="sr-Cyrl-RS"/>
              </w:rPr>
              <w:t>spisku</w:t>
            </w:r>
            <w:r w:rsidR="00FA4FC5" w:rsidRPr="0011444D">
              <w:rPr>
                <w:lang w:val="sr-Cyrl-RS"/>
              </w:rPr>
              <w:t xml:space="preserve"> </w:t>
            </w:r>
            <w:r w:rsidR="007B1F72">
              <w:rPr>
                <w:lang w:val="sr-Cyrl-RS"/>
              </w:rPr>
              <w:t>u</w:t>
            </w:r>
            <w:r w:rsidR="00FA4FC5" w:rsidRPr="0011444D">
              <w:rPr>
                <w:lang w:val="sr-Cyrl-RS"/>
              </w:rPr>
              <w:t xml:space="preserve"> </w:t>
            </w:r>
            <w:r w:rsidR="007B1F72">
              <w:rPr>
                <w:lang w:val="sr-Cyrl-RS"/>
              </w:rPr>
              <w:t>vezi</w:t>
            </w:r>
            <w:r w:rsidR="00FA4FC5" w:rsidRPr="0011444D">
              <w:rPr>
                <w:lang w:val="sr-Cyrl-RS"/>
              </w:rPr>
              <w:t xml:space="preserve"> </w:t>
            </w:r>
            <w:r w:rsidR="007B1F72">
              <w:rPr>
                <w:lang w:val="sr-Cyrl-RS"/>
              </w:rPr>
              <w:t>sa</w:t>
            </w:r>
            <w:r w:rsidR="00FA4FC5" w:rsidRPr="0011444D">
              <w:rPr>
                <w:lang w:val="sr-Cyrl-RS"/>
              </w:rPr>
              <w:t xml:space="preserve"> </w:t>
            </w:r>
            <w:r w:rsidR="007B1F72">
              <w:rPr>
                <w:lang w:val="sr-Cyrl-RS"/>
              </w:rPr>
              <w:t>njegovom</w:t>
            </w:r>
          </w:hyperlink>
          <w:r w:rsidR="00FA4FC5" w:rsidRPr="0011444D">
            <w:rPr>
              <w:lang w:val="sr-Cyrl-RS"/>
            </w:rPr>
            <w:t xml:space="preserve"> </w:t>
          </w:r>
          <w:hyperlink w:anchor="_bookmark36" w:history="1">
            <w:r w:rsidR="007B1F72">
              <w:rPr>
                <w:lang w:val="sr-Cyrl-RS"/>
              </w:rPr>
              <w:t>revizijom</w:t>
            </w:r>
            <w:r w:rsidR="00FA4FC5" w:rsidRPr="0011444D">
              <w:rPr>
                <w:lang w:val="sr-Cyrl-RS"/>
              </w:rPr>
              <w:t xml:space="preserve"> </w:t>
            </w:r>
            <w:r w:rsidR="007B1F72">
              <w:rPr>
                <w:lang w:val="sr-Cyrl-RS"/>
              </w:rPr>
              <w:t>i</w:t>
            </w:r>
            <w:r w:rsidR="00FA4FC5" w:rsidRPr="0011444D">
              <w:rPr>
                <w:lang w:val="sr-Cyrl-RS"/>
              </w:rPr>
              <w:t xml:space="preserve"> </w:t>
            </w:r>
            <w:r w:rsidR="007B1F72">
              <w:rPr>
                <w:lang w:val="sr-Cyrl-RS"/>
              </w:rPr>
              <w:t>vođenjem</w:t>
            </w:r>
            <w:r w:rsidR="00FA4FC5" w:rsidRPr="0011444D">
              <w:rPr>
                <w:lang w:val="sr-Cyrl-RS"/>
              </w:rPr>
              <w:tab/>
              <w:t>12</w:t>
            </w:r>
          </w:hyperlink>
        </w:p>
        <w:p w14:paraId="382DFB08" w14:textId="59EDCAF8" w:rsidR="00FA4FC5" w:rsidRPr="0011444D" w:rsidRDefault="007B5F1D">
          <w:pPr>
            <w:pStyle w:val="TOC2"/>
            <w:numPr>
              <w:ilvl w:val="1"/>
              <w:numId w:val="14"/>
            </w:numPr>
            <w:tabs>
              <w:tab w:val="left" w:pos="720"/>
              <w:tab w:val="left" w:leader="dot" w:pos="8898"/>
            </w:tabs>
            <w:spacing w:before="1"/>
            <w:ind w:left="720" w:hanging="360"/>
            <w:rPr>
              <w:lang w:val="sr-Cyrl-RS"/>
            </w:rPr>
          </w:pPr>
          <w:hyperlink w:anchor="_bookmark43" w:history="1">
            <w:r w:rsidR="007B1F72">
              <w:rPr>
                <w:lang w:val="sr-Cyrl-RS"/>
              </w:rPr>
              <w:t>Zaključci</w:t>
            </w:r>
            <w:r w:rsidR="00FA4FC5" w:rsidRPr="0011444D">
              <w:rPr>
                <w:lang w:val="sr-Cyrl-RS"/>
              </w:rPr>
              <w:tab/>
              <w:t>14</w:t>
            </w:r>
          </w:hyperlink>
        </w:p>
        <w:p w14:paraId="57042378" w14:textId="3E1929B2" w:rsidR="00FA4FC5" w:rsidRPr="0011444D" w:rsidRDefault="007B5F1D">
          <w:pPr>
            <w:pStyle w:val="TOC1"/>
            <w:numPr>
              <w:ilvl w:val="0"/>
              <w:numId w:val="14"/>
            </w:numPr>
            <w:tabs>
              <w:tab w:val="left" w:pos="559"/>
              <w:tab w:val="left" w:leader="dot" w:pos="8898"/>
            </w:tabs>
            <w:ind w:hanging="439"/>
            <w:rPr>
              <w:lang w:val="sr-Cyrl-RS"/>
            </w:rPr>
          </w:pPr>
          <w:hyperlink w:anchor="_bookmark48" w:history="1">
            <w:r w:rsidR="007B1F72">
              <w:rPr>
                <w:lang w:val="sr-Cyrl-RS"/>
              </w:rPr>
              <w:t>Komentari</w:t>
            </w:r>
            <w:r w:rsidR="00FA4FC5" w:rsidRPr="0011444D">
              <w:rPr>
                <w:lang w:val="sr-Cyrl-RS"/>
              </w:rPr>
              <w:t xml:space="preserve"> </w:t>
            </w:r>
            <w:r w:rsidR="007B1F72">
              <w:rPr>
                <w:lang w:val="sr-Cyrl-RS"/>
              </w:rPr>
              <w:t>na</w:t>
            </w:r>
            <w:r w:rsidR="00FA4FC5" w:rsidRPr="0011444D">
              <w:rPr>
                <w:lang w:val="sr-Cyrl-RS"/>
              </w:rPr>
              <w:t xml:space="preserve"> </w:t>
            </w:r>
            <w:r w:rsidR="007B1F72">
              <w:rPr>
                <w:lang w:val="sr-Cyrl-RS"/>
              </w:rPr>
              <w:t>Nacrt</w:t>
            </w:r>
            <w:r w:rsidR="00FA4FC5" w:rsidRPr="0011444D">
              <w:rPr>
                <w:lang w:val="sr-Cyrl-RS"/>
              </w:rPr>
              <w:t xml:space="preserve"> </w:t>
            </w:r>
            <w:r w:rsidR="007B1F72">
              <w:rPr>
                <w:lang w:val="sr-Cyrl-RS"/>
              </w:rPr>
              <w:t>zakona</w:t>
            </w:r>
            <w:r w:rsidR="00FA4FC5" w:rsidRPr="0011444D">
              <w:rPr>
                <w:lang w:val="sr-Cyrl-RS"/>
              </w:rPr>
              <w:t xml:space="preserve"> II</w:t>
            </w:r>
            <w:r w:rsidR="00FA4FC5" w:rsidRPr="0011444D">
              <w:rPr>
                <w:lang w:val="sr-Cyrl-RS"/>
              </w:rPr>
              <w:tab/>
              <w:t>15</w:t>
            </w:r>
          </w:hyperlink>
        </w:p>
        <w:p w14:paraId="54D1956C" w14:textId="49DF8545" w:rsidR="00FA4FC5" w:rsidRPr="0011444D" w:rsidRDefault="007B5F1D">
          <w:pPr>
            <w:pStyle w:val="TOC2"/>
            <w:numPr>
              <w:ilvl w:val="1"/>
              <w:numId w:val="14"/>
            </w:numPr>
            <w:tabs>
              <w:tab w:val="left" w:pos="1001"/>
              <w:tab w:val="left" w:leader="dot" w:pos="8898"/>
            </w:tabs>
            <w:rPr>
              <w:lang w:val="sr-Cyrl-RS"/>
            </w:rPr>
          </w:pPr>
          <w:hyperlink w:anchor="_bookmark49" w:history="1">
            <w:r w:rsidR="007B1F72">
              <w:rPr>
                <w:lang w:val="sr-Cyrl-RS"/>
              </w:rPr>
              <w:t>Predlog</w:t>
            </w:r>
            <w:r w:rsidR="00FA4FC5" w:rsidRPr="0011444D">
              <w:rPr>
                <w:lang w:val="sr-Cyrl-RS"/>
              </w:rPr>
              <w:t xml:space="preserve"> </w:t>
            </w:r>
            <w:r w:rsidR="007B1F72">
              <w:rPr>
                <w:lang w:val="sr-Cyrl-RS"/>
              </w:rPr>
              <w:t>izmene</w:t>
            </w:r>
            <w:r w:rsidR="00FA4FC5" w:rsidRPr="0011444D">
              <w:rPr>
                <w:lang w:val="sr-Cyrl-RS"/>
              </w:rPr>
              <w:t xml:space="preserve"> </w:t>
            </w:r>
            <w:r w:rsidR="007B1F72">
              <w:rPr>
                <w:lang w:val="sr-Cyrl-RS"/>
              </w:rPr>
              <w:t>poglavlja</w:t>
            </w:r>
            <w:r w:rsidR="00FA4FC5" w:rsidRPr="0011444D">
              <w:rPr>
                <w:lang w:val="sr-Cyrl-RS"/>
              </w:rPr>
              <w:t xml:space="preserve"> I - </w:t>
            </w:r>
            <w:r w:rsidR="007B1F72">
              <w:rPr>
                <w:lang w:val="sr-Cyrl-RS"/>
              </w:rPr>
              <w:t>Osnovne</w:t>
            </w:r>
            <w:r w:rsidR="00FA4FC5" w:rsidRPr="0011444D">
              <w:rPr>
                <w:lang w:val="sr-Cyrl-RS"/>
              </w:rPr>
              <w:t xml:space="preserve"> </w:t>
            </w:r>
            <w:r w:rsidR="007B1F72">
              <w:rPr>
                <w:lang w:val="sr-Cyrl-RS"/>
              </w:rPr>
              <w:t>odredbe</w:t>
            </w:r>
            <w:r w:rsidR="00FA4FC5" w:rsidRPr="0011444D">
              <w:rPr>
                <w:lang w:val="sr-Cyrl-RS"/>
              </w:rPr>
              <w:t xml:space="preserve"> - </w:t>
            </w:r>
            <w:r w:rsidR="007B1F72">
              <w:rPr>
                <w:lang w:val="sr-Cyrl-RS"/>
              </w:rPr>
              <w:t>Jedinstveni</w:t>
            </w:r>
            <w:r w:rsidR="00FA4FC5" w:rsidRPr="0011444D">
              <w:rPr>
                <w:lang w:val="sr-Cyrl-RS"/>
              </w:rPr>
              <w:t xml:space="preserve"> </w:t>
            </w:r>
            <w:r w:rsidR="007B1F72">
              <w:rPr>
                <w:lang w:val="sr-Cyrl-RS"/>
              </w:rPr>
              <w:t>birački</w:t>
            </w:r>
            <w:r w:rsidR="00FA4FC5" w:rsidRPr="0011444D">
              <w:rPr>
                <w:lang w:val="sr-Cyrl-RS"/>
              </w:rPr>
              <w:t xml:space="preserve"> </w:t>
            </w:r>
            <w:r w:rsidR="007B1F72">
              <w:rPr>
                <w:lang w:val="sr-Cyrl-RS"/>
              </w:rPr>
              <w:t>spisak</w:t>
            </w:r>
            <w:r w:rsidR="00FA4FC5" w:rsidRPr="0011444D">
              <w:rPr>
                <w:lang w:val="sr-Cyrl-RS"/>
              </w:rPr>
              <w:tab/>
              <w:t>15</w:t>
            </w:r>
          </w:hyperlink>
        </w:p>
        <w:p w14:paraId="075E407B" w14:textId="25696793" w:rsidR="00FA4FC5" w:rsidRPr="0011444D" w:rsidRDefault="007B5F1D">
          <w:pPr>
            <w:pStyle w:val="TOC2"/>
            <w:numPr>
              <w:ilvl w:val="1"/>
              <w:numId w:val="14"/>
            </w:numPr>
            <w:tabs>
              <w:tab w:val="left" w:pos="1001"/>
              <w:tab w:val="left" w:leader="dot" w:pos="8898"/>
            </w:tabs>
            <w:rPr>
              <w:lang w:val="sr-Cyrl-RS"/>
            </w:rPr>
          </w:pPr>
          <w:hyperlink w:anchor="_bookmark50" w:history="1">
            <w:r w:rsidR="007B1F72">
              <w:rPr>
                <w:lang w:val="sr-Cyrl-RS"/>
              </w:rPr>
              <w:t>Poglavlje</w:t>
            </w:r>
            <w:r w:rsidR="00FA4FC5" w:rsidRPr="0011444D">
              <w:rPr>
                <w:lang w:val="sr-Cyrl-RS"/>
              </w:rPr>
              <w:t xml:space="preserve"> II, </w:t>
            </w:r>
            <w:r w:rsidR="007B1F72">
              <w:rPr>
                <w:lang w:val="sr-Cyrl-RS"/>
              </w:rPr>
              <w:t>Odeljak</w:t>
            </w:r>
            <w:r w:rsidR="00FA4FC5" w:rsidRPr="0011444D">
              <w:rPr>
                <w:lang w:val="sr-Cyrl-RS"/>
              </w:rPr>
              <w:t xml:space="preserve"> 4 – </w:t>
            </w:r>
            <w:r w:rsidR="007B1F72">
              <w:rPr>
                <w:lang w:val="sr-Cyrl-RS"/>
              </w:rPr>
              <w:t>Izlaganje</w:t>
            </w:r>
            <w:r w:rsidR="00FA4FC5" w:rsidRPr="0011444D">
              <w:rPr>
                <w:lang w:val="sr-Cyrl-RS"/>
              </w:rPr>
              <w:t xml:space="preserve"> </w:t>
            </w:r>
            <w:r w:rsidR="007B1F72">
              <w:rPr>
                <w:lang w:val="sr-Cyrl-RS"/>
              </w:rPr>
              <w:t>delova</w:t>
            </w:r>
            <w:r w:rsidR="00FA4FC5" w:rsidRPr="0011444D">
              <w:rPr>
                <w:lang w:val="sr-Cyrl-RS"/>
              </w:rPr>
              <w:t xml:space="preserve"> </w:t>
            </w:r>
            <w:r w:rsidR="007B1F72">
              <w:rPr>
                <w:lang w:val="sr-Cyrl-RS"/>
              </w:rPr>
              <w:t>biračkog</w:t>
            </w:r>
            <w:r w:rsidR="00FA4FC5" w:rsidRPr="0011444D">
              <w:rPr>
                <w:lang w:val="sr-Cyrl-RS"/>
              </w:rPr>
              <w:t xml:space="preserve"> </w:t>
            </w:r>
            <w:r w:rsidR="007B1F72">
              <w:rPr>
                <w:lang w:val="sr-Cyrl-RS"/>
              </w:rPr>
              <w:t>spiska</w:t>
            </w:r>
            <w:r w:rsidR="00FA4FC5" w:rsidRPr="0011444D">
              <w:rPr>
                <w:lang w:val="sr-Cyrl-RS"/>
              </w:rPr>
              <w:tab/>
              <w:t>15</w:t>
            </w:r>
          </w:hyperlink>
        </w:p>
        <w:p w14:paraId="45DC65E8" w14:textId="2B4896FA" w:rsidR="00FA4FC5" w:rsidRPr="0011444D" w:rsidRDefault="007B5F1D">
          <w:pPr>
            <w:pStyle w:val="TOC2"/>
            <w:numPr>
              <w:ilvl w:val="1"/>
              <w:numId w:val="14"/>
            </w:numPr>
            <w:tabs>
              <w:tab w:val="left" w:pos="1001"/>
              <w:tab w:val="left" w:leader="dot" w:pos="8898"/>
            </w:tabs>
            <w:ind w:left="360" w:right="125" w:firstLine="0"/>
            <w:rPr>
              <w:lang w:val="sr-Cyrl-RS"/>
            </w:rPr>
          </w:pPr>
          <w:hyperlink w:anchor="_bookmark55" w:history="1">
            <w:r w:rsidR="007B1F72">
              <w:rPr>
                <w:lang w:val="sr-Cyrl-RS"/>
              </w:rPr>
              <w:t>Komisija</w:t>
            </w:r>
            <w:r w:rsidR="00FA4FC5" w:rsidRPr="0011444D">
              <w:rPr>
                <w:lang w:val="sr-Cyrl-RS"/>
              </w:rPr>
              <w:t xml:space="preserve"> </w:t>
            </w:r>
            <w:r w:rsidR="007B1F72">
              <w:rPr>
                <w:lang w:val="sr-Cyrl-RS"/>
              </w:rPr>
              <w:t>za</w:t>
            </w:r>
            <w:r w:rsidR="00FA4FC5" w:rsidRPr="0011444D">
              <w:rPr>
                <w:lang w:val="sr-Cyrl-RS"/>
              </w:rPr>
              <w:t xml:space="preserve"> </w:t>
            </w:r>
            <w:r w:rsidR="007B1F72">
              <w:rPr>
                <w:lang w:val="sr-Cyrl-RS"/>
              </w:rPr>
              <w:t>reviziju</w:t>
            </w:r>
            <w:r w:rsidR="00FA4FC5" w:rsidRPr="0011444D">
              <w:rPr>
                <w:lang w:val="sr-Cyrl-RS"/>
              </w:rPr>
              <w:t xml:space="preserve">, </w:t>
            </w:r>
            <w:r w:rsidR="007B1F72">
              <w:rPr>
                <w:lang w:val="sr-Cyrl-RS"/>
              </w:rPr>
              <w:t>verifikaciju</w:t>
            </w:r>
            <w:r w:rsidR="00FA4FC5" w:rsidRPr="0011444D">
              <w:rPr>
                <w:lang w:val="sr-Cyrl-RS"/>
              </w:rPr>
              <w:t xml:space="preserve"> </w:t>
            </w:r>
            <w:r w:rsidR="007B1F72">
              <w:rPr>
                <w:lang w:val="sr-Cyrl-RS"/>
              </w:rPr>
              <w:t>i</w:t>
            </w:r>
            <w:r w:rsidR="00FA4FC5" w:rsidRPr="0011444D">
              <w:rPr>
                <w:lang w:val="sr-Cyrl-RS"/>
              </w:rPr>
              <w:t xml:space="preserve"> </w:t>
            </w:r>
            <w:r w:rsidR="007B1F72">
              <w:rPr>
                <w:lang w:val="sr-Cyrl-RS"/>
              </w:rPr>
              <w:t>kontrolu</w:t>
            </w:r>
            <w:r w:rsidR="00FA4FC5" w:rsidRPr="0011444D">
              <w:rPr>
                <w:lang w:val="sr-Cyrl-RS"/>
              </w:rPr>
              <w:t xml:space="preserve"> </w:t>
            </w:r>
            <w:r w:rsidR="007B1F72">
              <w:rPr>
                <w:lang w:val="sr-Cyrl-RS"/>
              </w:rPr>
              <w:t>tačnosti</w:t>
            </w:r>
            <w:r w:rsidR="00FA4FC5" w:rsidRPr="0011444D">
              <w:rPr>
                <w:lang w:val="sr-Cyrl-RS"/>
              </w:rPr>
              <w:t xml:space="preserve"> </w:t>
            </w:r>
            <w:r w:rsidR="007B1F72">
              <w:rPr>
                <w:lang w:val="sr-Cyrl-RS"/>
              </w:rPr>
              <w:t>i</w:t>
            </w:r>
            <w:r w:rsidR="00FA4FC5" w:rsidRPr="0011444D">
              <w:rPr>
                <w:lang w:val="sr-Cyrl-RS"/>
              </w:rPr>
              <w:t xml:space="preserve"> </w:t>
            </w:r>
            <w:r w:rsidR="007B1F72">
              <w:rPr>
                <w:lang w:val="sr-Cyrl-RS"/>
              </w:rPr>
              <w:t>ažuriranja</w:t>
            </w:r>
          </w:hyperlink>
          <w:r w:rsidR="00FA4FC5" w:rsidRPr="0011444D">
            <w:rPr>
              <w:lang w:val="sr-Cyrl-RS"/>
            </w:rPr>
            <w:t xml:space="preserve"> </w:t>
          </w:r>
          <w:hyperlink w:anchor="_bookmark55" w:history="1">
            <w:r w:rsidR="007B1F72">
              <w:rPr>
                <w:lang w:val="sr-Cyrl-RS"/>
              </w:rPr>
              <w:t>JBS</w:t>
            </w:r>
            <w:r w:rsidR="00FA4FC5" w:rsidRPr="0011444D">
              <w:rPr>
                <w:lang w:val="sr-Cyrl-RS"/>
              </w:rPr>
              <w:tab/>
              <w:t>17</w:t>
            </w:r>
          </w:hyperlink>
        </w:p>
        <w:p w14:paraId="333E4A1A" w14:textId="6E79988D" w:rsidR="00FA4FC5" w:rsidRPr="0011444D" w:rsidRDefault="007B5F1D">
          <w:pPr>
            <w:pStyle w:val="TOC2"/>
            <w:numPr>
              <w:ilvl w:val="1"/>
              <w:numId w:val="14"/>
            </w:numPr>
            <w:tabs>
              <w:tab w:val="left" w:pos="720"/>
              <w:tab w:val="left" w:leader="dot" w:pos="8898"/>
            </w:tabs>
            <w:ind w:left="720" w:hanging="360"/>
            <w:rPr>
              <w:lang w:val="sr-Cyrl-RS"/>
            </w:rPr>
          </w:pPr>
          <w:hyperlink w:anchor="_bookmark63" w:history="1">
            <w:r w:rsidR="007B1F72">
              <w:rPr>
                <w:lang w:val="sr-Cyrl-RS"/>
              </w:rPr>
              <w:t>Zaključci</w:t>
            </w:r>
            <w:r w:rsidR="00FA4FC5" w:rsidRPr="0011444D">
              <w:rPr>
                <w:lang w:val="sr-Cyrl-RS"/>
              </w:rPr>
              <w:tab/>
              <w:t>22</w:t>
            </w:r>
          </w:hyperlink>
        </w:p>
      </w:sdtContent>
    </w:sdt>
    <w:p w14:paraId="77AD9298" w14:textId="77777777" w:rsidR="00FA4FC5" w:rsidRPr="0011444D" w:rsidRDefault="00FA4FC5">
      <w:pPr>
        <w:pStyle w:val="BodyText"/>
        <w:rPr>
          <w:sz w:val="26"/>
          <w:lang w:val="sr-Cyrl-RS"/>
        </w:rPr>
      </w:pPr>
    </w:p>
    <w:p w14:paraId="58DDD88A" w14:textId="77777777" w:rsidR="00FA4FC5" w:rsidRPr="0011444D" w:rsidRDefault="00FA4FC5">
      <w:pPr>
        <w:pStyle w:val="BodyText"/>
        <w:rPr>
          <w:sz w:val="26"/>
          <w:lang w:val="sr-Cyrl-RS"/>
        </w:rPr>
      </w:pPr>
    </w:p>
    <w:p w14:paraId="51C901C5" w14:textId="77777777" w:rsidR="00FA4FC5" w:rsidRPr="0011444D" w:rsidRDefault="00FA4FC5">
      <w:pPr>
        <w:pStyle w:val="BodyText"/>
        <w:rPr>
          <w:sz w:val="26"/>
          <w:lang w:val="sr-Cyrl-RS"/>
        </w:rPr>
      </w:pPr>
    </w:p>
    <w:p w14:paraId="2755C207" w14:textId="77777777" w:rsidR="00FA4FC5" w:rsidRPr="0011444D" w:rsidRDefault="00FA4FC5">
      <w:pPr>
        <w:pStyle w:val="BodyText"/>
        <w:rPr>
          <w:sz w:val="26"/>
          <w:lang w:val="sr-Cyrl-RS"/>
        </w:rPr>
      </w:pPr>
    </w:p>
    <w:p w14:paraId="200149C2" w14:textId="77777777" w:rsidR="00FA4FC5" w:rsidRPr="0011444D" w:rsidRDefault="00FA4FC5">
      <w:pPr>
        <w:pStyle w:val="BodyText"/>
        <w:rPr>
          <w:sz w:val="26"/>
          <w:lang w:val="sr-Cyrl-RS"/>
        </w:rPr>
      </w:pPr>
    </w:p>
    <w:p w14:paraId="6C774854" w14:textId="77777777" w:rsidR="00FA4FC5" w:rsidRPr="0011444D" w:rsidRDefault="00FA4FC5">
      <w:pPr>
        <w:pStyle w:val="BodyText"/>
        <w:rPr>
          <w:sz w:val="26"/>
          <w:lang w:val="sr-Cyrl-RS"/>
        </w:rPr>
      </w:pPr>
    </w:p>
    <w:p w14:paraId="371EA8D7" w14:textId="77777777" w:rsidR="00FA4FC5" w:rsidRPr="0011444D" w:rsidRDefault="00FA4FC5">
      <w:pPr>
        <w:pStyle w:val="BodyText"/>
        <w:rPr>
          <w:sz w:val="36"/>
          <w:lang w:val="sr-Cyrl-RS"/>
        </w:rPr>
      </w:pPr>
    </w:p>
    <w:p w14:paraId="2E40105B" w14:textId="6A073A3B" w:rsidR="00FA4FC5" w:rsidRPr="0011444D" w:rsidRDefault="00E1542C">
      <w:pPr>
        <w:ind w:left="1895" w:right="1895"/>
        <w:jc w:val="center"/>
        <w:rPr>
          <w:b/>
          <w:sz w:val="24"/>
          <w:lang w:val="sr-Cyrl-RS"/>
        </w:rPr>
      </w:pPr>
      <w:r w:rsidRPr="0011444D">
        <w:rPr>
          <w:b/>
          <w:bCs/>
          <w:sz w:val="24"/>
          <w:lang w:val="sr-Cyrl-RS"/>
        </w:rPr>
        <w:t xml:space="preserve">28. </w:t>
      </w:r>
      <w:r w:rsidR="007B1F72">
        <w:rPr>
          <w:b/>
          <w:bCs/>
          <w:sz w:val="24"/>
          <w:lang w:val="sr-Cyrl-RS"/>
        </w:rPr>
        <w:t>novembar</w:t>
      </w:r>
      <w:r w:rsidRPr="0011444D">
        <w:rPr>
          <w:b/>
          <w:bCs/>
          <w:sz w:val="24"/>
          <w:lang w:val="sr-Cyrl-RS"/>
        </w:rPr>
        <w:t xml:space="preserve"> 2024. </w:t>
      </w:r>
      <w:r w:rsidR="007B1F72">
        <w:rPr>
          <w:b/>
          <w:bCs/>
          <w:sz w:val="24"/>
          <w:lang w:val="sr-Cyrl-RS"/>
        </w:rPr>
        <w:t>godine</w:t>
      </w:r>
    </w:p>
    <w:p w14:paraId="6AC03B23" w14:textId="77777777" w:rsidR="00FA4FC5" w:rsidRPr="0011444D" w:rsidRDefault="00FA4FC5">
      <w:pPr>
        <w:jc w:val="center"/>
        <w:rPr>
          <w:sz w:val="24"/>
          <w:lang w:val="sr-Cyrl-RS"/>
        </w:rPr>
        <w:sectPr w:rsidR="00FA4FC5" w:rsidRPr="0011444D">
          <w:headerReference w:type="even" r:id="rId8"/>
          <w:headerReference w:type="default" r:id="rId9"/>
          <w:footerReference w:type="even" r:id="rId10"/>
          <w:footerReference w:type="default" r:id="rId11"/>
          <w:headerReference w:type="first" r:id="rId12"/>
          <w:footerReference w:type="first" r:id="rId13"/>
          <w:type w:val="continuous"/>
          <w:pgSz w:w="11910" w:h="16840"/>
          <w:pgMar w:top="1620" w:right="1320" w:bottom="280" w:left="1320" w:header="720" w:footer="720" w:gutter="0"/>
          <w:cols w:space="720"/>
        </w:sectPr>
      </w:pPr>
    </w:p>
    <w:p w14:paraId="6BA9A3E0" w14:textId="6FD1FD2E" w:rsidR="00FA4FC5" w:rsidRPr="0011444D" w:rsidRDefault="007B1F72">
      <w:pPr>
        <w:spacing w:before="60"/>
        <w:ind w:left="120"/>
        <w:rPr>
          <w:b/>
          <w:sz w:val="24"/>
          <w:lang w:val="sr-Cyrl-RS"/>
        </w:rPr>
      </w:pPr>
      <w:r>
        <w:rPr>
          <w:b/>
          <w:bCs/>
          <w:sz w:val="24"/>
          <w:lang w:val="sr-Cyrl-RS"/>
        </w:rPr>
        <w:lastRenderedPageBreak/>
        <w:t>Spisak</w:t>
      </w:r>
      <w:r w:rsidR="00E1542C" w:rsidRPr="0011444D">
        <w:rPr>
          <w:b/>
          <w:bCs/>
          <w:sz w:val="24"/>
          <w:lang w:val="sr-Cyrl-RS"/>
        </w:rPr>
        <w:t xml:space="preserve"> </w:t>
      </w:r>
      <w:r>
        <w:rPr>
          <w:b/>
          <w:bCs/>
          <w:sz w:val="24"/>
          <w:lang w:val="sr-Cyrl-RS"/>
        </w:rPr>
        <w:t>skraćenica</w:t>
      </w:r>
    </w:p>
    <w:p w14:paraId="6600B35F" w14:textId="77777777" w:rsidR="00FA4FC5" w:rsidRPr="0011444D" w:rsidRDefault="00FA4FC5">
      <w:pPr>
        <w:pStyle w:val="BodyText"/>
        <w:spacing w:before="1"/>
        <w:rPr>
          <w:b/>
          <w:lang w:val="sr-Cyrl-RS"/>
        </w:rPr>
      </w:pPr>
    </w:p>
    <w:p w14:paraId="43EE2C09" w14:textId="4BC8DBA4" w:rsidR="00FA4FC5" w:rsidRPr="0011444D" w:rsidRDefault="007B1F72">
      <w:pPr>
        <w:pStyle w:val="BodyText"/>
        <w:tabs>
          <w:tab w:val="left" w:pos="1560"/>
        </w:tabs>
        <w:ind w:left="120"/>
        <w:rPr>
          <w:lang w:val="sr-Cyrl-RS"/>
        </w:rPr>
      </w:pPr>
      <w:r>
        <w:rPr>
          <w:b/>
          <w:bCs/>
          <w:lang w:val="sr-Cyrl-RS"/>
        </w:rPr>
        <w:t>CRTA</w:t>
      </w:r>
      <w:r w:rsidR="00E1542C" w:rsidRPr="0011444D">
        <w:rPr>
          <w:lang w:val="sr-Cyrl-RS"/>
        </w:rPr>
        <w:tab/>
      </w:r>
      <w:r>
        <w:rPr>
          <w:lang w:val="sr-Cyrl-RS"/>
        </w:rPr>
        <w:t>Centar</w:t>
      </w:r>
      <w:r w:rsidR="00E1542C" w:rsidRPr="0011444D">
        <w:rPr>
          <w:lang w:val="sr-Cyrl-RS"/>
        </w:rPr>
        <w:t xml:space="preserve"> </w:t>
      </w:r>
      <w:r>
        <w:rPr>
          <w:lang w:val="sr-Cyrl-RS"/>
        </w:rPr>
        <w:t>za</w:t>
      </w:r>
      <w:r w:rsidR="00E1542C" w:rsidRPr="0011444D">
        <w:rPr>
          <w:lang w:val="sr-Cyrl-RS"/>
        </w:rPr>
        <w:t xml:space="preserve"> </w:t>
      </w:r>
      <w:r>
        <w:rPr>
          <w:lang w:val="sr-Cyrl-RS"/>
        </w:rPr>
        <w:t>istraživanje</w:t>
      </w:r>
      <w:r w:rsidR="00E1542C" w:rsidRPr="0011444D">
        <w:rPr>
          <w:lang w:val="sr-Cyrl-RS"/>
        </w:rPr>
        <w:t xml:space="preserve">, </w:t>
      </w:r>
      <w:r>
        <w:rPr>
          <w:lang w:val="sr-Cyrl-RS"/>
        </w:rPr>
        <w:t>transparentnost</w:t>
      </w:r>
      <w:r w:rsidR="00E1542C" w:rsidRPr="0011444D">
        <w:rPr>
          <w:lang w:val="sr-Cyrl-RS"/>
        </w:rPr>
        <w:t xml:space="preserve"> </w:t>
      </w:r>
      <w:r>
        <w:rPr>
          <w:lang w:val="sr-Cyrl-RS"/>
        </w:rPr>
        <w:t>i</w:t>
      </w:r>
      <w:r w:rsidR="00E1542C" w:rsidRPr="0011444D">
        <w:rPr>
          <w:lang w:val="sr-Cyrl-RS"/>
        </w:rPr>
        <w:t xml:space="preserve"> </w:t>
      </w:r>
      <w:r>
        <w:rPr>
          <w:lang w:val="sr-Cyrl-RS"/>
        </w:rPr>
        <w:t>odgovornost</w:t>
      </w:r>
    </w:p>
    <w:p w14:paraId="231C3E05" w14:textId="0C29EC1E" w:rsidR="00FA4FC5" w:rsidRPr="0011444D" w:rsidRDefault="007B1F72">
      <w:pPr>
        <w:pStyle w:val="BodyText"/>
        <w:tabs>
          <w:tab w:val="left" w:pos="1560"/>
        </w:tabs>
        <w:ind w:left="120"/>
        <w:rPr>
          <w:lang w:val="sr-Cyrl-RS"/>
        </w:rPr>
      </w:pPr>
      <w:r>
        <w:rPr>
          <w:b/>
          <w:bCs/>
          <w:lang w:val="sr-Cyrl-RS"/>
        </w:rPr>
        <w:t>OCD</w:t>
      </w:r>
      <w:r w:rsidR="00E1542C" w:rsidRPr="0011444D">
        <w:rPr>
          <w:lang w:val="sr-Cyrl-RS"/>
        </w:rPr>
        <w:tab/>
      </w:r>
      <w:r>
        <w:rPr>
          <w:lang w:val="sr-Cyrl-RS"/>
        </w:rPr>
        <w:t>Organizacija</w:t>
      </w:r>
      <w:r w:rsidR="00E1542C" w:rsidRPr="0011444D">
        <w:rPr>
          <w:lang w:val="sr-Cyrl-RS"/>
        </w:rPr>
        <w:t xml:space="preserve"> </w:t>
      </w:r>
      <w:r>
        <w:rPr>
          <w:lang w:val="sr-Cyrl-RS"/>
        </w:rPr>
        <w:t>civilnog</w:t>
      </w:r>
      <w:r w:rsidR="00E1542C" w:rsidRPr="0011444D">
        <w:rPr>
          <w:lang w:val="sr-Cyrl-RS"/>
        </w:rPr>
        <w:t xml:space="preserve"> </w:t>
      </w:r>
      <w:r>
        <w:rPr>
          <w:lang w:val="sr-Cyrl-RS"/>
        </w:rPr>
        <w:t>društva</w:t>
      </w:r>
    </w:p>
    <w:p w14:paraId="0D841D1C" w14:textId="42C2E0AD" w:rsidR="00FA4FC5" w:rsidRPr="0011444D" w:rsidRDefault="007B1F72">
      <w:pPr>
        <w:pStyle w:val="BodyText"/>
        <w:tabs>
          <w:tab w:val="left" w:pos="1560"/>
        </w:tabs>
        <w:ind w:left="120"/>
        <w:rPr>
          <w:lang w:val="sr-Cyrl-RS"/>
        </w:rPr>
      </w:pPr>
      <w:r>
        <w:rPr>
          <w:b/>
          <w:bCs/>
          <w:lang w:val="sr-Cyrl-RS"/>
        </w:rPr>
        <w:t>ZJBS</w:t>
      </w:r>
      <w:r w:rsidR="00E1542C" w:rsidRPr="0011444D">
        <w:rPr>
          <w:lang w:val="sr-Cyrl-RS"/>
        </w:rPr>
        <w:tab/>
      </w:r>
      <w:r>
        <w:rPr>
          <w:lang w:val="sr-Cyrl-RS"/>
        </w:rPr>
        <w:t>Zakon</w:t>
      </w:r>
      <w:r w:rsidR="00E1542C" w:rsidRPr="0011444D">
        <w:rPr>
          <w:lang w:val="sr-Cyrl-RS"/>
        </w:rPr>
        <w:t xml:space="preserve"> </w:t>
      </w:r>
      <w:r>
        <w:rPr>
          <w:lang w:val="sr-Cyrl-RS"/>
        </w:rPr>
        <w:t>o</w:t>
      </w:r>
      <w:r w:rsidR="00E1542C" w:rsidRPr="0011444D">
        <w:rPr>
          <w:lang w:val="sr-Cyrl-RS"/>
        </w:rPr>
        <w:t xml:space="preserve"> </w:t>
      </w:r>
      <w:r>
        <w:rPr>
          <w:lang w:val="sr-Cyrl-RS"/>
        </w:rPr>
        <w:t>jedinstvenom</w:t>
      </w:r>
      <w:r w:rsidR="00E1542C" w:rsidRPr="0011444D">
        <w:rPr>
          <w:lang w:val="sr-Cyrl-RS"/>
        </w:rPr>
        <w:t xml:space="preserve"> </w:t>
      </w:r>
      <w:r>
        <w:rPr>
          <w:lang w:val="sr-Cyrl-RS"/>
        </w:rPr>
        <w:t>biračkom</w:t>
      </w:r>
      <w:r w:rsidR="00E1542C" w:rsidRPr="0011444D">
        <w:rPr>
          <w:lang w:val="sr-Cyrl-RS"/>
        </w:rPr>
        <w:t xml:space="preserve"> </w:t>
      </w:r>
      <w:r>
        <w:rPr>
          <w:lang w:val="sr-Cyrl-RS"/>
        </w:rPr>
        <w:t>spisku</w:t>
      </w:r>
    </w:p>
    <w:p w14:paraId="13C6E459" w14:textId="30576071" w:rsidR="0011444D" w:rsidRDefault="007B1F72" w:rsidP="0011444D">
      <w:pPr>
        <w:pStyle w:val="BodyText"/>
        <w:tabs>
          <w:tab w:val="left" w:pos="1560"/>
        </w:tabs>
        <w:ind w:left="120" w:right="1190"/>
        <w:rPr>
          <w:lang w:val="sr-Cyrl-RS"/>
        </w:rPr>
      </w:pPr>
      <w:r>
        <w:rPr>
          <w:b/>
          <w:bCs/>
          <w:lang w:val="sr-Cyrl-RS"/>
        </w:rPr>
        <w:t>MDULS</w:t>
      </w:r>
      <w:r w:rsidR="00E1542C" w:rsidRPr="0011444D">
        <w:rPr>
          <w:lang w:val="sr-Cyrl-RS"/>
        </w:rPr>
        <w:tab/>
      </w:r>
      <w:r>
        <w:rPr>
          <w:lang w:val="sr-Cyrl-RS"/>
        </w:rPr>
        <w:t>Ministarstvo</w:t>
      </w:r>
      <w:r w:rsidR="00E1542C" w:rsidRPr="0011444D">
        <w:rPr>
          <w:lang w:val="sr-Cyrl-RS"/>
        </w:rPr>
        <w:t xml:space="preserve"> </w:t>
      </w:r>
      <w:r>
        <w:rPr>
          <w:lang w:val="sr-Cyrl-RS"/>
        </w:rPr>
        <w:t>državne</w:t>
      </w:r>
      <w:r w:rsidR="00E1542C" w:rsidRPr="0011444D">
        <w:rPr>
          <w:lang w:val="sr-Cyrl-RS"/>
        </w:rPr>
        <w:t xml:space="preserve"> </w:t>
      </w:r>
      <w:r>
        <w:rPr>
          <w:lang w:val="sr-Cyrl-RS"/>
        </w:rPr>
        <w:t>uprave</w:t>
      </w:r>
      <w:r w:rsidR="00E1542C" w:rsidRPr="0011444D">
        <w:rPr>
          <w:lang w:val="sr-Cyrl-RS"/>
        </w:rPr>
        <w:t xml:space="preserve"> </w:t>
      </w:r>
      <w:r>
        <w:rPr>
          <w:lang w:val="sr-Cyrl-RS"/>
        </w:rPr>
        <w:t>i</w:t>
      </w:r>
      <w:r w:rsidR="00E1542C" w:rsidRPr="0011444D">
        <w:rPr>
          <w:lang w:val="sr-Cyrl-RS"/>
        </w:rPr>
        <w:t xml:space="preserve"> </w:t>
      </w:r>
      <w:r>
        <w:rPr>
          <w:lang w:val="sr-Cyrl-RS"/>
        </w:rPr>
        <w:t>lokalne</w:t>
      </w:r>
      <w:r w:rsidR="00E1542C" w:rsidRPr="0011444D">
        <w:rPr>
          <w:lang w:val="sr-Cyrl-RS"/>
        </w:rPr>
        <w:t xml:space="preserve"> </w:t>
      </w:r>
      <w:r>
        <w:rPr>
          <w:lang w:val="sr-Cyrl-RS"/>
        </w:rPr>
        <w:t>samouprave</w:t>
      </w:r>
      <w:r w:rsidR="00E1542C" w:rsidRPr="0011444D">
        <w:rPr>
          <w:lang w:val="sr-Cyrl-RS"/>
        </w:rPr>
        <w:t xml:space="preserve"> </w:t>
      </w:r>
    </w:p>
    <w:p w14:paraId="205D861A" w14:textId="23F1C063" w:rsidR="00FA4FC5" w:rsidRPr="0011444D" w:rsidRDefault="007B1F72" w:rsidP="0011444D">
      <w:pPr>
        <w:pStyle w:val="BodyText"/>
        <w:tabs>
          <w:tab w:val="left" w:pos="1560"/>
        </w:tabs>
        <w:ind w:left="120" w:right="1190"/>
        <w:rPr>
          <w:lang w:val="sr-Cyrl-RS"/>
        </w:rPr>
      </w:pPr>
      <w:r>
        <w:rPr>
          <w:b/>
          <w:bCs/>
          <w:lang w:val="sr-Cyrl-RS"/>
        </w:rPr>
        <w:t>ODIHR</w:t>
      </w:r>
      <w:r w:rsidR="00E1542C" w:rsidRPr="0011444D">
        <w:rPr>
          <w:lang w:val="sr-Cyrl-RS"/>
        </w:rPr>
        <w:tab/>
      </w:r>
      <w:r>
        <w:rPr>
          <w:lang w:val="sr-Cyrl-RS"/>
        </w:rPr>
        <w:t>OEBS</w:t>
      </w:r>
      <w:r w:rsidR="00E1542C" w:rsidRPr="0011444D">
        <w:rPr>
          <w:lang w:val="sr-Cyrl-RS"/>
        </w:rPr>
        <w:t xml:space="preserve"> </w:t>
      </w:r>
      <w:r>
        <w:rPr>
          <w:lang w:val="sr-Cyrl-RS"/>
        </w:rPr>
        <w:t>Kancelarija</w:t>
      </w:r>
      <w:r w:rsidR="00E1542C" w:rsidRPr="0011444D">
        <w:rPr>
          <w:lang w:val="sr-Cyrl-RS"/>
        </w:rPr>
        <w:t xml:space="preserve"> </w:t>
      </w:r>
      <w:r>
        <w:rPr>
          <w:lang w:val="sr-Cyrl-RS"/>
        </w:rPr>
        <w:t>za</w:t>
      </w:r>
      <w:r w:rsidR="00E1542C" w:rsidRPr="0011444D">
        <w:rPr>
          <w:lang w:val="sr-Cyrl-RS"/>
        </w:rPr>
        <w:t xml:space="preserve"> </w:t>
      </w:r>
      <w:r>
        <w:rPr>
          <w:lang w:val="sr-Cyrl-RS"/>
        </w:rPr>
        <w:t>demokratske</w:t>
      </w:r>
      <w:r w:rsidR="00E1542C" w:rsidRPr="0011444D">
        <w:rPr>
          <w:lang w:val="sr-Cyrl-RS"/>
        </w:rPr>
        <w:t xml:space="preserve"> </w:t>
      </w:r>
      <w:r>
        <w:rPr>
          <w:lang w:val="sr-Cyrl-RS"/>
        </w:rPr>
        <w:t>institucije</w:t>
      </w:r>
      <w:r w:rsidR="00E1542C" w:rsidRPr="0011444D">
        <w:rPr>
          <w:lang w:val="sr-Cyrl-RS"/>
        </w:rPr>
        <w:t xml:space="preserve"> </w:t>
      </w:r>
      <w:r>
        <w:rPr>
          <w:lang w:val="sr-Cyrl-RS"/>
        </w:rPr>
        <w:t>i</w:t>
      </w:r>
      <w:r w:rsidR="00E1542C" w:rsidRPr="0011444D">
        <w:rPr>
          <w:lang w:val="sr-Cyrl-RS"/>
        </w:rPr>
        <w:t xml:space="preserve"> </w:t>
      </w:r>
      <w:r>
        <w:rPr>
          <w:lang w:val="sr-Cyrl-RS"/>
        </w:rPr>
        <w:t>ljudska</w:t>
      </w:r>
      <w:r w:rsidR="00E1542C" w:rsidRPr="0011444D">
        <w:rPr>
          <w:lang w:val="sr-Cyrl-RS"/>
        </w:rPr>
        <w:t xml:space="preserve"> </w:t>
      </w:r>
      <w:r>
        <w:rPr>
          <w:lang w:val="sr-Cyrl-RS"/>
        </w:rPr>
        <w:t>prava</w:t>
      </w:r>
      <w:r w:rsidR="00E1542C" w:rsidRPr="0011444D">
        <w:rPr>
          <w:lang w:val="sr-Cyrl-RS"/>
        </w:rPr>
        <w:t xml:space="preserve"> </w:t>
      </w:r>
      <w:r>
        <w:rPr>
          <w:b/>
          <w:bCs/>
          <w:lang w:val="sr-Cyrl-RS"/>
        </w:rPr>
        <w:t>RIK</w:t>
      </w:r>
      <w:r w:rsidR="00E1542C" w:rsidRPr="0011444D">
        <w:rPr>
          <w:lang w:val="sr-Cyrl-RS"/>
        </w:rPr>
        <w:tab/>
      </w:r>
      <w:r>
        <w:rPr>
          <w:lang w:val="sr-Cyrl-RS"/>
        </w:rPr>
        <w:t>Republička</w:t>
      </w:r>
      <w:r w:rsidR="00E1542C" w:rsidRPr="0011444D">
        <w:rPr>
          <w:lang w:val="sr-Cyrl-RS"/>
        </w:rPr>
        <w:t xml:space="preserve"> </w:t>
      </w:r>
      <w:r>
        <w:rPr>
          <w:lang w:val="sr-Cyrl-RS"/>
        </w:rPr>
        <w:t>izborna</w:t>
      </w:r>
      <w:r w:rsidR="00E1542C" w:rsidRPr="0011444D">
        <w:rPr>
          <w:lang w:val="sr-Cyrl-RS"/>
        </w:rPr>
        <w:t xml:space="preserve"> </w:t>
      </w:r>
      <w:r>
        <w:rPr>
          <w:lang w:val="sr-Cyrl-RS"/>
        </w:rPr>
        <w:t>komisija</w:t>
      </w:r>
    </w:p>
    <w:p w14:paraId="3EEE5F7F" w14:textId="74009F62" w:rsidR="00FA4FC5" w:rsidRPr="0011444D" w:rsidRDefault="007B1F72">
      <w:pPr>
        <w:pStyle w:val="BodyText"/>
        <w:tabs>
          <w:tab w:val="left" w:pos="1560"/>
        </w:tabs>
        <w:ind w:left="120"/>
        <w:rPr>
          <w:lang w:val="sr-Cyrl-RS"/>
        </w:rPr>
      </w:pPr>
      <w:r>
        <w:rPr>
          <w:b/>
          <w:bCs/>
          <w:lang w:val="sr-Cyrl-RS"/>
        </w:rPr>
        <w:t>SNS</w:t>
      </w:r>
      <w:r w:rsidR="00E1542C" w:rsidRPr="0011444D">
        <w:rPr>
          <w:lang w:val="sr-Cyrl-RS"/>
        </w:rPr>
        <w:tab/>
      </w:r>
      <w:r>
        <w:rPr>
          <w:lang w:val="sr-Cyrl-RS"/>
        </w:rPr>
        <w:t>Srpska</w:t>
      </w:r>
      <w:r w:rsidR="00E1542C" w:rsidRPr="0011444D">
        <w:rPr>
          <w:lang w:val="sr-Cyrl-RS"/>
        </w:rPr>
        <w:t xml:space="preserve"> </w:t>
      </w:r>
      <w:r>
        <w:rPr>
          <w:lang w:val="sr-Cyrl-RS"/>
        </w:rPr>
        <w:t>napredna</w:t>
      </w:r>
      <w:r w:rsidR="00E1542C" w:rsidRPr="0011444D">
        <w:rPr>
          <w:lang w:val="sr-Cyrl-RS"/>
        </w:rPr>
        <w:t xml:space="preserve"> </w:t>
      </w:r>
      <w:r>
        <w:rPr>
          <w:lang w:val="sr-Cyrl-RS"/>
        </w:rPr>
        <w:t>stranka</w:t>
      </w:r>
    </w:p>
    <w:p w14:paraId="59D272FC" w14:textId="0CA99B5A" w:rsidR="00FA4FC5" w:rsidRPr="0011444D" w:rsidRDefault="007B1F72">
      <w:pPr>
        <w:pStyle w:val="BodyText"/>
        <w:tabs>
          <w:tab w:val="left" w:pos="1560"/>
        </w:tabs>
        <w:ind w:left="120"/>
        <w:rPr>
          <w:lang w:val="sr-Cyrl-RS"/>
        </w:rPr>
      </w:pPr>
      <w:r>
        <w:rPr>
          <w:b/>
          <w:bCs/>
          <w:lang w:val="sr-Cyrl-RS"/>
        </w:rPr>
        <w:t>UN</w:t>
      </w:r>
      <w:r w:rsidR="00E1542C" w:rsidRPr="0011444D">
        <w:rPr>
          <w:lang w:val="sr-Cyrl-RS"/>
        </w:rPr>
        <w:tab/>
      </w:r>
      <w:r>
        <w:rPr>
          <w:lang w:val="sr-Cyrl-RS"/>
        </w:rPr>
        <w:t>Ujedinjene</w:t>
      </w:r>
      <w:r w:rsidR="00E1542C" w:rsidRPr="0011444D">
        <w:rPr>
          <w:lang w:val="sr-Cyrl-RS"/>
        </w:rPr>
        <w:t xml:space="preserve"> </w:t>
      </w:r>
      <w:r>
        <w:rPr>
          <w:lang w:val="sr-Cyrl-RS"/>
        </w:rPr>
        <w:t>nacije</w:t>
      </w:r>
    </w:p>
    <w:p w14:paraId="7992244E" w14:textId="01A79BD3" w:rsidR="00FA4FC5" w:rsidRPr="0011444D" w:rsidRDefault="007B1F72">
      <w:pPr>
        <w:pStyle w:val="BodyText"/>
        <w:tabs>
          <w:tab w:val="left" w:pos="1560"/>
        </w:tabs>
        <w:ind w:left="120"/>
        <w:rPr>
          <w:lang w:val="sr-Cyrl-RS"/>
        </w:rPr>
      </w:pPr>
      <w:r>
        <w:rPr>
          <w:b/>
          <w:bCs/>
          <w:lang w:val="sr-Cyrl-RS"/>
        </w:rPr>
        <w:t>JBS</w:t>
      </w:r>
      <w:r w:rsidR="00E1542C" w:rsidRPr="0011444D">
        <w:rPr>
          <w:lang w:val="sr-Cyrl-RS"/>
        </w:rPr>
        <w:tab/>
      </w:r>
      <w:r>
        <w:rPr>
          <w:lang w:val="sr-Cyrl-RS"/>
        </w:rPr>
        <w:t>Jedinstveni</w:t>
      </w:r>
      <w:r w:rsidR="00E1542C" w:rsidRPr="0011444D">
        <w:rPr>
          <w:lang w:val="sr-Cyrl-RS"/>
        </w:rPr>
        <w:t xml:space="preserve"> </w:t>
      </w:r>
      <w:r>
        <w:rPr>
          <w:lang w:val="sr-Cyrl-RS"/>
        </w:rPr>
        <w:t>birački</w:t>
      </w:r>
      <w:r w:rsidR="00E1542C" w:rsidRPr="0011444D">
        <w:rPr>
          <w:lang w:val="sr-Cyrl-RS"/>
        </w:rPr>
        <w:t xml:space="preserve"> </w:t>
      </w:r>
      <w:r>
        <w:rPr>
          <w:lang w:val="sr-Cyrl-RS"/>
        </w:rPr>
        <w:t>spisak</w:t>
      </w:r>
    </w:p>
    <w:p w14:paraId="7687C0B7" w14:textId="77777777" w:rsidR="00FA4FC5" w:rsidRPr="0011444D" w:rsidRDefault="00FA4FC5">
      <w:pPr>
        <w:rPr>
          <w:lang w:val="sr-Cyrl-RS"/>
        </w:rPr>
        <w:sectPr w:rsidR="00FA4FC5" w:rsidRPr="0011444D">
          <w:footerReference w:type="default" r:id="rId14"/>
          <w:pgSz w:w="11910" w:h="16840"/>
          <w:pgMar w:top="1360" w:right="1320" w:bottom="980" w:left="1320" w:header="0" w:footer="790" w:gutter="0"/>
          <w:pgNumType w:start="2"/>
          <w:cols w:space="720"/>
        </w:sectPr>
      </w:pPr>
    </w:p>
    <w:p w14:paraId="50F91A66" w14:textId="156DD340" w:rsidR="00FA4FC5" w:rsidRPr="0011444D" w:rsidRDefault="007B1F72">
      <w:pPr>
        <w:pStyle w:val="Heading1"/>
        <w:numPr>
          <w:ilvl w:val="0"/>
          <w:numId w:val="13"/>
        </w:numPr>
        <w:tabs>
          <w:tab w:val="left" w:pos="839"/>
        </w:tabs>
        <w:spacing w:before="60"/>
        <w:ind w:left="839" w:hanging="359"/>
        <w:rPr>
          <w:lang w:val="sr-Cyrl-RS"/>
        </w:rPr>
      </w:pPr>
      <w:bookmarkStart w:id="0" w:name="_bookmark0"/>
      <w:bookmarkEnd w:id="0"/>
      <w:r>
        <w:rPr>
          <w:lang w:val="sr-Cyrl-RS"/>
        </w:rPr>
        <w:lastRenderedPageBreak/>
        <w:t>Uvod</w:t>
      </w:r>
      <w:r w:rsidR="00E1542C" w:rsidRPr="0011444D">
        <w:rPr>
          <w:lang w:val="sr-Cyrl-RS"/>
        </w:rPr>
        <w:t xml:space="preserve"> </w:t>
      </w:r>
      <w:r>
        <w:rPr>
          <w:lang w:val="sr-Cyrl-RS"/>
        </w:rPr>
        <w:t>i</w:t>
      </w:r>
      <w:r w:rsidR="00E1542C" w:rsidRPr="0011444D">
        <w:rPr>
          <w:lang w:val="sr-Cyrl-RS"/>
        </w:rPr>
        <w:t xml:space="preserve"> </w:t>
      </w:r>
      <w:r>
        <w:rPr>
          <w:lang w:val="sr-Cyrl-RS"/>
        </w:rPr>
        <w:t>oblast</w:t>
      </w:r>
      <w:r w:rsidR="00E1542C" w:rsidRPr="0011444D">
        <w:rPr>
          <w:lang w:val="sr-Cyrl-RS"/>
        </w:rPr>
        <w:t xml:space="preserve"> </w:t>
      </w:r>
      <w:r>
        <w:rPr>
          <w:lang w:val="sr-Cyrl-RS"/>
        </w:rPr>
        <w:t>primene</w:t>
      </w:r>
    </w:p>
    <w:p w14:paraId="7F76A6DF" w14:textId="77777777" w:rsidR="00FA4FC5" w:rsidRPr="0011444D" w:rsidRDefault="00FA4FC5">
      <w:pPr>
        <w:pStyle w:val="BodyText"/>
        <w:spacing w:before="1"/>
        <w:rPr>
          <w:b/>
          <w:lang w:val="sr-Cyrl-RS"/>
        </w:rPr>
      </w:pPr>
    </w:p>
    <w:p w14:paraId="05ECC7D4" w14:textId="11E6EACF" w:rsidR="00FA4FC5" w:rsidRPr="0011444D" w:rsidRDefault="007B1F72">
      <w:pPr>
        <w:pStyle w:val="BodyText"/>
        <w:ind w:left="120" w:right="115"/>
        <w:jc w:val="both"/>
        <w:rPr>
          <w:lang w:val="sr-Cyrl-RS"/>
        </w:rPr>
      </w:pPr>
      <w:r>
        <w:rPr>
          <w:lang w:val="sr-Cyrl-RS"/>
        </w:rPr>
        <w:t>Ove</w:t>
      </w:r>
      <w:r w:rsidR="00E1542C" w:rsidRPr="0011444D">
        <w:rPr>
          <w:lang w:val="sr-Cyrl-RS"/>
        </w:rPr>
        <w:t xml:space="preserve"> </w:t>
      </w:r>
      <w:r>
        <w:rPr>
          <w:lang w:val="sr-Cyrl-RS"/>
        </w:rPr>
        <w:t>neformalne</w:t>
      </w:r>
      <w:r w:rsidR="00E1542C" w:rsidRPr="0011444D">
        <w:rPr>
          <w:lang w:val="sr-Cyrl-RS"/>
        </w:rPr>
        <w:t xml:space="preserve"> </w:t>
      </w:r>
      <w:r>
        <w:rPr>
          <w:lang w:val="sr-Cyrl-RS"/>
        </w:rPr>
        <w:t>komentare</w:t>
      </w:r>
      <w:r w:rsidR="00E1542C" w:rsidRPr="0011444D">
        <w:rPr>
          <w:lang w:val="sr-Cyrl-RS"/>
        </w:rPr>
        <w:t xml:space="preserve"> </w:t>
      </w:r>
      <w:r>
        <w:rPr>
          <w:lang w:val="sr-Cyrl-RS"/>
        </w:rPr>
        <w:t>je</w:t>
      </w:r>
      <w:r w:rsidR="00E1542C" w:rsidRPr="0011444D">
        <w:rPr>
          <w:lang w:val="sr-Cyrl-RS"/>
        </w:rPr>
        <w:t xml:space="preserve"> </w:t>
      </w:r>
      <w:r>
        <w:rPr>
          <w:lang w:val="sr-Cyrl-RS"/>
        </w:rPr>
        <w:t>pripremila</w:t>
      </w:r>
      <w:r w:rsidR="00E1542C" w:rsidRPr="0011444D">
        <w:rPr>
          <w:lang w:val="sr-Cyrl-RS"/>
        </w:rPr>
        <w:t xml:space="preserve"> </w:t>
      </w:r>
      <w:r>
        <w:rPr>
          <w:lang w:val="sr-Cyrl-RS"/>
        </w:rPr>
        <w:t>OEBS</w:t>
      </w:r>
      <w:r w:rsidR="0031681E">
        <w:t>-</w:t>
      </w:r>
      <w:r>
        <w:rPr>
          <w:lang w:val="sr-Cyrl-RS"/>
        </w:rPr>
        <w:t>ova</w:t>
      </w:r>
      <w:r w:rsidR="00E1542C" w:rsidRPr="0011444D">
        <w:rPr>
          <w:lang w:val="sr-Cyrl-RS"/>
        </w:rPr>
        <w:t xml:space="preserve"> </w:t>
      </w:r>
      <w:r>
        <w:rPr>
          <w:lang w:val="sr-Cyrl-RS"/>
        </w:rPr>
        <w:t>Kancelarija</w:t>
      </w:r>
      <w:r w:rsidR="00E1542C" w:rsidRPr="0011444D">
        <w:rPr>
          <w:lang w:val="sr-Cyrl-RS"/>
        </w:rPr>
        <w:t xml:space="preserve"> </w:t>
      </w:r>
      <w:r>
        <w:rPr>
          <w:lang w:val="sr-Cyrl-RS"/>
        </w:rPr>
        <w:t>za</w:t>
      </w:r>
      <w:r w:rsidR="00E1542C" w:rsidRPr="0011444D">
        <w:rPr>
          <w:lang w:val="sr-Cyrl-RS"/>
        </w:rPr>
        <w:t xml:space="preserve"> </w:t>
      </w:r>
      <w:r>
        <w:rPr>
          <w:lang w:val="sr-Cyrl-RS"/>
        </w:rPr>
        <w:t>demokratske</w:t>
      </w:r>
      <w:r w:rsidR="00E1542C" w:rsidRPr="0011444D">
        <w:rPr>
          <w:lang w:val="sr-Cyrl-RS"/>
        </w:rPr>
        <w:t xml:space="preserve"> </w:t>
      </w:r>
      <w:r>
        <w:rPr>
          <w:lang w:val="sr-Cyrl-RS"/>
        </w:rPr>
        <w:t>institucije</w:t>
      </w:r>
      <w:r w:rsidR="00E1542C" w:rsidRPr="0011444D">
        <w:rPr>
          <w:lang w:val="sr-Cyrl-RS"/>
        </w:rPr>
        <w:t xml:space="preserve"> </w:t>
      </w:r>
      <w:r>
        <w:rPr>
          <w:lang w:val="sr-Cyrl-RS"/>
        </w:rPr>
        <w:t>i</w:t>
      </w:r>
      <w:r w:rsidR="00E1542C" w:rsidRPr="0011444D">
        <w:rPr>
          <w:lang w:val="sr-Cyrl-RS"/>
        </w:rPr>
        <w:t xml:space="preserve"> </w:t>
      </w:r>
      <w:r>
        <w:rPr>
          <w:lang w:val="sr-Cyrl-RS"/>
        </w:rPr>
        <w:t>ljudska</w:t>
      </w:r>
      <w:r w:rsidR="00E1542C" w:rsidRPr="0011444D">
        <w:rPr>
          <w:lang w:val="sr-Cyrl-RS"/>
        </w:rPr>
        <w:t xml:space="preserve"> </w:t>
      </w:r>
      <w:r>
        <w:rPr>
          <w:lang w:val="sr-Cyrl-RS"/>
        </w:rPr>
        <w:t>prava</w:t>
      </w:r>
      <w:r w:rsidR="00E1542C" w:rsidRPr="0011444D">
        <w:rPr>
          <w:lang w:val="sr-Cyrl-RS"/>
        </w:rPr>
        <w:t xml:space="preserve"> (</w:t>
      </w:r>
      <w:r>
        <w:rPr>
          <w:lang w:val="sr-Cyrl-RS"/>
        </w:rPr>
        <w:t>ODIHR</w:t>
      </w:r>
      <w:r w:rsidR="00E1542C" w:rsidRPr="0011444D">
        <w:rPr>
          <w:lang w:val="sr-Cyrl-RS"/>
        </w:rPr>
        <w:t xml:space="preserve">) </w:t>
      </w:r>
      <w:r>
        <w:rPr>
          <w:lang w:val="sr-Cyrl-RS"/>
        </w:rPr>
        <w:t>kao</w:t>
      </w:r>
      <w:r w:rsidR="00E1542C" w:rsidRPr="0011444D">
        <w:rPr>
          <w:lang w:val="sr-Cyrl-RS"/>
        </w:rPr>
        <w:t xml:space="preserve"> </w:t>
      </w:r>
      <w:r>
        <w:rPr>
          <w:lang w:val="sr-Cyrl-RS"/>
        </w:rPr>
        <w:t>odgovor</w:t>
      </w:r>
      <w:r w:rsidR="00E1542C" w:rsidRPr="0011444D">
        <w:rPr>
          <w:lang w:val="sr-Cyrl-RS"/>
        </w:rPr>
        <w:t xml:space="preserve"> </w:t>
      </w:r>
      <w:r>
        <w:rPr>
          <w:lang w:val="sr-Cyrl-RS"/>
        </w:rPr>
        <w:t>na</w:t>
      </w:r>
      <w:r w:rsidR="00E1542C" w:rsidRPr="0011444D">
        <w:rPr>
          <w:lang w:val="sr-Cyrl-RS"/>
        </w:rPr>
        <w:t xml:space="preserve"> </w:t>
      </w:r>
      <w:r>
        <w:rPr>
          <w:lang w:val="sr-Cyrl-RS"/>
        </w:rPr>
        <w:t>zahtev</w:t>
      </w:r>
      <w:r w:rsidR="00E1542C" w:rsidRPr="0011444D">
        <w:rPr>
          <w:lang w:val="sr-Cyrl-RS"/>
        </w:rPr>
        <w:t xml:space="preserve"> </w:t>
      </w:r>
      <w:r>
        <w:rPr>
          <w:lang w:val="sr-Cyrl-RS"/>
        </w:rPr>
        <w:t>Radne</w:t>
      </w:r>
      <w:r w:rsidR="00E1542C" w:rsidRPr="0011444D">
        <w:rPr>
          <w:lang w:val="sr-Cyrl-RS"/>
        </w:rPr>
        <w:t xml:space="preserve"> </w:t>
      </w:r>
      <w:r>
        <w:rPr>
          <w:lang w:val="sr-Cyrl-RS"/>
        </w:rPr>
        <w:t>grupe</w:t>
      </w:r>
      <w:r w:rsidR="00E1542C" w:rsidRPr="0011444D">
        <w:rPr>
          <w:lang w:val="sr-Cyrl-RS"/>
        </w:rPr>
        <w:t xml:space="preserve"> </w:t>
      </w:r>
      <w:r>
        <w:rPr>
          <w:lang w:val="sr-Cyrl-RS"/>
        </w:rPr>
        <w:t>za</w:t>
      </w:r>
      <w:r w:rsidR="00E1542C" w:rsidRPr="0011444D">
        <w:rPr>
          <w:lang w:val="sr-Cyrl-RS"/>
        </w:rPr>
        <w:t xml:space="preserve"> </w:t>
      </w:r>
      <w:r>
        <w:rPr>
          <w:lang w:val="sr-Cyrl-RS"/>
        </w:rPr>
        <w:t>unapređenje</w:t>
      </w:r>
      <w:r w:rsidR="00E1542C" w:rsidRPr="0011444D">
        <w:rPr>
          <w:lang w:val="sr-Cyrl-RS"/>
        </w:rPr>
        <w:t xml:space="preserve"> </w:t>
      </w:r>
      <w:r>
        <w:rPr>
          <w:lang w:val="sr-Cyrl-RS"/>
        </w:rPr>
        <w:t>izbornog</w:t>
      </w:r>
      <w:r w:rsidR="00E1542C" w:rsidRPr="0011444D">
        <w:rPr>
          <w:lang w:val="sr-Cyrl-RS"/>
        </w:rPr>
        <w:t xml:space="preserve"> </w:t>
      </w:r>
      <w:r>
        <w:rPr>
          <w:lang w:val="sr-Cyrl-RS"/>
        </w:rPr>
        <w:t>procesa</w:t>
      </w:r>
      <w:r w:rsidR="00E1542C" w:rsidRPr="0011444D">
        <w:rPr>
          <w:lang w:val="sr-Cyrl-RS"/>
        </w:rPr>
        <w:t xml:space="preserve"> (</w:t>
      </w:r>
      <w:r>
        <w:rPr>
          <w:lang w:val="sr-Cyrl-RS"/>
        </w:rPr>
        <w:t>Radna</w:t>
      </w:r>
      <w:r w:rsidR="00E1542C" w:rsidRPr="0011444D">
        <w:rPr>
          <w:lang w:val="sr-Cyrl-RS"/>
        </w:rPr>
        <w:t xml:space="preserve"> </w:t>
      </w:r>
      <w:r>
        <w:rPr>
          <w:lang w:val="sr-Cyrl-RS"/>
        </w:rPr>
        <w:t>grupa</w:t>
      </w:r>
      <w:r w:rsidR="00E1542C" w:rsidRPr="0011444D">
        <w:rPr>
          <w:lang w:val="sr-Cyrl-RS"/>
        </w:rPr>
        <w:t xml:space="preserve">), </w:t>
      </w:r>
      <w:r>
        <w:rPr>
          <w:lang w:val="sr-Cyrl-RS"/>
        </w:rPr>
        <w:t>u</w:t>
      </w:r>
      <w:r w:rsidR="0031681E">
        <w:rPr>
          <w:lang w:val="sr-Cyrl-RS"/>
        </w:rPr>
        <w:t xml:space="preserve"> </w:t>
      </w:r>
      <w:r>
        <w:rPr>
          <w:lang w:val="sr-Cyrl-RS"/>
        </w:rPr>
        <w:t>okviru</w:t>
      </w:r>
      <w:r w:rsidR="00E1542C" w:rsidRPr="0011444D">
        <w:rPr>
          <w:lang w:val="sr-Cyrl-RS"/>
        </w:rPr>
        <w:t xml:space="preserve"> </w:t>
      </w:r>
      <w:r>
        <w:rPr>
          <w:lang w:val="sr-Cyrl-RS"/>
        </w:rPr>
        <w:t>projekta</w:t>
      </w:r>
      <w:r w:rsidR="00E1542C" w:rsidRPr="0011444D">
        <w:rPr>
          <w:lang w:val="sr-Cyrl-RS"/>
        </w:rPr>
        <w:t xml:space="preserve"> „</w:t>
      </w:r>
      <w:r>
        <w:rPr>
          <w:lang w:val="sr-Cyrl-RS"/>
        </w:rPr>
        <w:t>Podrška</w:t>
      </w:r>
      <w:r w:rsidR="00E1542C" w:rsidRPr="0011444D">
        <w:rPr>
          <w:lang w:val="sr-Cyrl-RS"/>
        </w:rPr>
        <w:t xml:space="preserve"> </w:t>
      </w:r>
      <w:r>
        <w:rPr>
          <w:lang w:val="sr-Cyrl-RS"/>
        </w:rPr>
        <w:t>izbornim</w:t>
      </w:r>
      <w:r w:rsidR="00E1542C" w:rsidRPr="0011444D">
        <w:rPr>
          <w:lang w:val="sr-Cyrl-RS"/>
        </w:rPr>
        <w:t xml:space="preserve"> </w:t>
      </w:r>
      <w:r>
        <w:rPr>
          <w:lang w:val="sr-Cyrl-RS"/>
        </w:rPr>
        <w:t>reformama</w:t>
      </w:r>
      <w:r w:rsidR="00E1542C" w:rsidRPr="0011444D">
        <w:rPr>
          <w:lang w:val="sr-Cyrl-RS"/>
        </w:rPr>
        <w:t xml:space="preserve"> </w:t>
      </w:r>
      <w:r>
        <w:rPr>
          <w:lang w:val="sr-Cyrl-RS"/>
        </w:rPr>
        <w:t>na</w:t>
      </w:r>
      <w:r w:rsidR="00E1542C" w:rsidRPr="0011444D">
        <w:rPr>
          <w:lang w:val="sr-Cyrl-RS"/>
        </w:rPr>
        <w:t xml:space="preserve"> </w:t>
      </w:r>
      <w:r>
        <w:rPr>
          <w:lang w:val="sr-Cyrl-RS"/>
        </w:rPr>
        <w:t>Zapadnom</w:t>
      </w:r>
      <w:r w:rsidR="00E1542C" w:rsidRPr="0011444D">
        <w:rPr>
          <w:lang w:val="sr-Cyrl-RS"/>
        </w:rPr>
        <w:t xml:space="preserve"> </w:t>
      </w:r>
      <w:r>
        <w:rPr>
          <w:lang w:val="sr-Cyrl-RS"/>
        </w:rPr>
        <w:t>Balkanu</w:t>
      </w:r>
      <w:r w:rsidR="00E1542C" w:rsidRPr="0011444D">
        <w:rPr>
          <w:lang w:val="sr-Cyrl-RS"/>
        </w:rPr>
        <w:t>“.</w:t>
      </w:r>
    </w:p>
    <w:p w14:paraId="67BACB95" w14:textId="77777777" w:rsidR="00FA4FC5" w:rsidRPr="0011444D" w:rsidRDefault="00FA4FC5">
      <w:pPr>
        <w:pStyle w:val="BodyText"/>
        <w:rPr>
          <w:lang w:val="sr-Cyrl-RS"/>
        </w:rPr>
      </w:pPr>
    </w:p>
    <w:p w14:paraId="0420FC7B" w14:textId="41ED8C90" w:rsidR="00FA4FC5" w:rsidRPr="0011444D" w:rsidRDefault="007B1F72">
      <w:pPr>
        <w:pStyle w:val="BodyText"/>
        <w:ind w:left="120" w:right="115"/>
        <w:jc w:val="both"/>
        <w:rPr>
          <w:lang w:val="sr-Cyrl-RS"/>
        </w:rPr>
      </w:pPr>
      <w:r>
        <w:rPr>
          <w:lang w:val="sr-Cyrl-RS"/>
        </w:rPr>
        <w:t>U</w:t>
      </w:r>
      <w:r w:rsidR="00E1542C" w:rsidRPr="0011444D">
        <w:rPr>
          <w:lang w:val="sr-Cyrl-RS"/>
        </w:rPr>
        <w:t xml:space="preserve"> </w:t>
      </w:r>
      <w:r>
        <w:rPr>
          <w:lang w:val="sr-Cyrl-RS"/>
        </w:rPr>
        <w:t>neformalnim</w:t>
      </w:r>
      <w:r w:rsidR="00E1542C" w:rsidRPr="0011444D">
        <w:rPr>
          <w:lang w:val="sr-Cyrl-RS"/>
        </w:rPr>
        <w:t xml:space="preserve"> </w:t>
      </w:r>
      <w:r>
        <w:rPr>
          <w:lang w:val="sr-Cyrl-RS"/>
        </w:rPr>
        <w:t>komentarima</w:t>
      </w:r>
      <w:r w:rsidR="00E1542C" w:rsidRPr="0011444D">
        <w:rPr>
          <w:lang w:val="sr-Cyrl-RS"/>
        </w:rPr>
        <w:t xml:space="preserve"> </w:t>
      </w:r>
      <w:r>
        <w:rPr>
          <w:lang w:val="sr-Cyrl-RS"/>
        </w:rPr>
        <w:t>se</w:t>
      </w:r>
      <w:r w:rsidR="00E1542C" w:rsidRPr="0011444D">
        <w:rPr>
          <w:lang w:val="sr-Cyrl-RS"/>
        </w:rPr>
        <w:t xml:space="preserve"> </w:t>
      </w:r>
      <w:r>
        <w:rPr>
          <w:lang w:val="sr-Cyrl-RS"/>
        </w:rPr>
        <w:t>ocenjuju</w:t>
      </w:r>
      <w:r w:rsidR="00E1542C" w:rsidRPr="0011444D">
        <w:rPr>
          <w:lang w:val="sr-Cyrl-RS"/>
        </w:rPr>
        <w:t xml:space="preserve"> </w:t>
      </w:r>
      <w:r>
        <w:rPr>
          <w:lang w:val="sr-Cyrl-RS"/>
        </w:rPr>
        <w:t>dva</w:t>
      </w:r>
      <w:r w:rsidR="00E1542C" w:rsidRPr="0011444D">
        <w:rPr>
          <w:lang w:val="sr-Cyrl-RS"/>
        </w:rPr>
        <w:t xml:space="preserve"> </w:t>
      </w:r>
      <w:r>
        <w:rPr>
          <w:lang w:val="sr-Cyrl-RS"/>
        </w:rPr>
        <w:t>podneta</w:t>
      </w:r>
      <w:r w:rsidR="00E1542C" w:rsidRPr="0011444D">
        <w:rPr>
          <w:lang w:val="sr-Cyrl-RS"/>
        </w:rPr>
        <w:t xml:space="preserve"> </w:t>
      </w:r>
      <w:r>
        <w:rPr>
          <w:lang w:val="sr-Cyrl-RS"/>
        </w:rPr>
        <w:t>predloga</w:t>
      </w:r>
      <w:r w:rsidR="00E1542C" w:rsidRPr="0011444D">
        <w:rPr>
          <w:lang w:val="sr-Cyrl-RS"/>
        </w:rPr>
        <w:t xml:space="preserve"> </w:t>
      </w:r>
      <w:r>
        <w:rPr>
          <w:lang w:val="sr-Cyrl-RS"/>
        </w:rPr>
        <w:t>Nacrta</w:t>
      </w:r>
      <w:r w:rsidR="00E1542C" w:rsidRPr="0011444D">
        <w:rPr>
          <w:lang w:val="sr-Cyrl-RS"/>
        </w:rPr>
        <w:t xml:space="preserve"> </w:t>
      </w:r>
      <w:r>
        <w:rPr>
          <w:lang w:val="sr-Cyrl-RS"/>
        </w:rPr>
        <w:t>amandmana</w:t>
      </w:r>
      <w:r w:rsidR="00E1542C" w:rsidRPr="0011444D">
        <w:rPr>
          <w:lang w:val="sr-Cyrl-RS"/>
        </w:rPr>
        <w:t xml:space="preserve">, </w:t>
      </w:r>
      <w:r>
        <w:rPr>
          <w:lang w:val="sr-Cyrl-RS"/>
        </w:rPr>
        <w:t>Srpske</w:t>
      </w:r>
      <w:r w:rsidR="00E1542C" w:rsidRPr="0011444D">
        <w:rPr>
          <w:lang w:val="sr-Cyrl-RS"/>
        </w:rPr>
        <w:t xml:space="preserve"> </w:t>
      </w:r>
      <w:r>
        <w:rPr>
          <w:lang w:val="sr-Cyrl-RS"/>
        </w:rPr>
        <w:t>napredne</w:t>
      </w:r>
      <w:r w:rsidR="00E1542C" w:rsidRPr="0011444D">
        <w:rPr>
          <w:lang w:val="sr-Cyrl-RS"/>
        </w:rPr>
        <w:t xml:space="preserve"> </w:t>
      </w:r>
      <w:r>
        <w:rPr>
          <w:lang w:val="sr-Cyrl-RS"/>
        </w:rPr>
        <w:t>stranke</w:t>
      </w:r>
      <w:r w:rsidR="00E1542C" w:rsidRPr="0011444D">
        <w:rPr>
          <w:lang w:val="sr-Cyrl-RS"/>
        </w:rPr>
        <w:t xml:space="preserve"> (</w:t>
      </w:r>
      <w:r>
        <w:rPr>
          <w:lang w:val="sr-Cyrl-RS"/>
        </w:rPr>
        <w:t>SNS</w:t>
      </w:r>
      <w:r w:rsidR="00E1542C" w:rsidRPr="0011444D">
        <w:rPr>
          <w:lang w:val="sr-Cyrl-RS"/>
        </w:rPr>
        <w:t xml:space="preserve"> – </w:t>
      </w:r>
      <w:r>
        <w:rPr>
          <w:lang w:val="sr-Cyrl-RS"/>
        </w:rPr>
        <w:t>u</w:t>
      </w:r>
      <w:r w:rsidR="00E1542C" w:rsidRPr="0011444D">
        <w:rPr>
          <w:lang w:val="sr-Cyrl-RS"/>
        </w:rPr>
        <w:t xml:space="preserve"> </w:t>
      </w:r>
      <w:r>
        <w:rPr>
          <w:lang w:val="sr-Cyrl-RS"/>
        </w:rPr>
        <w:t>daljem</w:t>
      </w:r>
      <w:r w:rsidR="00E1542C" w:rsidRPr="0011444D">
        <w:rPr>
          <w:lang w:val="sr-Cyrl-RS"/>
        </w:rPr>
        <w:t xml:space="preserve"> </w:t>
      </w:r>
      <w:r>
        <w:rPr>
          <w:lang w:val="sr-Cyrl-RS"/>
        </w:rPr>
        <w:t>tekstu</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 </w:t>
      </w:r>
      <w:r>
        <w:rPr>
          <w:lang w:val="sr-Cyrl-RS"/>
        </w:rPr>
        <w:t>i</w:t>
      </w:r>
      <w:r w:rsidR="00E1542C" w:rsidRPr="0011444D">
        <w:rPr>
          <w:lang w:val="sr-Cyrl-RS"/>
        </w:rPr>
        <w:t xml:space="preserve"> </w:t>
      </w:r>
      <w:r>
        <w:rPr>
          <w:lang w:val="sr-Cyrl-RS"/>
        </w:rPr>
        <w:t>Centra</w:t>
      </w:r>
      <w:r w:rsidR="00E1542C" w:rsidRPr="0011444D">
        <w:rPr>
          <w:lang w:val="sr-Cyrl-RS"/>
        </w:rPr>
        <w:t xml:space="preserve"> </w:t>
      </w:r>
      <w:r>
        <w:rPr>
          <w:lang w:val="sr-Cyrl-RS"/>
        </w:rPr>
        <w:t>za</w:t>
      </w:r>
      <w:r w:rsidR="00E1542C" w:rsidRPr="0011444D">
        <w:rPr>
          <w:lang w:val="sr-Cyrl-RS"/>
        </w:rPr>
        <w:t xml:space="preserve"> </w:t>
      </w:r>
      <w:r>
        <w:rPr>
          <w:lang w:val="sr-Cyrl-RS"/>
        </w:rPr>
        <w:t>istraživanje</w:t>
      </w:r>
      <w:r w:rsidR="00E1542C" w:rsidRPr="0011444D">
        <w:rPr>
          <w:lang w:val="sr-Cyrl-RS"/>
        </w:rPr>
        <w:t xml:space="preserve">, </w:t>
      </w:r>
      <w:r>
        <w:rPr>
          <w:lang w:val="sr-Cyrl-RS"/>
        </w:rPr>
        <w:t>transparentnost</w:t>
      </w:r>
      <w:r w:rsidR="00E1542C" w:rsidRPr="0011444D">
        <w:rPr>
          <w:lang w:val="sr-Cyrl-RS"/>
        </w:rPr>
        <w:t xml:space="preserve"> </w:t>
      </w:r>
      <w:r>
        <w:rPr>
          <w:lang w:val="sr-Cyrl-RS"/>
        </w:rPr>
        <w:t>i</w:t>
      </w:r>
      <w:r w:rsidR="00E1542C" w:rsidRPr="0011444D">
        <w:rPr>
          <w:lang w:val="sr-Cyrl-RS"/>
        </w:rPr>
        <w:t xml:space="preserve"> </w:t>
      </w:r>
      <w:r>
        <w:rPr>
          <w:lang w:val="sr-Cyrl-RS"/>
        </w:rPr>
        <w:t>odgovornost</w:t>
      </w:r>
      <w:r w:rsidR="00E1542C" w:rsidRPr="0011444D">
        <w:rPr>
          <w:lang w:val="sr-Cyrl-RS"/>
        </w:rPr>
        <w:t xml:space="preserve"> (</w:t>
      </w:r>
      <w:r>
        <w:rPr>
          <w:lang w:val="sr-Cyrl-RS"/>
        </w:rPr>
        <w:t>CRTA</w:t>
      </w:r>
      <w:r w:rsidR="00E1542C" w:rsidRPr="0011444D">
        <w:rPr>
          <w:lang w:val="sr-Cyrl-RS"/>
        </w:rPr>
        <w:t xml:space="preserve"> – </w:t>
      </w:r>
      <w:r>
        <w:rPr>
          <w:lang w:val="sr-Cyrl-RS"/>
        </w:rPr>
        <w:t>u</w:t>
      </w:r>
      <w:r w:rsidR="00E1542C" w:rsidRPr="0011444D">
        <w:rPr>
          <w:lang w:val="sr-Cyrl-RS"/>
        </w:rPr>
        <w:t xml:space="preserve"> </w:t>
      </w:r>
      <w:r>
        <w:rPr>
          <w:lang w:val="sr-Cyrl-RS"/>
        </w:rPr>
        <w:t>daljem</w:t>
      </w:r>
      <w:r w:rsidR="00E1542C" w:rsidRPr="0011444D">
        <w:rPr>
          <w:lang w:val="sr-Cyrl-RS"/>
        </w:rPr>
        <w:t xml:space="preserve"> </w:t>
      </w:r>
      <w:r>
        <w:rPr>
          <w:lang w:val="sr-Cyrl-RS"/>
        </w:rPr>
        <w:t>tekstu</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na</w:t>
      </w:r>
      <w:r w:rsidR="00E1542C" w:rsidRPr="0011444D">
        <w:rPr>
          <w:lang w:val="sr-Cyrl-RS"/>
        </w:rPr>
        <w:t xml:space="preserve"> </w:t>
      </w:r>
      <w:r>
        <w:rPr>
          <w:lang w:val="sr-Cyrl-RS"/>
        </w:rPr>
        <w:t>Zakon</w:t>
      </w:r>
      <w:r w:rsidR="00E1542C" w:rsidRPr="0011444D">
        <w:rPr>
          <w:lang w:val="sr-Cyrl-RS"/>
        </w:rPr>
        <w:t xml:space="preserve"> </w:t>
      </w:r>
      <w:r>
        <w:rPr>
          <w:lang w:val="sr-Cyrl-RS"/>
        </w:rPr>
        <w:t>o</w:t>
      </w:r>
      <w:r w:rsidR="00E1542C" w:rsidRPr="0011444D">
        <w:rPr>
          <w:lang w:val="sr-Cyrl-RS"/>
        </w:rPr>
        <w:t xml:space="preserve"> </w:t>
      </w:r>
      <w:r>
        <w:rPr>
          <w:lang w:val="sr-Cyrl-RS"/>
        </w:rPr>
        <w:t>jedinstvenom</w:t>
      </w:r>
      <w:r w:rsidR="00E1542C" w:rsidRPr="0011444D">
        <w:rPr>
          <w:lang w:val="sr-Cyrl-RS"/>
        </w:rPr>
        <w:t xml:space="preserve"> </w:t>
      </w:r>
      <w:r>
        <w:rPr>
          <w:lang w:val="sr-Cyrl-RS"/>
        </w:rPr>
        <w:t>biračkom</w:t>
      </w:r>
      <w:r w:rsidR="00E1542C" w:rsidRPr="0011444D">
        <w:rPr>
          <w:lang w:val="sr-Cyrl-RS"/>
        </w:rPr>
        <w:t xml:space="preserve"> </w:t>
      </w:r>
      <w:r>
        <w:rPr>
          <w:lang w:val="sr-Cyrl-RS"/>
        </w:rPr>
        <w:t>spisku</w:t>
      </w:r>
      <w:r w:rsidR="00E1542C" w:rsidRPr="0011444D">
        <w:rPr>
          <w:lang w:val="sr-Cyrl-RS"/>
        </w:rPr>
        <w:t xml:space="preserve"> (</w:t>
      </w:r>
      <w:r>
        <w:rPr>
          <w:lang w:val="sr-Cyrl-RS"/>
        </w:rPr>
        <w:t>ZJBS</w:t>
      </w:r>
      <w:r w:rsidR="00E1542C" w:rsidRPr="0011444D">
        <w:rPr>
          <w:lang w:val="sr-Cyrl-RS"/>
        </w:rPr>
        <w:t xml:space="preserve">). </w:t>
      </w:r>
      <w:r>
        <w:rPr>
          <w:lang w:val="sr-Cyrl-RS"/>
        </w:rPr>
        <w:t>Radna</w:t>
      </w:r>
      <w:r w:rsidR="00E1542C" w:rsidRPr="0011444D">
        <w:rPr>
          <w:lang w:val="sr-Cyrl-RS"/>
        </w:rPr>
        <w:t xml:space="preserve"> </w:t>
      </w:r>
      <w:r>
        <w:rPr>
          <w:lang w:val="sr-Cyrl-RS"/>
        </w:rPr>
        <w:t>grupa</w:t>
      </w:r>
      <w:r w:rsidR="00E1542C" w:rsidRPr="0011444D">
        <w:rPr>
          <w:lang w:val="sr-Cyrl-RS"/>
        </w:rPr>
        <w:t xml:space="preserve"> </w:t>
      </w:r>
      <w:r>
        <w:rPr>
          <w:lang w:val="sr-Cyrl-RS"/>
        </w:rPr>
        <w:t>je</w:t>
      </w:r>
      <w:r w:rsidR="00E1542C" w:rsidRPr="0011444D">
        <w:rPr>
          <w:lang w:val="sr-Cyrl-RS"/>
        </w:rPr>
        <w:t xml:space="preserve"> </w:t>
      </w:r>
      <w:r>
        <w:rPr>
          <w:lang w:val="sr-Cyrl-RS"/>
        </w:rPr>
        <w:t>zatražila</w:t>
      </w:r>
      <w:r w:rsidR="00E1542C" w:rsidRPr="0011444D">
        <w:rPr>
          <w:lang w:val="sr-Cyrl-RS"/>
        </w:rPr>
        <w:t xml:space="preserve"> </w:t>
      </w:r>
      <w:r>
        <w:rPr>
          <w:lang w:val="sr-Cyrl-RS"/>
        </w:rPr>
        <w:t>pravno</w:t>
      </w:r>
      <w:r w:rsidR="00E1542C" w:rsidRPr="0011444D">
        <w:rPr>
          <w:lang w:val="sr-Cyrl-RS"/>
        </w:rPr>
        <w:t xml:space="preserve"> </w:t>
      </w:r>
      <w:r>
        <w:rPr>
          <w:lang w:val="sr-Cyrl-RS"/>
        </w:rPr>
        <w:t>mišljenje</w:t>
      </w:r>
      <w:r w:rsidR="00E1542C" w:rsidRPr="0011444D">
        <w:rPr>
          <w:lang w:val="sr-Cyrl-RS"/>
        </w:rPr>
        <w:t xml:space="preserve"> </w:t>
      </w:r>
      <w:r>
        <w:rPr>
          <w:lang w:val="sr-Cyrl-RS"/>
        </w:rPr>
        <w:t>ODIHR</w:t>
      </w:r>
      <w:r w:rsidR="00E1542C" w:rsidRPr="0011444D">
        <w:rPr>
          <w:lang w:val="sr-Cyrl-RS"/>
        </w:rPr>
        <w:t>-</w:t>
      </w:r>
      <w:r>
        <w:rPr>
          <w:lang w:val="sr-Cyrl-RS"/>
        </w:rPr>
        <w:t>a</w:t>
      </w:r>
      <w:r w:rsidR="00E1542C" w:rsidRPr="0011444D">
        <w:rPr>
          <w:lang w:val="sr-Cyrl-RS"/>
        </w:rPr>
        <w:t xml:space="preserve"> </w:t>
      </w:r>
      <w:r>
        <w:rPr>
          <w:lang w:val="sr-Cyrl-RS"/>
        </w:rPr>
        <w:t>o</w:t>
      </w:r>
      <w:r w:rsidR="00E1542C" w:rsidRPr="0011444D">
        <w:rPr>
          <w:lang w:val="sr-Cyrl-RS"/>
        </w:rPr>
        <w:t xml:space="preserve"> </w:t>
      </w:r>
      <w:r>
        <w:rPr>
          <w:lang w:val="sr-Cyrl-RS"/>
        </w:rPr>
        <w:t>dva</w:t>
      </w:r>
      <w:r w:rsidR="00E1542C" w:rsidRPr="0011444D">
        <w:rPr>
          <w:lang w:val="sr-Cyrl-RS"/>
        </w:rPr>
        <w:t xml:space="preserve"> </w:t>
      </w:r>
      <w:r>
        <w:rPr>
          <w:lang w:val="sr-Cyrl-RS"/>
        </w:rPr>
        <w:t>alternativna</w:t>
      </w:r>
      <w:r w:rsidR="00E1542C" w:rsidRPr="0011444D">
        <w:rPr>
          <w:lang w:val="sr-Cyrl-RS"/>
        </w:rPr>
        <w:t xml:space="preserve"> </w:t>
      </w:r>
      <w:r>
        <w:rPr>
          <w:lang w:val="sr-Cyrl-RS"/>
        </w:rPr>
        <w:t>nacrta</w:t>
      </w:r>
      <w:r w:rsidR="00E1542C" w:rsidRPr="0011444D">
        <w:rPr>
          <w:lang w:val="sr-Cyrl-RS"/>
        </w:rPr>
        <w:t xml:space="preserve">, </w:t>
      </w:r>
      <w:r>
        <w:rPr>
          <w:lang w:val="sr-Cyrl-RS"/>
        </w:rPr>
        <w:t>međutim</w:t>
      </w:r>
      <w:r w:rsidR="00E1542C" w:rsidRPr="0011444D">
        <w:rPr>
          <w:lang w:val="sr-Cyrl-RS"/>
        </w:rPr>
        <w:t xml:space="preserve">, </w:t>
      </w:r>
      <w:r>
        <w:rPr>
          <w:lang w:val="sr-Cyrl-RS"/>
        </w:rPr>
        <w:t>nakon</w:t>
      </w:r>
      <w:r w:rsidR="00E1542C" w:rsidRPr="0011444D">
        <w:rPr>
          <w:lang w:val="sr-Cyrl-RS"/>
        </w:rPr>
        <w:t xml:space="preserve"> </w:t>
      </w:r>
      <w:r>
        <w:rPr>
          <w:lang w:val="sr-Cyrl-RS"/>
        </w:rPr>
        <w:t>diskusija</w:t>
      </w:r>
      <w:r w:rsidR="00E1542C" w:rsidRPr="0011444D">
        <w:rPr>
          <w:lang w:val="sr-Cyrl-RS"/>
        </w:rPr>
        <w:t xml:space="preserve"> </w:t>
      </w:r>
      <w:r>
        <w:rPr>
          <w:lang w:val="sr-Cyrl-RS"/>
        </w:rPr>
        <w:t>i</w:t>
      </w:r>
      <w:r w:rsidR="00E1542C" w:rsidRPr="0011444D">
        <w:rPr>
          <w:lang w:val="sr-Cyrl-RS"/>
        </w:rPr>
        <w:t xml:space="preserve"> </w:t>
      </w:r>
      <w:r>
        <w:rPr>
          <w:lang w:val="sr-Cyrl-RS"/>
        </w:rPr>
        <w:t>pojašnjenja</w:t>
      </w:r>
      <w:r w:rsidR="00E1542C" w:rsidRPr="0011444D">
        <w:rPr>
          <w:lang w:val="sr-Cyrl-RS"/>
        </w:rPr>
        <w:t xml:space="preserve"> </w:t>
      </w:r>
      <w:r>
        <w:rPr>
          <w:lang w:val="sr-Cyrl-RS"/>
        </w:rPr>
        <w:t>da</w:t>
      </w:r>
      <w:r w:rsidR="00E1542C" w:rsidRPr="0011444D">
        <w:rPr>
          <w:lang w:val="sr-Cyrl-RS"/>
        </w:rPr>
        <w:t xml:space="preserve"> </w:t>
      </w:r>
      <w:r>
        <w:rPr>
          <w:lang w:val="sr-Cyrl-RS"/>
        </w:rPr>
        <w:t>će</w:t>
      </w:r>
      <w:r w:rsidR="00E1542C" w:rsidRPr="0011444D">
        <w:rPr>
          <w:lang w:val="sr-Cyrl-RS"/>
        </w:rPr>
        <w:t xml:space="preserve"> </w:t>
      </w:r>
      <w:r>
        <w:rPr>
          <w:lang w:val="sr-Cyrl-RS"/>
        </w:rPr>
        <w:t>se</w:t>
      </w:r>
      <w:r w:rsidR="0031681E">
        <w:rPr>
          <w:lang w:val="sr-Cyrl-RS"/>
        </w:rPr>
        <w:t xml:space="preserve"> </w:t>
      </w:r>
      <w:r>
        <w:rPr>
          <w:lang w:val="sr-Cyrl-RS"/>
        </w:rPr>
        <w:t>ovi</w:t>
      </w:r>
      <w:r w:rsidR="0031681E">
        <w:rPr>
          <w:lang w:val="sr-Cyrl-RS"/>
        </w:rPr>
        <w:t xml:space="preserve"> </w:t>
      </w:r>
      <w:r>
        <w:rPr>
          <w:lang w:val="sr-Cyrl-RS"/>
        </w:rPr>
        <w:t>nacrti</w:t>
      </w:r>
      <w:r w:rsidR="0031681E">
        <w:rPr>
          <w:lang w:val="sr-Cyrl-RS"/>
        </w:rPr>
        <w:t xml:space="preserve"> </w:t>
      </w:r>
      <w:r>
        <w:rPr>
          <w:lang w:val="sr-Cyrl-RS"/>
        </w:rPr>
        <w:t>dalje</w:t>
      </w:r>
      <w:r w:rsidR="0031681E">
        <w:rPr>
          <w:lang w:val="sr-Cyrl-RS"/>
        </w:rPr>
        <w:t xml:space="preserve"> </w:t>
      </w:r>
      <w:r>
        <w:rPr>
          <w:lang w:val="sr-Cyrl-RS"/>
        </w:rPr>
        <w:t>razvijati</w:t>
      </w:r>
      <w:r w:rsidR="0031681E">
        <w:rPr>
          <w:lang w:val="sr-Cyrl-RS"/>
        </w:rPr>
        <w:t xml:space="preserve"> </w:t>
      </w:r>
      <w:r>
        <w:rPr>
          <w:lang w:val="sr-Cyrl-RS"/>
        </w:rPr>
        <w:t>pre</w:t>
      </w:r>
      <w:r w:rsidR="00E1542C" w:rsidRPr="0011444D">
        <w:rPr>
          <w:lang w:val="sr-Cyrl-RS"/>
        </w:rPr>
        <w:t xml:space="preserve"> </w:t>
      </w:r>
      <w:r>
        <w:rPr>
          <w:lang w:val="sr-Cyrl-RS"/>
        </w:rPr>
        <w:t>nego</w:t>
      </w:r>
      <w:r w:rsidR="00E1542C" w:rsidRPr="0011444D">
        <w:rPr>
          <w:lang w:val="sr-Cyrl-RS"/>
        </w:rPr>
        <w:t xml:space="preserve"> </w:t>
      </w:r>
      <w:r>
        <w:rPr>
          <w:lang w:val="sr-Cyrl-RS"/>
        </w:rPr>
        <w:t>što</w:t>
      </w:r>
      <w:r w:rsidR="00E1542C" w:rsidRPr="0011444D">
        <w:rPr>
          <w:lang w:val="sr-Cyrl-RS"/>
        </w:rPr>
        <w:t xml:space="preserve"> </w:t>
      </w:r>
      <w:r>
        <w:rPr>
          <w:lang w:val="sr-Cyrl-RS"/>
        </w:rPr>
        <w:t>budu</w:t>
      </w:r>
      <w:r w:rsidR="00E1542C" w:rsidRPr="0011444D">
        <w:rPr>
          <w:lang w:val="sr-Cyrl-RS"/>
        </w:rPr>
        <w:t xml:space="preserve"> </w:t>
      </w:r>
      <w:r>
        <w:rPr>
          <w:lang w:val="sr-Cyrl-RS"/>
        </w:rPr>
        <w:t>podneti</w:t>
      </w:r>
      <w:r w:rsidR="00E1542C" w:rsidRPr="0011444D">
        <w:rPr>
          <w:lang w:val="sr-Cyrl-RS"/>
        </w:rPr>
        <w:t xml:space="preserve"> </w:t>
      </w:r>
      <w:r>
        <w:rPr>
          <w:lang w:val="sr-Cyrl-RS"/>
        </w:rPr>
        <w:t>skupštini</w:t>
      </w:r>
      <w:r w:rsidR="00E1542C" w:rsidRPr="0011444D">
        <w:rPr>
          <w:lang w:val="sr-Cyrl-RS"/>
        </w:rPr>
        <w:t xml:space="preserve"> </w:t>
      </w:r>
      <w:r>
        <w:rPr>
          <w:lang w:val="sr-Cyrl-RS"/>
        </w:rPr>
        <w:t>na</w:t>
      </w:r>
      <w:r w:rsidR="00E1542C" w:rsidRPr="0011444D">
        <w:rPr>
          <w:lang w:val="sr-Cyrl-RS"/>
        </w:rPr>
        <w:t xml:space="preserve"> </w:t>
      </w:r>
      <w:r>
        <w:rPr>
          <w:lang w:val="sr-Cyrl-RS"/>
        </w:rPr>
        <w:t>razmatranje</w:t>
      </w:r>
      <w:r w:rsidR="00E1542C" w:rsidRPr="0011444D">
        <w:rPr>
          <w:lang w:val="sr-Cyrl-RS"/>
        </w:rPr>
        <w:t xml:space="preserve">, </w:t>
      </w:r>
      <w:r>
        <w:rPr>
          <w:lang w:val="sr-Cyrl-RS"/>
        </w:rPr>
        <w:t>utvrđeno</w:t>
      </w:r>
      <w:r w:rsidR="00E1542C" w:rsidRPr="0011444D">
        <w:rPr>
          <w:lang w:val="sr-Cyrl-RS"/>
        </w:rPr>
        <w:t xml:space="preserve"> </w:t>
      </w:r>
      <w:r>
        <w:rPr>
          <w:lang w:val="sr-Cyrl-RS"/>
        </w:rPr>
        <w:t>je</w:t>
      </w:r>
      <w:r w:rsidR="00E1542C" w:rsidRPr="0011444D">
        <w:rPr>
          <w:lang w:val="sr-Cyrl-RS"/>
        </w:rPr>
        <w:t xml:space="preserve"> </w:t>
      </w:r>
      <w:r>
        <w:rPr>
          <w:lang w:val="sr-Cyrl-RS"/>
        </w:rPr>
        <w:t>da</w:t>
      </w:r>
      <w:r w:rsidR="00E1542C" w:rsidRPr="0011444D">
        <w:rPr>
          <w:lang w:val="sr-Cyrl-RS"/>
        </w:rPr>
        <w:t xml:space="preserve"> </w:t>
      </w:r>
      <w:r>
        <w:rPr>
          <w:lang w:val="sr-Cyrl-RS"/>
        </w:rPr>
        <w:t>bi</w:t>
      </w:r>
      <w:r w:rsidR="00E1542C" w:rsidRPr="0011444D">
        <w:rPr>
          <w:lang w:val="sr-Cyrl-RS"/>
        </w:rPr>
        <w:t xml:space="preserve"> </w:t>
      </w:r>
      <w:r>
        <w:rPr>
          <w:lang w:val="sr-Cyrl-RS"/>
        </w:rPr>
        <w:t>Radnoj</w:t>
      </w:r>
      <w:r w:rsidR="00E1542C" w:rsidRPr="0011444D">
        <w:rPr>
          <w:lang w:val="sr-Cyrl-RS"/>
        </w:rPr>
        <w:t xml:space="preserve"> </w:t>
      </w:r>
      <w:r>
        <w:rPr>
          <w:lang w:val="sr-Cyrl-RS"/>
        </w:rPr>
        <w:t>grupi</w:t>
      </w:r>
      <w:r w:rsidR="00E1542C" w:rsidRPr="0011444D">
        <w:rPr>
          <w:lang w:val="sr-Cyrl-RS"/>
        </w:rPr>
        <w:t xml:space="preserve"> </w:t>
      </w:r>
      <w:r>
        <w:rPr>
          <w:lang w:val="sr-Cyrl-RS"/>
        </w:rPr>
        <w:t>u</w:t>
      </w:r>
      <w:r w:rsidR="00E1542C" w:rsidRPr="0011444D">
        <w:rPr>
          <w:lang w:val="sr-Cyrl-RS"/>
        </w:rPr>
        <w:t xml:space="preserve"> </w:t>
      </w:r>
      <w:r>
        <w:rPr>
          <w:lang w:val="sr-Cyrl-RS"/>
        </w:rPr>
        <w:t>ovom</w:t>
      </w:r>
      <w:r w:rsidR="00E1542C" w:rsidRPr="0011444D">
        <w:rPr>
          <w:lang w:val="sr-Cyrl-RS"/>
        </w:rPr>
        <w:t xml:space="preserve"> </w:t>
      </w:r>
      <w:r>
        <w:rPr>
          <w:lang w:val="sr-Cyrl-RS"/>
        </w:rPr>
        <w:t>trenutku</w:t>
      </w:r>
      <w:r w:rsidR="00E1542C" w:rsidRPr="0011444D">
        <w:rPr>
          <w:lang w:val="sr-Cyrl-RS"/>
        </w:rPr>
        <w:t xml:space="preserve"> </w:t>
      </w:r>
      <w:r>
        <w:rPr>
          <w:lang w:val="sr-Cyrl-RS"/>
        </w:rPr>
        <w:t>najkorisniji</w:t>
      </w:r>
      <w:r w:rsidR="00E1542C" w:rsidRPr="0011444D">
        <w:rPr>
          <w:lang w:val="sr-Cyrl-RS"/>
        </w:rPr>
        <w:t xml:space="preserve"> </w:t>
      </w:r>
      <w:r>
        <w:rPr>
          <w:lang w:val="sr-Cyrl-RS"/>
        </w:rPr>
        <w:t>bili</w:t>
      </w:r>
      <w:r w:rsidR="00E1542C" w:rsidRPr="0011444D">
        <w:rPr>
          <w:lang w:val="sr-Cyrl-RS"/>
        </w:rPr>
        <w:t xml:space="preserve"> </w:t>
      </w:r>
      <w:r>
        <w:rPr>
          <w:lang w:val="sr-Cyrl-RS"/>
        </w:rPr>
        <w:t>neformalni</w:t>
      </w:r>
      <w:r w:rsidR="00E1542C" w:rsidRPr="0011444D">
        <w:rPr>
          <w:lang w:val="sr-Cyrl-RS"/>
        </w:rPr>
        <w:t xml:space="preserve"> </w:t>
      </w:r>
      <w:r>
        <w:rPr>
          <w:lang w:val="sr-Cyrl-RS"/>
        </w:rPr>
        <w:t>komentari</w:t>
      </w:r>
      <w:r w:rsidR="00E1542C" w:rsidRPr="0011444D">
        <w:rPr>
          <w:lang w:val="sr-Cyrl-RS"/>
        </w:rPr>
        <w:t xml:space="preserve">. </w:t>
      </w:r>
      <w:r>
        <w:rPr>
          <w:lang w:val="sr-Cyrl-RS"/>
        </w:rPr>
        <w:t>ODIHR</w:t>
      </w:r>
      <w:r w:rsidR="00E1542C" w:rsidRPr="0011444D">
        <w:rPr>
          <w:lang w:val="sr-Cyrl-RS"/>
        </w:rPr>
        <w:t xml:space="preserve"> </w:t>
      </w:r>
      <w:r>
        <w:rPr>
          <w:lang w:val="sr-Cyrl-RS"/>
        </w:rPr>
        <w:t>ostaje</w:t>
      </w:r>
      <w:r w:rsidR="00E1542C" w:rsidRPr="0011444D">
        <w:rPr>
          <w:lang w:val="sr-Cyrl-RS"/>
        </w:rPr>
        <w:t xml:space="preserve"> </w:t>
      </w:r>
      <w:r>
        <w:rPr>
          <w:lang w:val="sr-Cyrl-RS"/>
        </w:rPr>
        <w:t>posvećen</w:t>
      </w:r>
      <w:r w:rsidR="00E1542C" w:rsidRPr="0011444D">
        <w:rPr>
          <w:lang w:val="sr-Cyrl-RS"/>
        </w:rPr>
        <w:t xml:space="preserve"> </w:t>
      </w:r>
      <w:r>
        <w:rPr>
          <w:lang w:val="sr-Cyrl-RS"/>
        </w:rPr>
        <w:t>pružanju</w:t>
      </w:r>
      <w:r w:rsidR="00E1542C" w:rsidRPr="0011444D">
        <w:rPr>
          <w:lang w:val="sr-Cyrl-RS"/>
        </w:rPr>
        <w:t xml:space="preserve"> </w:t>
      </w:r>
      <w:r>
        <w:rPr>
          <w:lang w:val="sr-Cyrl-RS"/>
        </w:rPr>
        <w:t>formalnog</w:t>
      </w:r>
      <w:r w:rsidR="00E1542C" w:rsidRPr="0011444D">
        <w:rPr>
          <w:lang w:val="sr-Cyrl-RS"/>
        </w:rPr>
        <w:t xml:space="preserve"> </w:t>
      </w:r>
      <w:r>
        <w:rPr>
          <w:lang w:val="sr-Cyrl-RS"/>
        </w:rPr>
        <w:t>pravnog</w:t>
      </w:r>
      <w:r w:rsidR="00E1542C" w:rsidRPr="0011444D">
        <w:rPr>
          <w:lang w:val="sr-Cyrl-RS"/>
        </w:rPr>
        <w:t xml:space="preserve"> </w:t>
      </w:r>
      <w:r>
        <w:rPr>
          <w:lang w:val="sr-Cyrl-RS"/>
        </w:rPr>
        <w:t>pregleda</w:t>
      </w:r>
      <w:r w:rsidR="00E1542C" w:rsidRPr="0011444D">
        <w:rPr>
          <w:lang w:val="sr-Cyrl-RS"/>
        </w:rPr>
        <w:t xml:space="preserve"> </w:t>
      </w:r>
      <w:r>
        <w:rPr>
          <w:lang w:val="sr-Cyrl-RS"/>
        </w:rPr>
        <w:t>nacrta</w:t>
      </w:r>
      <w:r w:rsidR="00E1542C" w:rsidRPr="0011444D">
        <w:rPr>
          <w:lang w:val="sr-Cyrl-RS"/>
        </w:rPr>
        <w:t xml:space="preserve"> </w:t>
      </w:r>
      <w:r>
        <w:rPr>
          <w:lang w:val="sr-Cyrl-RS"/>
        </w:rPr>
        <w:t>ili</w:t>
      </w:r>
      <w:r w:rsidR="00E1542C" w:rsidRPr="0011444D">
        <w:rPr>
          <w:lang w:val="sr-Cyrl-RS"/>
        </w:rPr>
        <w:t xml:space="preserve"> </w:t>
      </w:r>
      <w:r>
        <w:rPr>
          <w:lang w:val="sr-Cyrl-RS"/>
        </w:rPr>
        <w:t>više</w:t>
      </w:r>
      <w:r w:rsidR="00E1542C" w:rsidRPr="0011444D">
        <w:rPr>
          <w:lang w:val="sr-Cyrl-RS"/>
        </w:rPr>
        <w:t xml:space="preserve"> </w:t>
      </w:r>
      <w:r>
        <w:rPr>
          <w:lang w:val="sr-Cyrl-RS"/>
        </w:rPr>
        <w:t>nacrta</w:t>
      </w:r>
      <w:r w:rsidR="00E1542C" w:rsidRPr="0011444D">
        <w:rPr>
          <w:lang w:val="sr-Cyrl-RS"/>
        </w:rPr>
        <w:t xml:space="preserve"> </w:t>
      </w:r>
      <w:r>
        <w:rPr>
          <w:lang w:val="sr-Cyrl-RS"/>
        </w:rPr>
        <w:t>na</w:t>
      </w:r>
      <w:r w:rsidR="00E1542C" w:rsidRPr="0011444D">
        <w:rPr>
          <w:lang w:val="sr-Cyrl-RS"/>
        </w:rPr>
        <w:t xml:space="preserve"> </w:t>
      </w:r>
      <w:r>
        <w:rPr>
          <w:lang w:val="sr-Cyrl-RS"/>
        </w:rPr>
        <w:t>kojima</w:t>
      </w:r>
      <w:r w:rsidR="00E1542C" w:rsidRPr="0011444D">
        <w:rPr>
          <w:lang w:val="sr-Cyrl-RS"/>
        </w:rPr>
        <w:t xml:space="preserve"> </w:t>
      </w:r>
      <w:r>
        <w:rPr>
          <w:lang w:val="sr-Cyrl-RS"/>
        </w:rPr>
        <w:t>Radna</w:t>
      </w:r>
      <w:r w:rsidR="00E1542C" w:rsidRPr="0011444D">
        <w:rPr>
          <w:lang w:val="sr-Cyrl-RS"/>
        </w:rPr>
        <w:t xml:space="preserve"> </w:t>
      </w:r>
      <w:r>
        <w:rPr>
          <w:lang w:val="sr-Cyrl-RS"/>
        </w:rPr>
        <w:t>grupa</w:t>
      </w:r>
      <w:r w:rsidR="00E1542C" w:rsidRPr="0011444D">
        <w:rPr>
          <w:lang w:val="sr-Cyrl-RS"/>
        </w:rPr>
        <w:t xml:space="preserve"> </w:t>
      </w:r>
      <w:r>
        <w:rPr>
          <w:lang w:val="sr-Cyrl-RS"/>
        </w:rPr>
        <w:t>odluči</w:t>
      </w:r>
      <w:r w:rsidR="00E1542C" w:rsidRPr="0011444D">
        <w:rPr>
          <w:lang w:val="sr-Cyrl-RS"/>
        </w:rPr>
        <w:t xml:space="preserve"> </w:t>
      </w:r>
      <w:r>
        <w:rPr>
          <w:lang w:val="sr-Cyrl-RS"/>
        </w:rPr>
        <w:t>da</w:t>
      </w:r>
      <w:r w:rsidR="00E1542C" w:rsidRPr="0011444D">
        <w:rPr>
          <w:lang w:val="sr-Cyrl-RS"/>
        </w:rPr>
        <w:t xml:space="preserve"> </w:t>
      </w:r>
      <w:r>
        <w:rPr>
          <w:lang w:val="sr-Cyrl-RS"/>
        </w:rPr>
        <w:t>radi</w:t>
      </w:r>
      <w:r w:rsidR="00E1542C" w:rsidRPr="0011444D">
        <w:rPr>
          <w:lang w:val="sr-Cyrl-RS"/>
        </w:rPr>
        <w:t xml:space="preserve"> </w:t>
      </w:r>
      <w:r>
        <w:rPr>
          <w:lang w:val="sr-Cyrl-RS"/>
        </w:rPr>
        <w:t>i</w:t>
      </w:r>
      <w:r w:rsidR="00E1542C" w:rsidRPr="0011444D">
        <w:rPr>
          <w:lang w:val="sr-Cyrl-RS"/>
        </w:rPr>
        <w:t xml:space="preserve"> </w:t>
      </w:r>
      <w:r>
        <w:rPr>
          <w:lang w:val="sr-Cyrl-RS"/>
        </w:rPr>
        <w:t>ceni</w:t>
      </w:r>
      <w:r w:rsidR="00E1542C" w:rsidRPr="0011444D">
        <w:rPr>
          <w:lang w:val="sr-Cyrl-RS"/>
        </w:rPr>
        <w:t xml:space="preserve"> </w:t>
      </w:r>
      <w:r>
        <w:rPr>
          <w:lang w:val="sr-Cyrl-RS"/>
        </w:rPr>
        <w:t>interesovanje</w:t>
      </w:r>
      <w:r w:rsidR="00E1542C" w:rsidRPr="0011444D">
        <w:rPr>
          <w:lang w:val="sr-Cyrl-RS"/>
        </w:rPr>
        <w:t xml:space="preserve"> </w:t>
      </w:r>
      <w:r>
        <w:rPr>
          <w:lang w:val="sr-Cyrl-RS"/>
        </w:rPr>
        <w:t>Radne</w:t>
      </w:r>
      <w:r w:rsidR="00E1542C" w:rsidRPr="0011444D">
        <w:rPr>
          <w:lang w:val="sr-Cyrl-RS"/>
        </w:rPr>
        <w:t xml:space="preserve"> </w:t>
      </w:r>
      <w:r>
        <w:rPr>
          <w:lang w:val="sr-Cyrl-RS"/>
        </w:rPr>
        <w:t>grupe</w:t>
      </w:r>
      <w:r w:rsidR="00E1542C" w:rsidRPr="0011444D">
        <w:rPr>
          <w:lang w:val="sr-Cyrl-RS"/>
        </w:rPr>
        <w:t xml:space="preserve"> </w:t>
      </w:r>
      <w:r>
        <w:rPr>
          <w:lang w:val="sr-Cyrl-RS"/>
        </w:rPr>
        <w:t>da</w:t>
      </w:r>
      <w:r w:rsidR="00E1542C" w:rsidRPr="0011444D">
        <w:rPr>
          <w:lang w:val="sr-Cyrl-RS"/>
        </w:rPr>
        <w:t xml:space="preserve"> </w:t>
      </w:r>
      <w:r>
        <w:rPr>
          <w:lang w:val="sr-Cyrl-RS"/>
        </w:rPr>
        <w:t>dobije</w:t>
      </w:r>
      <w:r w:rsidR="00E1542C" w:rsidRPr="0011444D">
        <w:rPr>
          <w:lang w:val="sr-Cyrl-RS"/>
        </w:rPr>
        <w:t xml:space="preserve"> </w:t>
      </w:r>
      <w:r>
        <w:rPr>
          <w:lang w:val="sr-Cyrl-RS"/>
        </w:rPr>
        <w:t>mišljenje</w:t>
      </w:r>
      <w:r w:rsidR="00E1542C" w:rsidRPr="0011444D">
        <w:rPr>
          <w:lang w:val="sr-Cyrl-RS"/>
        </w:rPr>
        <w:t xml:space="preserve"> </w:t>
      </w:r>
      <w:r>
        <w:rPr>
          <w:lang w:val="sr-Cyrl-RS"/>
        </w:rPr>
        <w:t>ODIHR</w:t>
      </w:r>
      <w:r w:rsidR="00E1542C" w:rsidRPr="0011444D">
        <w:rPr>
          <w:lang w:val="sr-Cyrl-RS"/>
        </w:rPr>
        <w:t>-</w:t>
      </w:r>
      <w:r>
        <w:rPr>
          <w:lang w:val="sr-Cyrl-RS"/>
        </w:rPr>
        <w:t>a</w:t>
      </w:r>
      <w:r w:rsidR="00E1542C" w:rsidRPr="0011444D">
        <w:rPr>
          <w:lang w:val="sr-Cyrl-RS"/>
        </w:rPr>
        <w:t xml:space="preserve"> </w:t>
      </w:r>
      <w:r>
        <w:rPr>
          <w:lang w:val="sr-Cyrl-RS"/>
        </w:rPr>
        <w:t>u</w:t>
      </w:r>
      <w:r w:rsidR="00E1542C" w:rsidRPr="0011444D">
        <w:rPr>
          <w:lang w:val="sr-Cyrl-RS"/>
        </w:rPr>
        <w:t xml:space="preserve"> </w:t>
      </w:r>
      <w:r>
        <w:rPr>
          <w:lang w:val="sr-Cyrl-RS"/>
        </w:rPr>
        <w:t>ovoj</w:t>
      </w:r>
      <w:r w:rsidR="00E1542C" w:rsidRPr="0011444D">
        <w:rPr>
          <w:lang w:val="sr-Cyrl-RS"/>
        </w:rPr>
        <w:t xml:space="preserve"> </w:t>
      </w:r>
      <w:r>
        <w:rPr>
          <w:lang w:val="sr-Cyrl-RS"/>
        </w:rPr>
        <w:t>i</w:t>
      </w:r>
      <w:r w:rsidR="00E1542C" w:rsidRPr="0011444D">
        <w:rPr>
          <w:lang w:val="sr-Cyrl-RS"/>
        </w:rPr>
        <w:t xml:space="preserve"> </w:t>
      </w:r>
      <w:r>
        <w:rPr>
          <w:lang w:val="sr-Cyrl-RS"/>
        </w:rPr>
        <w:t>kasnijoj</w:t>
      </w:r>
      <w:r w:rsidR="00E1542C" w:rsidRPr="0011444D">
        <w:rPr>
          <w:lang w:val="sr-Cyrl-RS"/>
        </w:rPr>
        <w:t xml:space="preserve"> </w:t>
      </w:r>
      <w:r>
        <w:rPr>
          <w:lang w:val="sr-Cyrl-RS"/>
        </w:rPr>
        <w:t>fazi</w:t>
      </w:r>
      <w:r w:rsidR="00E1542C" w:rsidRPr="0011444D">
        <w:rPr>
          <w:lang w:val="sr-Cyrl-RS"/>
        </w:rPr>
        <w:t>.</w:t>
      </w:r>
    </w:p>
    <w:p w14:paraId="0082BD00" w14:textId="77777777" w:rsidR="00FA4FC5" w:rsidRPr="0011444D" w:rsidRDefault="00FA4FC5">
      <w:pPr>
        <w:pStyle w:val="BodyText"/>
        <w:spacing w:before="1"/>
        <w:rPr>
          <w:lang w:val="sr-Cyrl-RS"/>
        </w:rPr>
      </w:pPr>
    </w:p>
    <w:p w14:paraId="329952F6" w14:textId="2A6239D5" w:rsidR="00FA4FC5" w:rsidRPr="0011444D" w:rsidRDefault="007B1F72">
      <w:pPr>
        <w:pStyle w:val="BodyText"/>
        <w:ind w:left="120" w:right="120"/>
        <w:jc w:val="both"/>
        <w:rPr>
          <w:lang w:val="sr-Cyrl-RS"/>
        </w:rPr>
      </w:pPr>
      <w:r>
        <w:rPr>
          <w:lang w:val="sr-Cyrl-RS"/>
        </w:rPr>
        <w:t>Treba</w:t>
      </w:r>
      <w:r w:rsidR="00E1542C" w:rsidRPr="0011444D">
        <w:rPr>
          <w:lang w:val="sr-Cyrl-RS"/>
        </w:rPr>
        <w:t xml:space="preserve"> </w:t>
      </w:r>
      <w:r>
        <w:rPr>
          <w:lang w:val="sr-Cyrl-RS"/>
        </w:rPr>
        <w:t>napomenuti</w:t>
      </w:r>
      <w:r w:rsidR="00E1542C" w:rsidRPr="0011444D">
        <w:rPr>
          <w:lang w:val="sr-Cyrl-RS"/>
        </w:rPr>
        <w:t xml:space="preserve"> </w:t>
      </w:r>
      <w:r>
        <w:rPr>
          <w:lang w:val="sr-Cyrl-RS"/>
        </w:rPr>
        <w:t>da</w:t>
      </w:r>
      <w:r w:rsidR="00E1542C" w:rsidRPr="0011444D">
        <w:rPr>
          <w:lang w:val="sr-Cyrl-RS"/>
        </w:rPr>
        <w:t xml:space="preserve"> </w:t>
      </w:r>
      <w:r>
        <w:rPr>
          <w:lang w:val="sr-Cyrl-RS"/>
        </w:rPr>
        <w:t>na</w:t>
      </w:r>
      <w:r w:rsidR="00E1542C" w:rsidRPr="0011444D">
        <w:rPr>
          <w:lang w:val="sr-Cyrl-RS"/>
        </w:rPr>
        <w:t xml:space="preserve"> </w:t>
      </w:r>
      <w:r>
        <w:rPr>
          <w:lang w:val="sr-Cyrl-RS"/>
        </w:rPr>
        <w:t>bilo</w:t>
      </w:r>
      <w:r w:rsidR="00E1542C" w:rsidRPr="0011444D">
        <w:rPr>
          <w:lang w:val="sr-Cyrl-RS"/>
        </w:rPr>
        <w:t xml:space="preserve"> </w:t>
      </w:r>
      <w:r>
        <w:rPr>
          <w:lang w:val="sr-Cyrl-RS"/>
        </w:rPr>
        <w:t>koju</w:t>
      </w:r>
      <w:r w:rsidR="00E1542C" w:rsidRPr="0011444D">
        <w:rPr>
          <w:lang w:val="sr-Cyrl-RS"/>
        </w:rPr>
        <w:t xml:space="preserve"> </w:t>
      </w:r>
      <w:r>
        <w:rPr>
          <w:lang w:val="sr-Cyrl-RS"/>
        </w:rPr>
        <w:t>procenu</w:t>
      </w:r>
      <w:r w:rsidR="00E1542C" w:rsidRPr="0011444D">
        <w:rPr>
          <w:lang w:val="sr-Cyrl-RS"/>
        </w:rPr>
        <w:t xml:space="preserve"> </w:t>
      </w:r>
      <w:r>
        <w:rPr>
          <w:lang w:val="sr-Cyrl-RS"/>
        </w:rPr>
        <w:t>zasnovanu</w:t>
      </w:r>
      <w:r w:rsidR="00E1542C" w:rsidRPr="0011444D">
        <w:rPr>
          <w:lang w:val="sr-Cyrl-RS"/>
        </w:rPr>
        <w:t xml:space="preserve"> </w:t>
      </w:r>
      <w:r>
        <w:rPr>
          <w:lang w:val="sr-Cyrl-RS"/>
        </w:rPr>
        <w:t>na</w:t>
      </w:r>
      <w:r w:rsidR="00E1542C" w:rsidRPr="0011444D">
        <w:rPr>
          <w:lang w:val="sr-Cyrl-RS"/>
        </w:rPr>
        <w:t xml:space="preserve"> </w:t>
      </w:r>
      <w:r>
        <w:rPr>
          <w:lang w:val="sr-Cyrl-RS"/>
        </w:rPr>
        <w:t>prevedenim</w:t>
      </w:r>
      <w:r w:rsidR="00E1542C" w:rsidRPr="0011444D">
        <w:rPr>
          <w:lang w:val="sr-Cyrl-RS"/>
        </w:rPr>
        <w:t xml:space="preserve"> </w:t>
      </w:r>
      <w:r>
        <w:rPr>
          <w:lang w:val="sr-Cyrl-RS"/>
        </w:rPr>
        <w:t>dokumentima</w:t>
      </w:r>
      <w:r w:rsidR="00E1542C" w:rsidRPr="0011444D">
        <w:rPr>
          <w:lang w:val="sr-Cyrl-RS"/>
        </w:rPr>
        <w:t xml:space="preserve"> </w:t>
      </w:r>
      <w:r>
        <w:rPr>
          <w:lang w:val="sr-Cyrl-RS"/>
        </w:rPr>
        <w:t>mogu</w:t>
      </w:r>
      <w:r w:rsidR="00E1542C" w:rsidRPr="0011444D">
        <w:rPr>
          <w:lang w:val="sr-Cyrl-RS"/>
        </w:rPr>
        <w:t xml:space="preserve"> </w:t>
      </w:r>
      <w:r>
        <w:rPr>
          <w:lang w:val="sr-Cyrl-RS"/>
        </w:rPr>
        <w:t>uticati</w:t>
      </w:r>
      <w:r w:rsidR="00E1542C" w:rsidRPr="0011444D">
        <w:rPr>
          <w:lang w:val="sr-Cyrl-RS"/>
        </w:rPr>
        <w:t xml:space="preserve"> </w:t>
      </w:r>
      <w:r>
        <w:rPr>
          <w:lang w:val="sr-Cyrl-RS"/>
        </w:rPr>
        <w:t>pitanja</w:t>
      </w:r>
      <w:r w:rsidR="00E1542C" w:rsidRPr="0011444D">
        <w:rPr>
          <w:lang w:val="sr-Cyrl-RS"/>
        </w:rPr>
        <w:t xml:space="preserve"> </w:t>
      </w:r>
      <w:r>
        <w:rPr>
          <w:lang w:val="sr-Cyrl-RS"/>
        </w:rPr>
        <w:t>tumačenja</w:t>
      </w:r>
      <w:r w:rsidR="00E1542C" w:rsidRPr="0011444D">
        <w:rPr>
          <w:lang w:val="sr-Cyrl-RS"/>
        </w:rPr>
        <w:t xml:space="preserve"> </w:t>
      </w:r>
      <w:r>
        <w:rPr>
          <w:lang w:val="sr-Cyrl-RS"/>
        </w:rPr>
        <w:t>koja</w:t>
      </w:r>
      <w:r w:rsidR="00E1542C" w:rsidRPr="0011444D">
        <w:rPr>
          <w:lang w:val="sr-Cyrl-RS"/>
        </w:rPr>
        <w:t xml:space="preserve"> </w:t>
      </w:r>
      <w:r>
        <w:rPr>
          <w:lang w:val="sr-Cyrl-RS"/>
        </w:rPr>
        <w:t>proizilaze</w:t>
      </w:r>
      <w:r w:rsidR="00E1542C" w:rsidRPr="0011444D">
        <w:rPr>
          <w:lang w:val="sr-Cyrl-RS"/>
        </w:rPr>
        <w:t xml:space="preserve"> </w:t>
      </w:r>
      <w:r>
        <w:rPr>
          <w:lang w:val="sr-Cyrl-RS"/>
        </w:rPr>
        <w:t>iz</w:t>
      </w:r>
      <w:r w:rsidR="00E1542C" w:rsidRPr="0011444D">
        <w:rPr>
          <w:lang w:val="sr-Cyrl-RS"/>
        </w:rPr>
        <w:t xml:space="preserve"> </w:t>
      </w:r>
      <w:r>
        <w:rPr>
          <w:lang w:val="sr-Cyrl-RS"/>
        </w:rPr>
        <w:t>prevoda</w:t>
      </w:r>
      <w:r w:rsidR="00E1542C" w:rsidRPr="0011444D">
        <w:rPr>
          <w:lang w:val="sr-Cyrl-RS"/>
        </w:rPr>
        <w:t xml:space="preserve"> </w:t>
      </w:r>
      <w:r>
        <w:rPr>
          <w:lang w:val="sr-Cyrl-RS"/>
        </w:rPr>
        <w:t>i</w:t>
      </w:r>
      <w:r w:rsidR="00E1542C" w:rsidRPr="0011444D">
        <w:rPr>
          <w:lang w:val="sr-Cyrl-RS"/>
        </w:rPr>
        <w:t xml:space="preserve"> </w:t>
      </w:r>
      <w:r>
        <w:rPr>
          <w:lang w:val="sr-Cyrl-RS"/>
        </w:rPr>
        <w:t>da</w:t>
      </w:r>
      <w:r w:rsidR="00E1542C" w:rsidRPr="0011444D">
        <w:rPr>
          <w:lang w:val="sr-Cyrl-RS"/>
        </w:rPr>
        <w:t xml:space="preserve"> </w:t>
      </w:r>
      <w:r>
        <w:rPr>
          <w:lang w:val="sr-Cyrl-RS"/>
        </w:rPr>
        <w:t>su</w:t>
      </w:r>
      <w:r w:rsidR="00E1542C" w:rsidRPr="0011444D">
        <w:rPr>
          <w:lang w:val="sr-Cyrl-RS"/>
        </w:rPr>
        <w:t xml:space="preserve"> </w:t>
      </w:r>
      <w:r>
        <w:rPr>
          <w:lang w:val="sr-Cyrl-RS"/>
        </w:rPr>
        <w:t>ovi</w:t>
      </w:r>
      <w:r w:rsidR="00E1542C" w:rsidRPr="0011444D">
        <w:rPr>
          <w:lang w:val="sr-Cyrl-RS"/>
        </w:rPr>
        <w:t xml:space="preserve"> </w:t>
      </w:r>
      <w:r>
        <w:rPr>
          <w:lang w:val="sr-Cyrl-RS"/>
        </w:rPr>
        <w:t>neformalni</w:t>
      </w:r>
      <w:r w:rsidR="00E1542C" w:rsidRPr="0011444D">
        <w:rPr>
          <w:lang w:val="sr-Cyrl-RS"/>
        </w:rPr>
        <w:t xml:space="preserve"> </w:t>
      </w:r>
      <w:r>
        <w:rPr>
          <w:lang w:val="sr-Cyrl-RS"/>
        </w:rPr>
        <w:t>komentari</w:t>
      </w:r>
      <w:r w:rsidR="00E1542C" w:rsidRPr="0011444D">
        <w:rPr>
          <w:lang w:val="sr-Cyrl-RS"/>
        </w:rPr>
        <w:t xml:space="preserve"> </w:t>
      </w:r>
      <w:r>
        <w:rPr>
          <w:lang w:val="sr-Cyrl-RS"/>
        </w:rPr>
        <w:t>samo</w:t>
      </w:r>
      <w:r w:rsidR="00E1542C" w:rsidRPr="0011444D">
        <w:rPr>
          <w:lang w:val="sr-Cyrl-RS"/>
        </w:rPr>
        <w:t xml:space="preserve"> </w:t>
      </w:r>
      <w:r>
        <w:rPr>
          <w:lang w:val="sr-Cyrl-RS"/>
        </w:rPr>
        <w:t>za</w:t>
      </w:r>
      <w:r w:rsidR="00E1542C" w:rsidRPr="0011444D">
        <w:rPr>
          <w:lang w:val="sr-Cyrl-RS"/>
        </w:rPr>
        <w:t xml:space="preserve"> </w:t>
      </w:r>
      <w:r>
        <w:rPr>
          <w:lang w:val="sr-Cyrl-RS"/>
        </w:rPr>
        <w:t>internu</w:t>
      </w:r>
      <w:r w:rsidR="00E1542C" w:rsidRPr="0011444D">
        <w:rPr>
          <w:lang w:val="sr-Cyrl-RS"/>
        </w:rPr>
        <w:t xml:space="preserve"> </w:t>
      </w:r>
      <w:r>
        <w:rPr>
          <w:lang w:val="sr-Cyrl-RS"/>
        </w:rPr>
        <w:t>upotrebu</w:t>
      </w:r>
      <w:r w:rsidR="00E1542C" w:rsidRPr="0011444D">
        <w:rPr>
          <w:lang w:val="sr-Cyrl-RS"/>
        </w:rPr>
        <w:t xml:space="preserve">, </w:t>
      </w:r>
      <w:r>
        <w:rPr>
          <w:lang w:val="sr-Cyrl-RS"/>
        </w:rPr>
        <w:t>a</w:t>
      </w:r>
      <w:r w:rsidR="00E1542C" w:rsidRPr="0011444D">
        <w:rPr>
          <w:lang w:val="sr-Cyrl-RS"/>
        </w:rPr>
        <w:t xml:space="preserve"> </w:t>
      </w:r>
      <w:r>
        <w:rPr>
          <w:lang w:val="sr-Cyrl-RS"/>
        </w:rPr>
        <w:t>ne</w:t>
      </w:r>
      <w:r w:rsidR="00E1542C" w:rsidRPr="0011444D">
        <w:rPr>
          <w:lang w:val="sr-Cyrl-RS"/>
        </w:rPr>
        <w:t xml:space="preserve"> </w:t>
      </w:r>
      <w:r>
        <w:rPr>
          <w:lang w:val="sr-Cyrl-RS"/>
        </w:rPr>
        <w:t>za</w:t>
      </w:r>
      <w:r w:rsidR="00E1542C" w:rsidRPr="0011444D">
        <w:rPr>
          <w:lang w:val="sr-Cyrl-RS"/>
        </w:rPr>
        <w:t xml:space="preserve"> </w:t>
      </w:r>
      <w:r>
        <w:rPr>
          <w:lang w:val="sr-Cyrl-RS"/>
        </w:rPr>
        <w:t>javno</w:t>
      </w:r>
      <w:r w:rsidR="00E1542C" w:rsidRPr="0011444D">
        <w:rPr>
          <w:lang w:val="sr-Cyrl-RS"/>
        </w:rPr>
        <w:t xml:space="preserve"> </w:t>
      </w:r>
      <w:r>
        <w:rPr>
          <w:lang w:val="sr-Cyrl-RS"/>
        </w:rPr>
        <w:t>objavljivanje</w:t>
      </w:r>
      <w:r w:rsidR="00E1542C" w:rsidRPr="0011444D">
        <w:rPr>
          <w:lang w:val="sr-Cyrl-RS"/>
        </w:rPr>
        <w:t>.</w:t>
      </w:r>
    </w:p>
    <w:p w14:paraId="3F10766B" w14:textId="77777777" w:rsidR="00FA4FC5" w:rsidRPr="0011444D" w:rsidRDefault="00FA4FC5">
      <w:pPr>
        <w:pStyle w:val="BodyText"/>
        <w:rPr>
          <w:lang w:val="sr-Cyrl-RS"/>
        </w:rPr>
      </w:pPr>
    </w:p>
    <w:p w14:paraId="759BBE0C" w14:textId="749BE179" w:rsidR="00FA4FC5" w:rsidRPr="0011444D" w:rsidRDefault="007B1F72">
      <w:pPr>
        <w:pStyle w:val="BodyText"/>
        <w:ind w:left="120" w:right="115"/>
        <w:jc w:val="both"/>
        <w:rPr>
          <w:lang w:val="sr-Cyrl-RS"/>
        </w:rPr>
      </w:pPr>
      <w:r>
        <w:rPr>
          <w:lang w:val="sr-Cyrl-RS"/>
        </w:rPr>
        <w:t>Ovi</w:t>
      </w:r>
      <w:r w:rsidR="00E1542C" w:rsidRPr="0011444D">
        <w:rPr>
          <w:lang w:val="sr-Cyrl-RS"/>
        </w:rPr>
        <w:t xml:space="preserve"> </w:t>
      </w:r>
      <w:r>
        <w:rPr>
          <w:lang w:val="sr-Cyrl-RS"/>
        </w:rPr>
        <w:t>neformalni</w:t>
      </w:r>
      <w:r w:rsidR="00E1542C" w:rsidRPr="0011444D">
        <w:rPr>
          <w:lang w:val="sr-Cyrl-RS"/>
        </w:rPr>
        <w:t xml:space="preserve"> </w:t>
      </w:r>
      <w:r>
        <w:rPr>
          <w:lang w:val="sr-Cyrl-RS"/>
        </w:rPr>
        <w:t>komentari</w:t>
      </w:r>
      <w:r w:rsidR="00E1542C" w:rsidRPr="0011444D">
        <w:rPr>
          <w:lang w:val="sr-Cyrl-RS"/>
        </w:rPr>
        <w:t xml:space="preserve"> </w:t>
      </w:r>
      <w:r>
        <w:rPr>
          <w:lang w:val="sr-Cyrl-RS"/>
        </w:rPr>
        <w:t>ne</w:t>
      </w:r>
      <w:r w:rsidR="00E1542C" w:rsidRPr="0011444D">
        <w:rPr>
          <w:lang w:val="sr-Cyrl-RS"/>
        </w:rPr>
        <w:t xml:space="preserve"> </w:t>
      </w:r>
      <w:r>
        <w:rPr>
          <w:lang w:val="sr-Cyrl-RS"/>
        </w:rPr>
        <w:t>predstavljaju</w:t>
      </w:r>
      <w:r w:rsidR="00E1542C" w:rsidRPr="0011444D">
        <w:rPr>
          <w:lang w:val="sr-Cyrl-RS"/>
        </w:rPr>
        <w:t xml:space="preserve"> </w:t>
      </w:r>
      <w:r>
        <w:rPr>
          <w:lang w:val="sr-Cyrl-RS"/>
        </w:rPr>
        <w:t>potpunu</w:t>
      </w:r>
      <w:r w:rsidR="00E1542C" w:rsidRPr="0011444D">
        <w:rPr>
          <w:lang w:val="sr-Cyrl-RS"/>
        </w:rPr>
        <w:t xml:space="preserve"> </w:t>
      </w:r>
      <w:r>
        <w:rPr>
          <w:lang w:val="sr-Cyrl-RS"/>
        </w:rPr>
        <w:t>i</w:t>
      </w:r>
      <w:r w:rsidR="00E1542C" w:rsidRPr="0011444D">
        <w:rPr>
          <w:lang w:val="sr-Cyrl-RS"/>
        </w:rPr>
        <w:t xml:space="preserve"> </w:t>
      </w:r>
      <w:r>
        <w:rPr>
          <w:lang w:val="sr-Cyrl-RS"/>
        </w:rPr>
        <w:t>sveobuhvatnu</w:t>
      </w:r>
      <w:r w:rsidR="00E1542C" w:rsidRPr="0011444D">
        <w:rPr>
          <w:lang w:val="sr-Cyrl-RS"/>
        </w:rPr>
        <w:t xml:space="preserve"> </w:t>
      </w:r>
      <w:r>
        <w:rPr>
          <w:lang w:val="sr-Cyrl-RS"/>
        </w:rPr>
        <w:t>analizu</w:t>
      </w:r>
      <w:r w:rsidR="00E1542C" w:rsidRPr="0011444D">
        <w:rPr>
          <w:lang w:val="sr-Cyrl-RS"/>
        </w:rPr>
        <w:t xml:space="preserve"> </w:t>
      </w:r>
      <w:r>
        <w:rPr>
          <w:lang w:val="sr-Cyrl-RS"/>
        </w:rPr>
        <w:t>celokupnog</w:t>
      </w:r>
      <w:r w:rsidR="00E1542C" w:rsidRPr="0011444D">
        <w:rPr>
          <w:lang w:val="sr-Cyrl-RS"/>
        </w:rPr>
        <w:t xml:space="preserve"> </w:t>
      </w:r>
      <w:r>
        <w:rPr>
          <w:lang w:val="sr-Cyrl-RS"/>
        </w:rPr>
        <w:t>izbornog</w:t>
      </w:r>
      <w:r w:rsidR="00E1542C" w:rsidRPr="0011444D">
        <w:rPr>
          <w:lang w:val="sr-Cyrl-RS"/>
        </w:rPr>
        <w:t xml:space="preserve"> </w:t>
      </w:r>
      <w:r>
        <w:rPr>
          <w:lang w:val="sr-Cyrl-RS"/>
        </w:rPr>
        <w:t>pravnog</w:t>
      </w:r>
      <w:r w:rsidR="00E1542C" w:rsidRPr="0011444D">
        <w:rPr>
          <w:lang w:val="sr-Cyrl-RS"/>
        </w:rPr>
        <w:t xml:space="preserve"> </w:t>
      </w:r>
      <w:r>
        <w:rPr>
          <w:lang w:val="sr-Cyrl-RS"/>
        </w:rPr>
        <w:t>okvira</w:t>
      </w:r>
      <w:r w:rsidR="00E1542C" w:rsidRPr="0011444D">
        <w:rPr>
          <w:lang w:val="sr-Cyrl-RS"/>
        </w:rPr>
        <w:t xml:space="preserve"> </w:t>
      </w:r>
      <w:r>
        <w:rPr>
          <w:lang w:val="sr-Cyrl-RS"/>
        </w:rPr>
        <w:t>zemlje</w:t>
      </w:r>
      <w:r w:rsidR="00E1542C" w:rsidRPr="0011444D">
        <w:rPr>
          <w:lang w:val="sr-Cyrl-RS"/>
        </w:rPr>
        <w:t xml:space="preserve">, </w:t>
      </w:r>
      <w:r>
        <w:rPr>
          <w:lang w:val="sr-Cyrl-RS"/>
        </w:rPr>
        <w:t>već</w:t>
      </w:r>
      <w:r w:rsidR="00E1542C" w:rsidRPr="0011444D">
        <w:rPr>
          <w:lang w:val="sr-Cyrl-RS"/>
        </w:rPr>
        <w:t xml:space="preserve"> </w:t>
      </w:r>
      <w:r>
        <w:rPr>
          <w:lang w:val="sr-Cyrl-RS"/>
        </w:rPr>
        <w:t>teksta</w:t>
      </w:r>
      <w:r w:rsidR="00E1542C" w:rsidRPr="0011444D">
        <w:rPr>
          <w:lang w:val="sr-Cyrl-RS"/>
        </w:rPr>
        <w:t xml:space="preserve"> </w:t>
      </w:r>
      <w:r>
        <w:rPr>
          <w:lang w:val="sr-Cyrl-RS"/>
        </w:rPr>
        <w:t>nacrta</w:t>
      </w:r>
      <w:r w:rsidR="00E1542C" w:rsidRPr="0011444D">
        <w:rPr>
          <w:lang w:val="sr-Cyrl-RS"/>
        </w:rPr>
        <w:t xml:space="preserve"> </w:t>
      </w:r>
      <w:r>
        <w:rPr>
          <w:lang w:val="sr-Cyrl-RS"/>
        </w:rPr>
        <w:t>koji</w:t>
      </w:r>
      <w:r w:rsidR="00E1542C" w:rsidRPr="0011444D">
        <w:rPr>
          <w:lang w:val="sr-Cyrl-RS"/>
        </w:rPr>
        <w:t xml:space="preserve"> </w:t>
      </w:r>
      <w:r>
        <w:rPr>
          <w:lang w:val="sr-Cyrl-RS"/>
        </w:rPr>
        <w:t>je</w:t>
      </w:r>
      <w:r w:rsidR="00E1542C" w:rsidRPr="0011444D">
        <w:rPr>
          <w:lang w:val="sr-Cyrl-RS"/>
        </w:rPr>
        <w:t xml:space="preserve"> </w:t>
      </w:r>
      <w:r>
        <w:rPr>
          <w:lang w:val="sr-Cyrl-RS"/>
        </w:rPr>
        <w:t>dostavljen</w:t>
      </w:r>
      <w:r w:rsidR="00E1542C" w:rsidRPr="0011444D">
        <w:rPr>
          <w:lang w:val="sr-Cyrl-RS"/>
        </w:rPr>
        <w:t xml:space="preserve"> </w:t>
      </w:r>
      <w:r>
        <w:rPr>
          <w:lang w:val="sr-Cyrl-RS"/>
        </w:rPr>
        <w:t>na</w:t>
      </w:r>
      <w:r w:rsidR="00E1542C" w:rsidRPr="0011444D">
        <w:rPr>
          <w:lang w:val="sr-Cyrl-RS"/>
        </w:rPr>
        <w:t xml:space="preserve"> </w:t>
      </w:r>
      <w:r>
        <w:rPr>
          <w:lang w:val="sr-Cyrl-RS"/>
        </w:rPr>
        <w:t>razmatranje</w:t>
      </w:r>
      <w:r w:rsidR="00E1542C" w:rsidRPr="0011444D">
        <w:rPr>
          <w:lang w:val="sr-Cyrl-RS"/>
        </w:rPr>
        <w:t xml:space="preserve">. </w:t>
      </w:r>
      <w:r>
        <w:rPr>
          <w:lang w:val="sr-Cyrl-RS"/>
        </w:rPr>
        <w:t>Fokusirani</w:t>
      </w:r>
      <w:r w:rsidR="00E1542C" w:rsidRPr="0011444D">
        <w:rPr>
          <w:lang w:val="sr-Cyrl-RS"/>
        </w:rPr>
        <w:t xml:space="preserve"> </w:t>
      </w:r>
      <w:r>
        <w:rPr>
          <w:lang w:val="sr-Cyrl-RS"/>
        </w:rPr>
        <w:t>se</w:t>
      </w:r>
      <w:r w:rsidR="00E1542C" w:rsidRPr="0011444D">
        <w:rPr>
          <w:lang w:val="sr-Cyrl-RS"/>
        </w:rPr>
        <w:t xml:space="preserve"> </w:t>
      </w:r>
      <w:r>
        <w:rPr>
          <w:lang w:val="sr-Cyrl-RS"/>
        </w:rPr>
        <w:t>na</w:t>
      </w:r>
      <w:r w:rsidR="00E1542C" w:rsidRPr="0011444D">
        <w:rPr>
          <w:lang w:val="sr-Cyrl-RS"/>
        </w:rPr>
        <w:t xml:space="preserve"> </w:t>
      </w:r>
      <w:r>
        <w:rPr>
          <w:lang w:val="sr-Cyrl-RS"/>
        </w:rPr>
        <w:t>usklađenost</w:t>
      </w:r>
      <w:r w:rsidR="00E1542C" w:rsidRPr="0011444D">
        <w:rPr>
          <w:lang w:val="sr-Cyrl-RS"/>
        </w:rPr>
        <w:t xml:space="preserve"> </w:t>
      </w:r>
      <w:r>
        <w:rPr>
          <w:lang w:val="sr-Cyrl-RS"/>
        </w:rPr>
        <w:t>nacrta</w:t>
      </w:r>
      <w:r w:rsidR="00E1542C" w:rsidRPr="0011444D">
        <w:rPr>
          <w:lang w:val="sr-Cyrl-RS"/>
        </w:rPr>
        <w:t xml:space="preserve"> </w:t>
      </w:r>
      <w:r>
        <w:rPr>
          <w:lang w:val="sr-Cyrl-RS"/>
        </w:rPr>
        <w:t>sa</w:t>
      </w:r>
      <w:r w:rsidR="00E1542C" w:rsidRPr="0011444D">
        <w:rPr>
          <w:lang w:val="sr-Cyrl-RS"/>
        </w:rPr>
        <w:t xml:space="preserve"> </w:t>
      </w:r>
      <w:r>
        <w:rPr>
          <w:lang w:val="sr-Cyrl-RS"/>
        </w:rPr>
        <w:t>međunarodnim</w:t>
      </w:r>
      <w:r w:rsidR="00E1542C" w:rsidRPr="0011444D">
        <w:rPr>
          <w:lang w:val="sr-Cyrl-RS"/>
        </w:rPr>
        <w:t xml:space="preserve"> </w:t>
      </w:r>
      <w:r>
        <w:rPr>
          <w:lang w:val="sr-Cyrl-RS"/>
        </w:rPr>
        <w:t>standardima</w:t>
      </w:r>
      <w:r w:rsidR="00E1542C" w:rsidRPr="0011444D">
        <w:rPr>
          <w:lang w:val="sr-Cyrl-RS"/>
        </w:rPr>
        <w:t xml:space="preserve"> </w:t>
      </w:r>
      <w:r>
        <w:rPr>
          <w:lang w:val="sr-Cyrl-RS"/>
        </w:rPr>
        <w:t>i</w:t>
      </w:r>
      <w:r w:rsidR="00E1542C" w:rsidRPr="0011444D">
        <w:rPr>
          <w:lang w:val="sr-Cyrl-RS"/>
        </w:rPr>
        <w:t xml:space="preserve"> </w:t>
      </w:r>
      <w:r>
        <w:rPr>
          <w:lang w:val="sr-Cyrl-RS"/>
        </w:rPr>
        <w:t>dobrom</w:t>
      </w:r>
      <w:r w:rsidR="00E1542C" w:rsidRPr="0011444D">
        <w:rPr>
          <w:lang w:val="sr-Cyrl-RS"/>
        </w:rPr>
        <w:t xml:space="preserve"> </w:t>
      </w:r>
      <w:r>
        <w:rPr>
          <w:lang w:val="sr-Cyrl-RS"/>
        </w:rPr>
        <w:t>praksom</w:t>
      </w:r>
      <w:r w:rsidR="00E1542C" w:rsidRPr="0011444D">
        <w:rPr>
          <w:lang w:val="sr-Cyrl-RS"/>
        </w:rPr>
        <w:t xml:space="preserve"> </w:t>
      </w:r>
      <w:r>
        <w:rPr>
          <w:lang w:val="sr-Cyrl-RS"/>
        </w:rPr>
        <w:t>u</w:t>
      </w:r>
      <w:r w:rsidR="00E1542C" w:rsidRPr="0011444D">
        <w:rPr>
          <w:lang w:val="sr-Cyrl-RS"/>
        </w:rPr>
        <w:t xml:space="preserve"> </w:t>
      </w:r>
      <w:r>
        <w:rPr>
          <w:lang w:val="sr-Cyrl-RS"/>
        </w:rPr>
        <w:t>izbornim</w:t>
      </w:r>
      <w:r w:rsidR="00E1542C" w:rsidRPr="0011444D">
        <w:rPr>
          <w:lang w:val="sr-Cyrl-RS"/>
        </w:rPr>
        <w:t xml:space="preserve"> </w:t>
      </w:r>
      <w:r>
        <w:rPr>
          <w:lang w:val="sr-Cyrl-RS"/>
        </w:rPr>
        <w:t>pitanjima</w:t>
      </w:r>
      <w:r w:rsidR="00E1542C" w:rsidRPr="0011444D">
        <w:rPr>
          <w:lang w:val="sr-Cyrl-RS"/>
        </w:rPr>
        <w:t xml:space="preserve"> </w:t>
      </w:r>
      <w:r>
        <w:rPr>
          <w:lang w:val="sr-Cyrl-RS"/>
        </w:rPr>
        <w:t>i</w:t>
      </w:r>
      <w:r w:rsidR="00E1542C" w:rsidRPr="0011444D">
        <w:rPr>
          <w:lang w:val="sr-Cyrl-RS"/>
        </w:rPr>
        <w:t xml:space="preserve"> </w:t>
      </w:r>
      <w:r>
        <w:rPr>
          <w:lang w:val="sr-Cyrl-RS"/>
        </w:rPr>
        <w:t>ističu</w:t>
      </w:r>
      <w:r w:rsidR="00E1542C" w:rsidRPr="0011444D">
        <w:rPr>
          <w:lang w:val="sr-Cyrl-RS"/>
        </w:rPr>
        <w:t xml:space="preserve"> </w:t>
      </w:r>
      <w:r>
        <w:rPr>
          <w:lang w:val="sr-Cyrl-RS"/>
        </w:rPr>
        <w:t>predložene</w:t>
      </w:r>
      <w:r w:rsidR="00E1542C" w:rsidRPr="0011444D">
        <w:rPr>
          <w:lang w:val="sr-Cyrl-RS"/>
        </w:rPr>
        <w:t xml:space="preserve"> </w:t>
      </w:r>
      <w:r>
        <w:rPr>
          <w:lang w:val="sr-Cyrl-RS"/>
        </w:rPr>
        <w:t>izmene</w:t>
      </w:r>
      <w:r w:rsidR="00E1542C" w:rsidRPr="0011444D">
        <w:rPr>
          <w:lang w:val="sr-Cyrl-RS"/>
        </w:rPr>
        <w:t xml:space="preserve"> </w:t>
      </w:r>
      <w:r>
        <w:rPr>
          <w:lang w:val="sr-Cyrl-RS"/>
        </w:rPr>
        <w:t>kojima</w:t>
      </w:r>
      <w:r w:rsidR="00E1542C" w:rsidRPr="0011444D">
        <w:rPr>
          <w:lang w:val="sr-Cyrl-RS"/>
        </w:rPr>
        <w:t xml:space="preserve"> </w:t>
      </w:r>
      <w:r>
        <w:rPr>
          <w:lang w:val="sr-Cyrl-RS"/>
        </w:rPr>
        <w:t>bi</w:t>
      </w:r>
      <w:r w:rsidR="00E1542C" w:rsidRPr="0011444D">
        <w:rPr>
          <w:lang w:val="sr-Cyrl-RS"/>
        </w:rPr>
        <w:t xml:space="preserve"> </w:t>
      </w:r>
      <w:r>
        <w:rPr>
          <w:lang w:val="sr-Cyrl-RS"/>
        </w:rPr>
        <w:t>mogle</w:t>
      </w:r>
      <w:r w:rsidR="00E1542C" w:rsidRPr="0011444D">
        <w:rPr>
          <w:lang w:val="sr-Cyrl-RS"/>
        </w:rPr>
        <w:t xml:space="preserve"> </w:t>
      </w:r>
      <w:r>
        <w:rPr>
          <w:lang w:val="sr-Cyrl-RS"/>
        </w:rPr>
        <w:t>da</w:t>
      </w:r>
      <w:r w:rsidR="00E1542C" w:rsidRPr="0011444D">
        <w:rPr>
          <w:lang w:val="sr-Cyrl-RS"/>
        </w:rPr>
        <w:t xml:space="preserve"> </w:t>
      </w:r>
      <w:r>
        <w:rPr>
          <w:lang w:val="sr-Cyrl-RS"/>
        </w:rPr>
        <w:t>se</w:t>
      </w:r>
      <w:r w:rsidR="00E1542C" w:rsidRPr="0011444D">
        <w:rPr>
          <w:lang w:val="sr-Cyrl-RS"/>
        </w:rPr>
        <w:t xml:space="preserve"> </w:t>
      </w:r>
      <w:r>
        <w:rPr>
          <w:lang w:val="sr-Cyrl-RS"/>
        </w:rPr>
        <w:t>sprovedu</w:t>
      </w:r>
      <w:r w:rsidR="00E1542C" w:rsidRPr="0011444D">
        <w:rPr>
          <w:lang w:val="sr-Cyrl-RS"/>
        </w:rPr>
        <w:t xml:space="preserve"> </w:t>
      </w:r>
      <w:r>
        <w:rPr>
          <w:lang w:val="sr-Cyrl-RS"/>
        </w:rPr>
        <w:t>prethodne</w:t>
      </w:r>
      <w:r w:rsidR="00E1542C" w:rsidRPr="0011444D">
        <w:rPr>
          <w:lang w:val="sr-Cyrl-RS"/>
        </w:rPr>
        <w:t xml:space="preserve"> </w:t>
      </w:r>
      <w:r>
        <w:rPr>
          <w:lang w:val="sr-Cyrl-RS"/>
        </w:rPr>
        <w:t>preporuke</w:t>
      </w:r>
      <w:r w:rsidR="00E1542C" w:rsidRPr="0011444D">
        <w:rPr>
          <w:lang w:val="sr-Cyrl-RS"/>
        </w:rPr>
        <w:t xml:space="preserve"> </w:t>
      </w:r>
      <w:r>
        <w:rPr>
          <w:lang w:val="sr-Cyrl-RS"/>
        </w:rPr>
        <w:t>ODIHR</w:t>
      </w:r>
      <w:r w:rsidR="00E1542C" w:rsidRPr="0011444D">
        <w:rPr>
          <w:lang w:val="sr-Cyrl-RS"/>
        </w:rPr>
        <w:t>-</w:t>
      </w:r>
      <w:r>
        <w:rPr>
          <w:lang w:val="sr-Cyrl-RS"/>
        </w:rPr>
        <w:t>a</w:t>
      </w:r>
      <w:r w:rsidR="00E1542C" w:rsidRPr="0011444D">
        <w:rPr>
          <w:lang w:val="sr-Cyrl-RS"/>
        </w:rPr>
        <w:t xml:space="preserve"> </w:t>
      </w:r>
      <w:r>
        <w:rPr>
          <w:lang w:val="sr-Cyrl-RS"/>
        </w:rPr>
        <w:t>u</w:t>
      </w:r>
      <w:r w:rsidR="00E1542C" w:rsidRPr="0011444D">
        <w:rPr>
          <w:lang w:val="sr-Cyrl-RS"/>
        </w:rPr>
        <w:t xml:space="preserve"> </w:t>
      </w:r>
      <w:r>
        <w:rPr>
          <w:lang w:val="sr-Cyrl-RS"/>
        </w:rPr>
        <w:t>vezi</w:t>
      </w:r>
      <w:r w:rsidR="00E1542C" w:rsidRPr="0011444D">
        <w:rPr>
          <w:lang w:val="sr-Cyrl-RS"/>
        </w:rPr>
        <w:t xml:space="preserve"> </w:t>
      </w:r>
      <w:r>
        <w:rPr>
          <w:lang w:val="sr-Cyrl-RS"/>
        </w:rPr>
        <w:t>sa</w:t>
      </w:r>
      <w:r w:rsidR="00E1542C" w:rsidRPr="0011444D">
        <w:rPr>
          <w:lang w:val="sr-Cyrl-RS"/>
        </w:rPr>
        <w:t xml:space="preserve"> </w:t>
      </w:r>
      <w:r>
        <w:rPr>
          <w:lang w:val="sr-Cyrl-RS"/>
        </w:rPr>
        <w:t>izborima</w:t>
      </w:r>
      <w:r w:rsidR="00E1542C" w:rsidRPr="0011444D">
        <w:rPr>
          <w:lang w:val="sr-Cyrl-RS"/>
        </w:rPr>
        <w:t xml:space="preserve">, </w:t>
      </w:r>
      <w:r>
        <w:rPr>
          <w:lang w:val="sr-Cyrl-RS"/>
        </w:rPr>
        <w:t>kao</w:t>
      </w:r>
      <w:r w:rsidR="00E1542C" w:rsidRPr="0011444D">
        <w:rPr>
          <w:lang w:val="sr-Cyrl-RS"/>
        </w:rPr>
        <w:t xml:space="preserve"> </w:t>
      </w:r>
      <w:r>
        <w:rPr>
          <w:lang w:val="sr-Cyrl-RS"/>
        </w:rPr>
        <w:t>i</w:t>
      </w:r>
      <w:r w:rsidR="00E1542C" w:rsidRPr="0011444D">
        <w:rPr>
          <w:lang w:val="sr-Cyrl-RS"/>
        </w:rPr>
        <w:t xml:space="preserve"> </w:t>
      </w:r>
      <w:r>
        <w:rPr>
          <w:lang w:val="sr-Cyrl-RS"/>
        </w:rPr>
        <w:t>da</w:t>
      </w:r>
      <w:r w:rsidR="0031681E">
        <w:rPr>
          <w:lang w:val="sr-Cyrl-RS"/>
        </w:rPr>
        <w:t xml:space="preserve"> </w:t>
      </w:r>
      <w:r>
        <w:rPr>
          <w:lang w:val="sr-Cyrl-RS"/>
        </w:rPr>
        <w:t>reše</w:t>
      </w:r>
      <w:r w:rsidR="0031681E">
        <w:rPr>
          <w:lang w:val="sr-Cyrl-RS"/>
        </w:rPr>
        <w:t xml:space="preserve"> </w:t>
      </w:r>
      <w:r>
        <w:rPr>
          <w:lang w:val="sr-Cyrl-RS"/>
        </w:rPr>
        <w:t>ona</w:t>
      </w:r>
      <w:r w:rsidR="00E1542C" w:rsidRPr="0011444D">
        <w:rPr>
          <w:lang w:val="sr-Cyrl-RS"/>
        </w:rPr>
        <w:t xml:space="preserve"> </w:t>
      </w:r>
      <w:r>
        <w:rPr>
          <w:lang w:val="sr-Cyrl-RS"/>
        </w:rPr>
        <w:t>pitanja</w:t>
      </w:r>
      <w:r w:rsidR="00E1542C" w:rsidRPr="0011444D">
        <w:rPr>
          <w:lang w:val="sr-Cyrl-RS"/>
        </w:rPr>
        <w:t xml:space="preserve"> </w:t>
      </w:r>
      <w:r>
        <w:rPr>
          <w:lang w:val="sr-Cyrl-RS"/>
        </w:rPr>
        <w:t>koja</w:t>
      </w:r>
      <w:r w:rsidR="00E1542C" w:rsidRPr="0011444D">
        <w:rPr>
          <w:lang w:val="sr-Cyrl-RS"/>
        </w:rPr>
        <w:t xml:space="preserve"> </w:t>
      </w:r>
      <w:r>
        <w:rPr>
          <w:lang w:val="sr-Cyrl-RS"/>
        </w:rPr>
        <w:t>su</w:t>
      </w:r>
      <w:r w:rsidR="0031681E">
        <w:rPr>
          <w:lang w:val="sr-Cyrl-RS"/>
        </w:rPr>
        <w:t xml:space="preserve"> </w:t>
      </w:r>
      <w:r>
        <w:rPr>
          <w:lang w:val="sr-Cyrl-RS"/>
        </w:rPr>
        <w:t>ostala</w:t>
      </w:r>
      <w:r w:rsidR="00E1542C" w:rsidRPr="0011444D">
        <w:rPr>
          <w:lang w:val="sr-Cyrl-RS"/>
        </w:rPr>
        <w:t xml:space="preserve"> </w:t>
      </w:r>
      <w:r>
        <w:rPr>
          <w:lang w:val="sr-Cyrl-RS"/>
        </w:rPr>
        <w:t>nerešena</w:t>
      </w:r>
      <w:r w:rsidR="00E1542C" w:rsidRPr="0011444D">
        <w:rPr>
          <w:lang w:val="sr-Cyrl-RS"/>
        </w:rPr>
        <w:t xml:space="preserve">. </w:t>
      </w:r>
      <w:r>
        <w:rPr>
          <w:lang w:val="sr-Cyrl-RS"/>
        </w:rPr>
        <w:t>Shodno</w:t>
      </w:r>
      <w:r w:rsidR="00E1542C" w:rsidRPr="0011444D">
        <w:rPr>
          <w:lang w:val="sr-Cyrl-RS"/>
        </w:rPr>
        <w:t xml:space="preserve"> </w:t>
      </w:r>
      <w:r>
        <w:rPr>
          <w:lang w:val="sr-Cyrl-RS"/>
        </w:rPr>
        <w:t>tome</w:t>
      </w:r>
      <w:r w:rsidR="00E1542C" w:rsidRPr="0011444D">
        <w:rPr>
          <w:lang w:val="sr-Cyrl-RS"/>
        </w:rPr>
        <w:t xml:space="preserve">, </w:t>
      </w:r>
      <w:r>
        <w:rPr>
          <w:lang w:val="sr-Cyrl-RS"/>
        </w:rPr>
        <w:t>ove</w:t>
      </w:r>
      <w:r w:rsidR="00E1542C" w:rsidRPr="0011444D">
        <w:rPr>
          <w:lang w:val="sr-Cyrl-RS"/>
        </w:rPr>
        <w:t xml:space="preserve"> </w:t>
      </w:r>
      <w:r>
        <w:rPr>
          <w:lang w:val="sr-Cyrl-RS"/>
        </w:rPr>
        <w:t>komentare</w:t>
      </w:r>
      <w:r w:rsidR="00E1542C" w:rsidRPr="0011444D">
        <w:rPr>
          <w:lang w:val="sr-Cyrl-RS"/>
        </w:rPr>
        <w:t xml:space="preserve"> </w:t>
      </w:r>
      <w:r>
        <w:rPr>
          <w:lang w:val="sr-Cyrl-RS"/>
        </w:rPr>
        <w:t>treba</w:t>
      </w:r>
      <w:r w:rsidR="00E1542C" w:rsidRPr="0011444D">
        <w:rPr>
          <w:lang w:val="sr-Cyrl-RS"/>
        </w:rPr>
        <w:t xml:space="preserve"> </w:t>
      </w:r>
      <w:r>
        <w:rPr>
          <w:lang w:val="sr-Cyrl-RS"/>
        </w:rPr>
        <w:t>čitati</w:t>
      </w:r>
      <w:r w:rsidR="00E1542C" w:rsidRPr="0011444D">
        <w:rPr>
          <w:lang w:val="sr-Cyrl-RS"/>
        </w:rPr>
        <w:t xml:space="preserve"> </w:t>
      </w:r>
      <w:r>
        <w:rPr>
          <w:lang w:val="sr-Cyrl-RS"/>
        </w:rPr>
        <w:t>zajedno</w:t>
      </w:r>
      <w:r w:rsidR="00E1542C" w:rsidRPr="0011444D">
        <w:rPr>
          <w:lang w:val="sr-Cyrl-RS"/>
        </w:rPr>
        <w:t xml:space="preserve"> </w:t>
      </w:r>
      <w:r>
        <w:rPr>
          <w:lang w:val="sr-Cyrl-RS"/>
        </w:rPr>
        <w:t>sa</w:t>
      </w:r>
      <w:r w:rsidR="00E1542C" w:rsidRPr="0011444D">
        <w:rPr>
          <w:lang w:val="sr-Cyrl-RS"/>
        </w:rPr>
        <w:t xml:space="preserve"> </w:t>
      </w:r>
      <w:r>
        <w:rPr>
          <w:lang w:val="sr-Cyrl-RS"/>
        </w:rPr>
        <w:t>preporukama</w:t>
      </w:r>
      <w:r w:rsidR="00E1542C" w:rsidRPr="0011444D">
        <w:rPr>
          <w:lang w:val="sr-Cyrl-RS"/>
        </w:rPr>
        <w:t xml:space="preserve"> </w:t>
      </w:r>
      <w:r>
        <w:rPr>
          <w:lang w:val="sr-Cyrl-RS"/>
        </w:rPr>
        <w:t>koje</w:t>
      </w:r>
      <w:r w:rsidR="00E1542C" w:rsidRPr="0011444D">
        <w:rPr>
          <w:lang w:val="sr-Cyrl-RS"/>
        </w:rPr>
        <w:t xml:space="preserve"> </w:t>
      </w:r>
      <w:r>
        <w:rPr>
          <w:lang w:val="sr-Cyrl-RS"/>
        </w:rPr>
        <w:t>su</w:t>
      </w:r>
      <w:r w:rsidR="00E1542C" w:rsidRPr="0011444D">
        <w:rPr>
          <w:lang w:val="sr-Cyrl-RS"/>
        </w:rPr>
        <w:t xml:space="preserve"> </w:t>
      </w:r>
      <w:r>
        <w:rPr>
          <w:lang w:val="sr-Cyrl-RS"/>
        </w:rPr>
        <w:t>date</w:t>
      </w:r>
      <w:r w:rsidR="00E1542C" w:rsidRPr="0011444D">
        <w:rPr>
          <w:lang w:val="sr-Cyrl-RS"/>
        </w:rPr>
        <w:t xml:space="preserve"> </w:t>
      </w:r>
      <w:r>
        <w:rPr>
          <w:lang w:val="sr-Cyrl-RS"/>
        </w:rPr>
        <w:t>u</w:t>
      </w:r>
      <w:r w:rsidR="00E1542C" w:rsidRPr="0011444D">
        <w:rPr>
          <w:lang w:val="sr-Cyrl-RS"/>
        </w:rPr>
        <w:t xml:space="preserve"> </w:t>
      </w:r>
      <w:r>
        <w:rPr>
          <w:lang w:val="sr-Cyrl-RS"/>
        </w:rPr>
        <w:t>prethodnim</w:t>
      </w:r>
      <w:r w:rsidR="00E1542C" w:rsidRPr="0011444D">
        <w:rPr>
          <w:lang w:val="sr-Cyrl-RS"/>
        </w:rPr>
        <w:t xml:space="preserve"> </w:t>
      </w:r>
      <w:r>
        <w:rPr>
          <w:lang w:val="sr-Cyrl-RS"/>
        </w:rPr>
        <w:t>aktivnostima</w:t>
      </w:r>
      <w:r w:rsidR="00E1542C" w:rsidRPr="0011444D">
        <w:rPr>
          <w:lang w:val="sr-Cyrl-RS"/>
        </w:rPr>
        <w:t xml:space="preserve"> </w:t>
      </w:r>
      <w:r>
        <w:rPr>
          <w:lang w:val="sr-Cyrl-RS"/>
        </w:rPr>
        <w:t>ODIHR</w:t>
      </w:r>
      <w:r w:rsidR="003958E2" w:rsidRPr="0011444D">
        <w:rPr>
          <w:lang w:val="sr-Cyrl-RS"/>
        </w:rPr>
        <w:t>-</w:t>
      </w:r>
      <w:r>
        <w:rPr>
          <w:lang w:val="sr-Cyrl-RS"/>
        </w:rPr>
        <w:t>a</w:t>
      </w:r>
      <w:r w:rsidR="003958E2" w:rsidRPr="0011444D">
        <w:rPr>
          <w:lang w:val="sr-Cyrl-RS"/>
        </w:rPr>
        <w:t xml:space="preserve"> </w:t>
      </w:r>
      <w:r>
        <w:rPr>
          <w:lang w:val="sr-Cyrl-RS"/>
        </w:rPr>
        <w:t>prilikom</w:t>
      </w:r>
      <w:r w:rsidR="003958E2">
        <w:rPr>
          <w:lang w:val="sr-Cyrl-RS"/>
        </w:rPr>
        <w:t xml:space="preserve"> </w:t>
      </w:r>
      <w:r>
        <w:rPr>
          <w:lang w:val="sr-Cyrl-RS"/>
        </w:rPr>
        <w:t>posmatranja</w:t>
      </w:r>
      <w:r w:rsidR="00E1542C" w:rsidRPr="0011444D">
        <w:rPr>
          <w:lang w:val="sr-Cyrl-RS"/>
        </w:rPr>
        <w:t xml:space="preserve"> </w:t>
      </w:r>
      <w:r>
        <w:rPr>
          <w:lang w:val="sr-Cyrl-RS"/>
        </w:rPr>
        <w:t>izbora</w:t>
      </w:r>
      <w:r w:rsidR="00E1542C" w:rsidRPr="0011444D">
        <w:rPr>
          <w:lang w:val="sr-Cyrl-RS"/>
        </w:rPr>
        <w:t xml:space="preserve">. </w:t>
      </w:r>
    </w:p>
    <w:p w14:paraId="72D6CC57" w14:textId="77777777" w:rsidR="00FA4FC5" w:rsidRPr="0011444D" w:rsidRDefault="00FA4FC5">
      <w:pPr>
        <w:pStyle w:val="BodyText"/>
        <w:rPr>
          <w:lang w:val="sr-Cyrl-RS"/>
        </w:rPr>
      </w:pPr>
    </w:p>
    <w:p w14:paraId="356A1AB8" w14:textId="6377B886" w:rsidR="00FA4FC5" w:rsidRPr="0011444D" w:rsidRDefault="007B1F72">
      <w:pPr>
        <w:pStyle w:val="BodyText"/>
        <w:spacing w:before="1"/>
        <w:ind w:left="120" w:right="113"/>
        <w:jc w:val="both"/>
        <w:rPr>
          <w:lang w:val="sr-Cyrl-RS"/>
        </w:rPr>
      </w:pPr>
      <w:r>
        <w:rPr>
          <w:lang w:val="sr-Cyrl-RS"/>
        </w:rPr>
        <w:t>Ovi</w:t>
      </w:r>
      <w:r w:rsidR="00E1542C" w:rsidRPr="0011444D">
        <w:rPr>
          <w:lang w:val="sr-Cyrl-RS"/>
        </w:rPr>
        <w:t xml:space="preserve"> </w:t>
      </w:r>
      <w:r>
        <w:rPr>
          <w:lang w:val="sr-Cyrl-RS"/>
        </w:rPr>
        <w:t>neformalni</w:t>
      </w:r>
      <w:r w:rsidR="00E1542C" w:rsidRPr="0011444D">
        <w:rPr>
          <w:lang w:val="sr-Cyrl-RS"/>
        </w:rPr>
        <w:t xml:space="preserve"> </w:t>
      </w:r>
      <w:r>
        <w:rPr>
          <w:lang w:val="sr-Cyrl-RS"/>
        </w:rPr>
        <w:t>komentari</w:t>
      </w:r>
      <w:r w:rsidR="00E1542C" w:rsidRPr="0011444D">
        <w:rPr>
          <w:lang w:val="sr-Cyrl-RS"/>
        </w:rPr>
        <w:t xml:space="preserve"> </w:t>
      </w:r>
      <w:r>
        <w:rPr>
          <w:lang w:val="sr-Cyrl-RS"/>
        </w:rPr>
        <w:t>su</w:t>
      </w:r>
      <w:r w:rsidR="00E1542C" w:rsidRPr="0011444D">
        <w:rPr>
          <w:lang w:val="sr-Cyrl-RS"/>
        </w:rPr>
        <w:t xml:space="preserve"> </w:t>
      </w:r>
      <w:r>
        <w:rPr>
          <w:lang w:val="sr-Cyrl-RS"/>
        </w:rPr>
        <w:t>namenjeni</w:t>
      </w:r>
      <w:r w:rsidR="00E1542C" w:rsidRPr="0011444D">
        <w:rPr>
          <w:lang w:val="sr-Cyrl-RS"/>
        </w:rPr>
        <w:t xml:space="preserve"> </w:t>
      </w:r>
      <w:r>
        <w:rPr>
          <w:lang w:val="sr-Cyrl-RS"/>
        </w:rPr>
        <w:t>Radnoj</w:t>
      </w:r>
      <w:r w:rsidR="00E1542C" w:rsidRPr="0011444D">
        <w:rPr>
          <w:lang w:val="sr-Cyrl-RS"/>
        </w:rPr>
        <w:t xml:space="preserve"> </w:t>
      </w:r>
      <w:r>
        <w:rPr>
          <w:lang w:val="sr-Cyrl-RS"/>
        </w:rPr>
        <w:t>grupi</w:t>
      </w:r>
      <w:r w:rsidR="00E1542C" w:rsidRPr="0011444D">
        <w:rPr>
          <w:lang w:val="sr-Cyrl-RS"/>
        </w:rPr>
        <w:t xml:space="preserve"> </w:t>
      </w:r>
      <w:r>
        <w:rPr>
          <w:lang w:val="sr-Cyrl-RS"/>
        </w:rPr>
        <w:t>i</w:t>
      </w:r>
      <w:r w:rsidR="00E1542C" w:rsidRPr="0011444D">
        <w:rPr>
          <w:lang w:val="sr-Cyrl-RS"/>
        </w:rPr>
        <w:t xml:space="preserve"> </w:t>
      </w:r>
      <w:r>
        <w:rPr>
          <w:lang w:val="sr-Cyrl-RS"/>
        </w:rPr>
        <w:t>imaju</w:t>
      </w:r>
      <w:r w:rsidR="00E1542C" w:rsidRPr="0011444D">
        <w:rPr>
          <w:lang w:val="sr-Cyrl-RS"/>
        </w:rPr>
        <w:t xml:space="preserve"> </w:t>
      </w:r>
      <w:r>
        <w:rPr>
          <w:lang w:val="sr-Cyrl-RS"/>
        </w:rPr>
        <w:t>za</w:t>
      </w:r>
      <w:r w:rsidR="00E1542C" w:rsidRPr="0011444D">
        <w:rPr>
          <w:lang w:val="sr-Cyrl-RS"/>
        </w:rPr>
        <w:t xml:space="preserve"> </w:t>
      </w:r>
      <w:r>
        <w:rPr>
          <w:lang w:val="sr-Cyrl-RS"/>
        </w:rPr>
        <w:t>cilj</w:t>
      </w:r>
      <w:r w:rsidR="00E1542C" w:rsidRPr="0011444D">
        <w:rPr>
          <w:lang w:val="sr-Cyrl-RS"/>
        </w:rPr>
        <w:t xml:space="preserve"> </w:t>
      </w:r>
      <w:r>
        <w:rPr>
          <w:lang w:val="sr-Cyrl-RS"/>
        </w:rPr>
        <w:t>da</w:t>
      </w:r>
      <w:r w:rsidR="00E1542C" w:rsidRPr="0011444D">
        <w:rPr>
          <w:lang w:val="sr-Cyrl-RS"/>
        </w:rPr>
        <w:t xml:space="preserve"> </w:t>
      </w:r>
      <w:r>
        <w:rPr>
          <w:lang w:val="sr-Cyrl-RS"/>
        </w:rPr>
        <w:t>pomognu</w:t>
      </w:r>
      <w:r w:rsidR="00E1542C" w:rsidRPr="0011444D">
        <w:rPr>
          <w:lang w:val="sr-Cyrl-RS"/>
        </w:rPr>
        <w:t xml:space="preserve"> </w:t>
      </w:r>
      <w:r>
        <w:rPr>
          <w:lang w:val="sr-Cyrl-RS"/>
        </w:rPr>
        <w:t>u</w:t>
      </w:r>
      <w:r w:rsidR="00E1542C" w:rsidRPr="0011444D">
        <w:rPr>
          <w:lang w:val="sr-Cyrl-RS"/>
        </w:rPr>
        <w:t xml:space="preserve"> </w:t>
      </w:r>
      <w:r>
        <w:rPr>
          <w:lang w:val="sr-Cyrl-RS"/>
        </w:rPr>
        <w:t>izbornoj</w:t>
      </w:r>
      <w:r w:rsidR="00E1542C" w:rsidRPr="0011444D">
        <w:rPr>
          <w:lang w:val="sr-Cyrl-RS"/>
        </w:rPr>
        <w:t xml:space="preserve"> </w:t>
      </w:r>
      <w:r>
        <w:rPr>
          <w:lang w:val="sr-Cyrl-RS"/>
        </w:rPr>
        <w:t>reformi</w:t>
      </w:r>
      <w:r w:rsidR="00E1542C" w:rsidRPr="0011444D">
        <w:rPr>
          <w:lang w:val="sr-Cyrl-RS"/>
        </w:rPr>
        <w:t xml:space="preserve"> </w:t>
      </w:r>
      <w:r>
        <w:rPr>
          <w:lang w:val="sr-Cyrl-RS"/>
        </w:rPr>
        <w:t>i</w:t>
      </w:r>
      <w:r w:rsidR="00E1542C" w:rsidRPr="0011444D">
        <w:rPr>
          <w:lang w:val="sr-Cyrl-RS"/>
        </w:rPr>
        <w:t xml:space="preserve"> </w:t>
      </w:r>
      <w:r>
        <w:rPr>
          <w:lang w:val="sr-Cyrl-RS"/>
        </w:rPr>
        <w:t>u</w:t>
      </w:r>
      <w:r w:rsidR="00E1542C" w:rsidRPr="0011444D">
        <w:rPr>
          <w:lang w:val="sr-Cyrl-RS"/>
        </w:rPr>
        <w:t xml:space="preserve"> </w:t>
      </w:r>
      <w:r>
        <w:rPr>
          <w:lang w:val="sr-Cyrl-RS"/>
        </w:rPr>
        <w:t>procesu</w:t>
      </w:r>
      <w:r w:rsidR="00E1542C" w:rsidRPr="0011444D">
        <w:rPr>
          <w:lang w:val="sr-Cyrl-RS"/>
        </w:rPr>
        <w:t xml:space="preserve"> </w:t>
      </w:r>
      <w:r>
        <w:rPr>
          <w:lang w:val="sr-Cyrl-RS"/>
        </w:rPr>
        <w:t>javnih</w:t>
      </w:r>
      <w:r w:rsidR="00E1542C" w:rsidRPr="0011444D">
        <w:rPr>
          <w:lang w:val="sr-Cyrl-RS"/>
        </w:rPr>
        <w:t xml:space="preserve"> </w:t>
      </w:r>
      <w:r>
        <w:rPr>
          <w:lang w:val="sr-Cyrl-RS"/>
        </w:rPr>
        <w:t>rasprava</w:t>
      </w:r>
      <w:r w:rsidR="00E1542C" w:rsidRPr="0011444D">
        <w:rPr>
          <w:lang w:val="sr-Cyrl-RS"/>
        </w:rPr>
        <w:t xml:space="preserve"> </w:t>
      </w:r>
      <w:r>
        <w:rPr>
          <w:lang w:val="sr-Cyrl-RS"/>
        </w:rPr>
        <w:t>koje</w:t>
      </w:r>
      <w:r w:rsidR="00E1542C" w:rsidRPr="0011444D">
        <w:rPr>
          <w:lang w:val="sr-Cyrl-RS"/>
        </w:rPr>
        <w:t xml:space="preserve"> </w:t>
      </w:r>
      <w:r>
        <w:rPr>
          <w:lang w:val="sr-Cyrl-RS"/>
        </w:rPr>
        <w:t>treba</w:t>
      </w:r>
      <w:r w:rsidR="00E1542C" w:rsidRPr="0011444D">
        <w:rPr>
          <w:lang w:val="sr-Cyrl-RS"/>
        </w:rPr>
        <w:t xml:space="preserve"> </w:t>
      </w:r>
      <w:r>
        <w:rPr>
          <w:lang w:val="sr-Cyrl-RS"/>
        </w:rPr>
        <w:t>da</w:t>
      </w:r>
      <w:r w:rsidR="00E1542C" w:rsidRPr="0011444D">
        <w:rPr>
          <w:lang w:val="sr-Cyrl-RS"/>
        </w:rPr>
        <w:t xml:space="preserve"> </w:t>
      </w:r>
      <w:r>
        <w:rPr>
          <w:lang w:val="sr-Cyrl-RS"/>
        </w:rPr>
        <w:t>budu</w:t>
      </w:r>
      <w:r w:rsidR="00E1542C" w:rsidRPr="0011444D">
        <w:rPr>
          <w:lang w:val="sr-Cyrl-RS"/>
        </w:rPr>
        <w:t xml:space="preserve"> </w:t>
      </w:r>
      <w:r>
        <w:rPr>
          <w:lang w:val="sr-Cyrl-RS"/>
        </w:rPr>
        <w:t>široke</w:t>
      </w:r>
      <w:r w:rsidR="00E1542C" w:rsidRPr="0011444D">
        <w:rPr>
          <w:lang w:val="sr-Cyrl-RS"/>
        </w:rPr>
        <w:t xml:space="preserve"> </w:t>
      </w:r>
      <w:r>
        <w:rPr>
          <w:lang w:val="sr-Cyrl-RS"/>
        </w:rPr>
        <w:t>i</w:t>
      </w:r>
      <w:r w:rsidR="00E1542C" w:rsidRPr="0011444D">
        <w:rPr>
          <w:lang w:val="sr-Cyrl-RS"/>
        </w:rPr>
        <w:t xml:space="preserve"> </w:t>
      </w:r>
      <w:r>
        <w:rPr>
          <w:lang w:val="sr-Cyrl-RS"/>
        </w:rPr>
        <w:t>inkluzivne</w:t>
      </w:r>
      <w:r w:rsidR="00E1542C" w:rsidRPr="0011444D">
        <w:rPr>
          <w:lang w:val="sr-Cyrl-RS"/>
        </w:rPr>
        <w:t xml:space="preserve">. </w:t>
      </w:r>
      <w:r>
        <w:rPr>
          <w:lang w:val="sr-Cyrl-RS"/>
        </w:rPr>
        <w:t>Trebalo</w:t>
      </w:r>
      <w:r w:rsidR="00E1542C" w:rsidRPr="0011444D">
        <w:rPr>
          <w:lang w:val="sr-Cyrl-RS"/>
        </w:rPr>
        <w:t xml:space="preserve"> </w:t>
      </w:r>
      <w:r>
        <w:rPr>
          <w:lang w:val="sr-Cyrl-RS"/>
        </w:rPr>
        <w:t>bi</w:t>
      </w:r>
      <w:r w:rsidR="00E1542C" w:rsidRPr="0011444D">
        <w:rPr>
          <w:lang w:val="sr-Cyrl-RS"/>
        </w:rPr>
        <w:t xml:space="preserve"> </w:t>
      </w:r>
      <w:r>
        <w:rPr>
          <w:lang w:val="sr-Cyrl-RS"/>
        </w:rPr>
        <w:t>da</w:t>
      </w:r>
      <w:r w:rsidR="00E1542C" w:rsidRPr="0011444D">
        <w:rPr>
          <w:lang w:val="sr-Cyrl-RS"/>
        </w:rPr>
        <w:t xml:space="preserve"> </w:t>
      </w:r>
      <w:r>
        <w:rPr>
          <w:lang w:val="sr-Cyrl-RS"/>
        </w:rPr>
        <w:t>uzmu</w:t>
      </w:r>
      <w:r w:rsidR="00E1542C" w:rsidRPr="0011444D">
        <w:rPr>
          <w:lang w:val="sr-Cyrl-RS"/>
        </w:rPr>
        <w:t xml:space="preserve"> </w:t>
      </w:r>
      <w:r>
        <w:rPr>
          <w:lang w:val="sr-Cyrl-RS"/>
        </w:rPr>
        <w:t>u</w:t>
      </w:r>
      <w:r w:rsidR="00E1542C" w:rsidRPr="0011444D">
        <w:rPr>
          <w:lang w:val="sr-Cyrl-RS"/>
        </w:rPr>
        <w:t xml:space="preserve"> </w:t>
      </w:r>
      <w:r>
        <w:rPr>
          <w:lang w:val="sr-Cyrl-RS"/>
        </w:rPr>
        <w:t>obzir</w:t>
      </w:r>
      <w:r w:rsidR="00E1542C" w:rsidRPr="0011444D">
        <w:rPr>
          <w:lang w:val="sr-Cyrl-RS"/>
        </w:rPr>
        <w:t xml:space="preserve"> </w:t>
      </w:r>
      <w:r>
        <w:rPr>
          <w:lang w:val="sr-Cyrl-RS"/>
        </w:rPr>
        <w:t>sve</w:t>
      </w:r>
      <w:r w:rsidR="00E1542C" w:rsidRPr="0011444D">
        <w:rPr>
          <w:lang w:val="sr-Cyrl-RS"/>
        </w:rPr>
        <w:t xml:space="preserve"> </w:t>
      </w:r>
      <w:r>
        <w:rPr>
          <w:lang w:val="sr-Cyrl-RS"/>
        </w:rPr>
        <w:t>relevantne</w:t>
      </w:r>
      <w:r w:rsidR="00E1542C" w:rsidRPr="0011444D">
        <w:rPr>
          <w:lang w:val="sr-Cyrl-RS"/>
        </w:rPr>
        <w:t xml:space="preserve"> </w:t>
      </w:r>
      <w:r>
        <w:rPr>
          <w:lang w:val="sr-Cyrl-RS"/>
        </w:rPr>
        <w:t>aktere</w:t>
      </w:r>
      <w:r w:rsidR="00E1542C" w:rsidRPr="0011444D">
        <w:rPr>
          <w:lang w:val="sr-Cyrl-RS"/>
        </w:rPr>
        <w:t xml:space="preserve">, </w:t>
      </w:r>
      <w:r>
        <w:rPr>
          <w:lang w:val="sr-Cyrl-RS"/>
        </w:rPr>
        <w:t>od</w:t>
      </w:r>
      <w:r w:rsidR="00E1542C" w:rsidRPr="0011444D">
        <w:rPr>
          <w:lang w:val="sr-Cyrl-RS"/>
        </w:rPr>
        <w:t xml:space="preserve"> </w:t>
      </w:r>
      <w:r>
        <w:rPr>
          <w:lang w:val="sr-Cyrl-RS"/>
        </w:rPr>
        <w:t>državnih</w:t>
      </w:r>
      <w:r w:rsidR="00E1542C" w:rsidRPr="0011444D">
        <w:rPr>
          <w:lang w:val="sr-Cyrl-RS"/>
        </w:rPr>
        <w:t xml:space="preserve"> </w:t>
      </w:r>
      <w:r>
        <w:rPr>
          <w:lang w:val="sr-Cyrl-RS"/>
        </w:rPr>
        <w:t>institucija</w:t>
      </w:r>
      <w:r w:rsidR="00E1542C" w:rsidRPr="0011444D">
        <w:rPr>
          <w:lang w:val="sr-Cyrl-RS"/>
        </w:rPr>
        <w:t xml:space="preserve">, </w:t>
      </w:r>
      <w:r>
        <w:rPr>
          <w:lang w:val="sr-Cyrl-RS"/>
        </w:rPr>
        <w:t>izbornih</w:t>
      </w:r>
      <w:r w:rsidR="00E1542C" w:rsidRPr="0011444D">
        <w:rPr>
          <w:lang w:val="sr-Cyrl-RS"/>
        </w:rPr>
        <w:t xml:space="preserve"> </w:t>
      </w:r>
      <w:r>
        <w:rPr>
          <w:lang w:val="sr-Cyrl-RS"/>
        </w:rPr>
        <w:t>i</w:t>
      </w:r>
      <w:r w:rsidR="00E1542C" w:rsidRPr="0011444D">
        <w:rPr>
          <w:lang w:val="sr-Cyrl-RS"/>
        </w:rPr>
        <w:t xml:space="preserve"> </w:t>
      </w:r>
      <w:r>
        <w:rPr>
          <w:lang w:val="sr-Cyrl-RS"/>
        </w:rPr>
        <w:t>regulatornih</w:t>
      </w:r>
      <w:r w:rsidR="00E1542C" w:rsidRPr="0011444D">
        <w:rPr>
          <w:lang w:val="sr-Cyrl-RS"/>
        </w:rPr>
        <w:t xml:space="preserve"> </w:t>
      </w:r>
      <w:r>
        <w:rPr>
          <w:lang w:val="sr-Cyrl-RS"/>
        </w:rPr>
        <w:t>tela</w:t>
      </w:r>
      <w:r w:rsidR="00E1542C" w:rsidRPr="0011444D">
        <w:rPr>
          <w:lang w:val="sr-Cyrl-RS"/>
        </w:rPr>
        <w:t xml:space="preserve">, </w:t>
      </w:r>
      <w:r>
        <w:rPr>
          <w:lang w:val="sr-Cyrl-RS"/>
        </w:rPr>
        <w:t>političkih</w:t>
      </w:r>
      <w:r w:rsidR="00E1542C" w:rsidRPr="0011444D">
        <w:rPr>
          <w:lang w:val="sr-Cyrl-RS"/>
        </w:rPr>
        <w:t xml:space="preserve"> </w:t>
      </w:r>
      <w:r>
        <w:rPr>
          <w:lang w:val="sr-Cyrl-RS"/>
        </w:rPr>
        <w:t>stranaka</w:t>
      </w:r>
      <w:r w:rsidR="00E1542C" w:rsidRPr="0011444D">
        <w:rPr>
          <w:lang w:val="sr-Cyrl-RS"/>
        </w:rPr>
        <w:t xml:space="preserve">, </w:t>
      </w:r>
      <w:r>
        <w:rPr>
          <w:lang w:val="sr-Cyrl-RS"/>
        </w:rPr>
        <w:t>medija</w:t>
      </w:r>
      <w:r w:rsidR="00E1542C" w:rsidRPr="0011444D">
        <w:rPr>
          <w:lang w:val="sr-Cyrl-RS"/>
        </w:rPr>
        <w:t xml:space="preserve">, </w:t>
      </w:r>
      <w:r>
        <w:rPr>
          <w:lang w:val="sr-Cyrl-RS"/>
        </w:rPr>
        <w:t>do</w:t>
      </w:r>
      <w:r w:rsidR="00E1542C" w:rsidRPr="0011444D">
        <w:rPr>
          <w:lang w:val="sr-Cyrl-RS"/>
        </w:rPr>
        <w:t xml:space="preserve"> </w:t>
      </w:r>
      <w:r>
        <w:rPr>
          <w:lang w:val="sr-Cyrl-RS"/>
        </w:rPr>
        <w:t>organizacija</w:t>
      </w:r>
      <w:r w:rsidR="00E1542C" w:rsidRPr="0011444D">
        <w:rPr>
          <w:lang w:val="sr-Cyrl-RS"/>
        </w:rPr>
        <w:t xml:space="preserve"> </w:t>
      </w:r>
      <w:r>
        <w:rPr>
          <w:lang w:val="sr-Cyrl-RS"/>
        </w:rPr>
        <w:t>civilnog</w:t>
      </w:r>
      <w:r w:rsidR="00E1542C" w:rsidRPr="0011444D">
        <w:rPr>
          <w:lang w:val="sr-Cyrl-RS"/>
        </w:rPr>
        <w:t xml:space="preserve"> </w:t>
      </w:r>
      <w:r>
        <w:rPr>
          <w:lang w:val="sr-Cyrl-RS"/>
        </w:rPr>
        <w:t>društva</w:t>
      </w:r>
      <w:r w:rsidR="00E1542C" w:rsidRPr="0011444D">
        <w:rPr>
          <w:lang w:val="sr-Cyrl-RS"/>
        </w:rPr>
        <w:t xml:space="preserve"> (</w:t>
      </w:r>
      <w:r>
        <w:rPr>
          <w:lang w:val="sr-Cyrl-RS"/>
        </w:rPr>
        <w:t>OCD</w:t>
      </w:r>
      <w:r w:rsidR="00E1542C" w:rsidRPr="0011444D">
        <w:rPr>
          <w:lang w:val="sr-Cyrl-RS"/>
        </w:rPr>
        <w:t>).</w:t>
      </w:r>
    </w:p>
    <w:p w14:paraId="428FDB16" w14:textId="77777777" w:rsidR="00FA4FC5" w:rsidRPr="0011444D" w:rsidRDefault="00FA4FC5">
      <w:pPr>
        <w:pStyle w:val="BodyText"/>
        <w:spacing w:before="11"/>
        <w:rPr>
          <w:sz w:val="23"/>
          <w:lang w:val="sr-Cyrl-RS"/>
        </w:rPr>
      </w:pPr>
    </w:p>
    <w:p w14:paraId="23D4B775" w14:textId="20256CC1" w:rsidR="00FA4FC5" w:rsidRPr="0011444D" w:rsidRDefault="007B1F72">
      <w:pPr>
        <w:pStyle w:val="BodyText"/>
        <w:ind w:left="120" w:right="118"/>
        <w:jc w:val="both"/>
        <w:rPr>
          <w:lang w:val="sr-Cyrl-RS"/>
        </w:rPr>
      </w:pPr>
      <w:r>
        <w:rPr>
          <w:lang w:val="sr-Cyrl-RS"/>
        </w:rPr>
        <w:t>Imajući</w:t>
      </w:r>
      <w:r w:rsidR="00E1542C" w:rsidRPr="0011444D">
        <w:rPr>
          <w:lang w:val="sr-Cyrl-RS"/>
        </w:rPr>
        <w:t xml:space="preserve"> </w:t>
      </w:r>
      <w:r>
        <w:rPr>
          <w:lang w:val="sr-Cyrl-RS"/>
        </w:rPr>
        <w:t>u</w:t>
      </w:r>
      <w:r w:rsidR="00E1542C" w:rsidRPr="0011444D">
        <w:rPr>
          <w:lang w:val="sr-Cyrl-RS"/>
        </w:rPr>
        <w:t xml:space="preserve"> </w:t>
      </w:r>
      <w:r>
        <w:rPr>
          <w:lang w:val="sr-Cyrl-RS"/>
        </w:rPr>
        <w:t>vidu</w:t>
      </w:r>
      <w:r w:rsidR="00E1542C" w:rsidRPr="0011444D">
        <w:rPr>
          <w:lang w:val="sr-Cyrl-RS"/>
        </w:rPr>
        <w:t xml:space="preserve"> </w:t>
      </w:r>
      <w:r>
        <w:rPr>
          <w:lang w:val="sr-Cyrl-RS"/>
        </w:rPr>
        <w:t>gore</w:t>
      </w:r>
      <w:r w:rsidR="00E1542C" w:rsidRPr="0011444D">
        <w:rPr>
          <w:lang w:val="sr-Cyrl-RS"/>
        </w:rPr>
        <w:t xml:space="preserve"> </w:t>
      </w:r>
      <w:r>
        <w:rPr>
          <w:lang w:val="sr-Cyrl-RS"/>
        </w:rPr>
        <w:t>navedeno</w:t>
      </w:r>
      <w:r w:rsidR="00E1542C" w:rsidRPr="0011444D">
        <w:rPr>
          <w:lang w:val="sr-Cyrl-RS"/>
        </w:rPr>
        <w:t xml:space="preserve">, </w:t>
      </w:r>
      <w:r>
        <w:rPr>
          <w:lang w:val="sr-Cyrl-RS"/>
        </w:rPr>
        <w:t>ovi</w:t>
      </w:r>
      <w:r w:rsidR="00E1542C" w:rsidRPr="0011444D">
        <w:rPr>
          <w:lang w:val="sr-Cyrl-RS"/>
        </w:rPr>
        <w:t xml:space="preserve"> </w:t>
      </w:r>
      <w:r>
        <w:rPr>
          <w:lang w:val="sr-Cyrl-RS"/>
        </w:rPr>
        <w:t>neformalni</w:t>
      </w:r>
      <w:r w:rsidR="00E1542C" w:rsidRPr="0011444D">
        <w:rPr>
          <w:lang w:val="sr-Cyrl-RS"/>
        </w:rPr>
        <w:t xml:space="preserve"> </w:t>
      </w:r>
      <w:r>
        <w:rPr>
          <w:lang w:val="sr-Cyrl-RS"/>
        </w:rPr>
        <w:t>komentari</w:t>
      </w:r>
      <w:r w:rsidR="00E1542C" w:rsidRPr="0011444D">
        <w:rPr>
          <w:lang w:val="sr-Cyrl-RS"/>
        </w:rPr>
        <w:t xml:space="preserve"> </w:t>
      </w:r>
      <w:r>
        <w:rPr>
          <w:lang w:val="sr-Cyrl-RS"/>
        </w:rPr>
        <w:t>ne</w:t>
      </w:r>
      <w:r w:rsidR="00E1542C" w:rsidRPr="0011444D">
        <w:rPr>
          <w:lang w:val="sr-Cyrl-RS"/>
        </w:rPr>
        <w:t xml:space="preserve"> </w:t>
      </w:r>
      <w:r>
        <w:rPr>
          <w:lang w:val="sr-Cyrl-RS"/>
        </w:rPr>
        <w:t>sprečavaju</w:t>
      </w:r>
      <w:r w:rsidR="00E1542C" w:rsidRPr="0011444D">
        <w:rPr>
          <w:lang w:val="sr-Cyrl-RS"/>
        </w:rPr>
        <w:t xml:space="preserve"> </w:t>
      </w:r>
      <w:r>
        <w:rPr>
          <w:lang w:val="sr-Cyrl-RS"/>
        </w:rPr>
        <w:t>ODIHR</w:t>
      </w:r>
      <w:r w:rsidR="00E1542C" w:rsidRPr="0011444D">
        <w:rPr>
          <w:lang w:val="sr-Cyrl-RS"/>
        </w:rPr>
        <w:t xml:space="preserve"> </w:t>
      </w:r>
      <w:r>
        <w:rPr>
          <w:lang w:val="sr-Cyrl-RS"/>
        </w:rPr>
        <w:t>da</w:t>
      </w:r>
      <w:r w:rsidR="00E1542C" w:rsidRPr="0011444D">
        <w:rPr>
          <w:lang w:val="sr-Cyrl-RS"/>
        </w:rPr>
        <w:t xml:space="preserve"> </w:t>
      </w:r>
      <w:r>
        <w:rPr>
          <w:lang w:val="sr-Cyrl-RS"/>
        </w:rPr>
        <w:t>u</w:t>
      </w:r>
      <w:r w:rsidR="00E1542C" w:rsidRPr="0011444D">
        <w:rPr>
          <w:lang w:val="sr-Cyrl-RS"/>
        </w:rPr>
        <w:t xml:space="preserve"> </w:t>
      </w:r>
      <w:r>
        <w:rPr>
          <w:lang w:val="sr-Cyrl-RS"/>
        </w:rPr>
        <w:t>budućnosti</w:t>
      </w:r>
      <w:r w:rsidR="00E1542C" w:rsidRPr="0011444D">
        <w:rPr>
          <w:lang w:val="sr-Cyrl-RS"/>
        </w:rPr>
        <w:t xml:space="preserve"> </w:t>
      </w:r>
      <w:r>
        <w:rPr>
          <w:lang w:val="sr-Cyrl-RS"/>
        </w:rPr>
        <w:t>formuliše</w:t>
      </w:r>
      <w:r w:rsidR="00E1542C" w:rsidRPr="0011444D">
        <w:rPr>
          <w:lang w:val="sr-Cyrl-RS"/>
        </w:rPr>
        <w:t xml:space="preserve"> </w:t>
      </w:r>
      <w:r>
        <w:rPr>
          <w:lang w:val="sr-Cyrl-RS"/>
        </w:rPr>
        <w:t>dodatne</w:t>
      </w:r>
      <w:r w:rsidR="00E1542C" w:rsidRPr="0011444D">
        <w:rPr>
          <w:lang w:val="sr-Cyrl-RS"/>
        </w:rPr>
        <w:t xml:space="preserve"> </w:t>
      </w:r>
      <w:r>
        <w:rPr>
          <w:lang w:val="sr-Cyrl-RS"/>
        </w:rPr>
        <w:t>pismene</w:t>
      </w:r>
      <w:r w:rsidR="00E1542C" w:rsidRPr="0011444D">
        <w:rPr>
          <w:lang w:val="sr-Cyrl-RS"/>
        </w:rPr>
        <w:t xml:space="preserve"> </w:t>
      </w:r>
      <w:r>
        <w:rPr>
          <w:lang w:val="sr-Cyrl-RS"/>
        </w:rPr>
        <w:t>ili</w:t>
      </w:r>
      <w:r w:rsidR="00E1542C" w:rsidRPr="0011444D">
        <w:rPr>
          <w:lang w:val="sr-Cyrl-RS"/>
        </w:rPr>
        <w:t xml:space="preserve"> </w:t>
      </w:r>
      <w:r>
        <w:rPr>
          <w:lang w:val="sr-Cyrl-RS"/>
        </w:rPr>
        <w:t>usmene</w:t>
      </w:r>
      <w:r w:rsidR="00E1542C" w:rsidRPr="0011444D">
        <w:rPr>
          <w:lang w:val="sr-Cyrl-RS"/>
        </w:rPr>
        <w:t xml:space="preserve"> </w:t>
      </w:r>
      <w:r>
        <w:rPr>
          <w:lang w:val="sr-Cyrl-RS"/>
        </w:rPr>
        <w:t>preporuke</w:t>
      </w:r>
      <w:r w:rsidR="00E1542C" w:rsidRPr="0011444D">
        <w:rPr>
          <w:lang w:val="sr-Cyrl-RS"/>
        </w:rPr>
        <w:t xml:space="preserve"> </w:t>
      </w:r>
      <w:r>
        <w:rPr>
          <w:lang w:val="sr-Cyrl-RS"/>
        </w:rPr>
        <w:t>ili</w:t>
      </w:r>
      <w:r w:rsidR="00E1542C" w:rsidRPr="0011444D">
        <w:rPr>
          <w:lang w:val="sr-Cyrl-RS"/>
        </w:rPr>
        <w:t xml:space="preserve"> </w:t>
      </w:r>
      <w:r>
        <w:rPr>
          <w:lang w:val="sr-Cyrl-RS"/>
        </w:rPr>
        <w:t>komentare</w:t>
      </w:r>
      <w:r w:rsidR="00E1542C" w:rsidRPr="0011444D">
        <w:rPr>
          <w:lang w:val="sr-Cyrl-RS"/>
        </w:rPr>
        <w:t xml:space="preserve"> </w:t>
      </w:r>
      <w:r>
        <w:rPr>
          <w:lang w:val="sr-Cyrl-RS"/>
        </w:rPr>
        <w:t>na</w:t>
      </w:r>
      <w:r w:rsidR="00E1542C" w:rsidRPr="0011444D">
        <w:rPr>
          <w:lang w:val="sr-Cyrl-RS"/>
        </w:rPr>
        <w:t xml:space="preserve"> </w:t>
      </w:r>
      <w:r>
        <w:rPr>
          <w:lang w:val="sr-Cyrl-RS"/>
        </w:rPr>
        <w:t>odgovarajuće</w:t>
      </w:r>
      <w:r w:rsidR="00E1542C" w:rsidRPr="0011444D">
        <w:rPr>
          <w:lang w:val="sr-Cyrl-RS"/>
        </w:rPr>
        <w:t xml:space="preserve"> </w:t>
      </w:r>
      <w:r>
        <w:rPr>
          <w:lang w:val="sr-Cyrl-RS"/>
        </w:rPr>
        <w:t>pravne</w:t>
      </w:r>
      <w:r w:rsidR="00E1542C" w:rsidRPr="0011444D">
        <w:rPr>
          <w:lang w:val="sr-Cyrl-RS"/>
        </w:rPr>
        <w:t xml:space="preserve"> </w:t>
      </w:r>
      <w:r>
        <w:rPr>
          <w:lang w:val="sr-Cyrl-RS"/>
        </w:rPr>
        <w:t>akte</w:t>
      </w:r>
      <w:r w:rsidR="00E1542C" w:rsidRPr="0011444D">
        <w:rPr>
          <w:lang w:val="sr-Cyrl-RS"/>
        </w:rPr>
        <w:t xml:space="preserve"> </w:t>
      </w:r>
      <w:r>
        <w:rPr>
          <w:lang w:val="sr-Cyrl-RS"/>
        </w:rPr>
        <w:t>ili</w:t>
      </w:r>
      <w:r w:rsidR="00E1542C" w:rsidRPr="0011444D">
        <w:rPr>
          <w:lang w:val="sr-Cyrl-RS"/>
        </w:rPr>
        <w:t xml:space="preserve"> </w:t>
      </w:r>
      <w:r>
        <w:rPr>
          <w:lang w:val="sr-Cyrl-RS"/>
        </w:rPr>
        <w:t>srodno</w:t>
      </w:r>
      <w:r w:rsidR="00E1542C" w:rsidRPr="0011444D">
        <w:rPr>
          <w:lang w:val="sr-Cyrl-RS"/>
        </w:rPr>
        <w:t xml:space="preserve"> </w:t>
      </w:r>
      <w:r>
        <w:rPr>
          <w:lang w:val="sr-Cyrl-RS"/>
        </w:rPr>
        <w:t>zakonodavstvo</w:t>
      </w:r>
      <w:r w:rsidR="00E1542C" w:rsidRPr="0011444D">
        <w:rPr>
          <w:lang w:val="sr-Cyrl-RS"/>
        </w:rPr>
        <w:t xml:space="preserve"> </w:t>
      </w:r>
      <w:r>
        <w:rPr>
          <w:lang w:val="sr-Cyrl-RS"/>
        </w:rPr>
        <w:t>koje</w:t>
      </w:r>
      <w:r w:rsidR="00E1542C" w:rsidRPr="0011444D">
        <w:rPr>
          <w:lang w:val="sr-Cyrl-RS"/>
        </w:rPr>
        <w:t xml:space="preserve"> </w:t>
      </w:r>
      <w:r>
        <w:rPr>
          <w:lang w:val="sr-Cyrl-RS"/>
        </w:rPr>
        <w:t>se</w:t>
      </w:r>
      <w:r w:rsidR="00E1542C" w:rsidRPr="0011444D">
        <w:rPr>
          <w:lang w:val="sr-Cyrl-RS"/>
        </w:rPr>
        <w:t xml:space="preserve"> </w:t>
      </w:r>
      <w:r>
        <w:rPr>
          <w:lang w:val="sr-Cyrl-RS"/>
        </w:rPr>
        <w:t>odnosi</w:t>
      </w:r>
      <w:r w:rsidR="00E1542C" w:rsidRPr="0011444D">
        <w:rPr>
          <w:lang w:val="sr-Cyrl-RS"/>
        </w:rPr>
        <w:t xml:space="preserve"> </w:t>
      </w:r>
      <w:r>
        <w:rPr>
          <w:lang w:val="sr-Cyrl-RS"/>
        </w:rPr>
        <w:t>na</w:t>
      </w:r>
      <w:r w:rsidR="00E1542C" w:rsidRPr="0011444D">
        <w:rPr>
          <w:lang w:val="sr-Cyrl-RS"/>
        </w:rPr>
        <w:t xml:space="preserve"> </w:t>
      </w:r>
      <w:r>
        <w:rPr>
          <w:lang w:val="sr-Cyrl-RS"/>
        </w:rPr>
        <w:t>sprovođenje</w:t>
      </w:r>
      <w:r w:rsidR="00E1542C" w:rsidRPr="0011444D">
        <w:rPr>
          <w:lang w:val="sr-Cyrl-RS"/>
        </w:rPr>
        <w:t xml:space="preserve"> </w:t>
      </w:r>
      <w:r>
        <w:rPr>
          <w:lang w:val="sr-Cyrl-RS"/>
        </w:rPr>
        <w:t>izbora</w:t>
      </w:r>
      <w:r w:rsidR="00E1542C" w:rsidRPr="0011444D">
        <w:rPr>
          <w:lang w:val="sr-Cyrl-RS"/>
        </w:rPr>
        <w:t xml:space="preserve"> </w:t>
      </w:r>
      <w:r>
        <w:rPr>
          <w:lang w:val="sr-Cyrl-RS"/>
        </w:rPr>
        <w:t>u</w:t>
      </w:r>
      <w:r w:rsidR="00E1542C" w:rsidRPr="0011444D">
        <w:rPr>
          <w:lang w:val="sr-Cyrl-RS"/>
        </w:rPr>
        <w:t xml:space="preserve"> </w:t>
      </w:r>
      <w:r>
        <w:rPr>
          <w:lang w:val="sr-Cyrl-RS"/>
        </w:rPr>
        <w:t>Srbiji</w:t>
      </w:r>
      <w:r w:rsidR="00E1542C" w:rsidRPr="0011444D">
        <w:rPr>
          <w:lang w:val="sr-Cyrl-RS"/>
        </w:rPr>
        <w:t>.</w:t>
      </w:r>
    </w:p>
    <w:p w14:paraId="328EBC87" w14:textId="77777777" w:rsidR="00FA4FC5" w:rsidRPr="0011444D" w:rsidRDefault="00FA4FC5">
      <w:pPr>
        <w:pStyle w:val="BodyText"/>
        <w:rPr>
          <w:lang w:val="sr-Cyrl-RS"/>
        </w:rPr>
      </w:pPr>
    </w:p>
    <w:p w14:paraId="28E34349" w14:textId="1B2A9F50" w:rsidR="00FA4FC5" w:rsidRPr="0011444D" w:rsidRDefault="007B1F72">
      <w:pPr>
        <w:pStyle w:val="BodyText"/>
        <w:ind w:left="120" w:right="115"/>
        <w:jc w:val="both"/>
        <w:rPr>
          <w:lang w:val="sr-Cyrl-RS"/>
        </w:rPr>
      </w:pPr>
      <w:r>
        <w:rPr>
          <w:lang w:val="sr-Cyrl-RS"/>
        </w:rPr>
        <w:t>ODIHR</w:t>
      </w:r>
      <w:r w:rsidR="00E1542C" w:rsidRPr="0011444D">
        <w:rPr>
          <w:lang w:val="sr-Cyrl-RS"/>
        </w:rPr>
        <w:t xml:space="preserve"> </w:t>
      </w:r>
      <w:r>
        <w:rPr>
          <w:lang w:val="sr-Cyrl-RS"/>
        </w:rPr>
        <w:t>pozdravlja</w:t>
      </w:r>
      <w:r w:rsidR="00E1542C" w:rsidRPr="0011444D">
        <w:rPr>
          <w:lang w:val="sr-Cyrl-RS"/>
        </w:rPr>
        <w:t xml:space="preserve"> </w:t>
      </w:r>
      <w:r>
        <w:rPr>
          <w:lang w:val="sr-Cyrl-RS"/>
        </w:rPr>
        <w:t>spremnost</w:t>
      </w:r>
      <w:r w:rsidR="00E1542C" w:rsidRPr="0011444D">
        <w:rPr>
          <w:lang w:val="sr-Cyrl-RS"/>
        </w:rPr>
        <w:t xml:space="preserve"> </w:t>
      </w:r>
      <w:r>
        <w:rPr>
          <w:lang w:val="sr-Cyrl-RS"/>
        </w:rPr>
        <w:t>organa</w:t>
      </w:r>
      <w:r w:rsidR="00E1542C" w:rsidRPr="0011444D">
        <w:rPr>
          <w:lang w:val="sr-Cyrl-RS"/>
        </w:rPr>
        <w:t xml:space="preserve"> </w:t>
      </w:r>
      <w:r>
        <w:rPr>
          <w:lang w:val="sr-Cyrl-RS"/>
        </w:rPr>
        <w:t>javne</w:t>
      </w:r>
      <w:r w:rsidR="00E1542C" w:rsidRPr="0011444D">
        <w:rPr>
          <w:lang w:val="sr-Cyrl-RS"/>
        </w:rPr>
        <w:t xml:space="preserve"> </w:t>
      </w:r>
      <w:r>
        <w:rPr>
          <w:lang w:val="sr-Cyrl-RS"/>
        </w:rPr>
        <w:t>vlasti</w:t>
      </w:r>
      <w:r w:rsidR="00E1542C" w:rsidRPr="0011444D">
        <w:rPr>
          <w:lang w:val="sr-Cyrl-RS"/>
        </w:rPr>
        <w:t xml:space="preserve"> </w:t>
      </w:r>
      <w:r>
        <w:rPr>
          <w:lang w:val="sr-Cyrl-RS"/>
        </w:rPr>
        <w:t>u</w:t>
      </w:r>
      <w:r w:rsidR="00E1542C" w:rsidRPr="0011444D">
        <w:rPr>
          <w:lang w:val="sr-Cyrl-RS"/>
        </w:rPr>
        <w:t xml:space="preserve"> </w:t>
      </w:r>
      <w:r>
        <w:rPr>
          <w:lang w:val="sr-Cyrl-RS"/>
        </w:rPr>
        <w:t>Srbiji</w:t>
      </w:r>
      <w:r w:rsidR="00E1542C" w:rsidRPr="0011444D">
        <w:rPr>
          <w:lang w:val="sr-Cyrl-RS"/>
        </w:rPr>
        <w:t xml:space="preserve"> </w:t>
      </w:r>
      <w:r>
        <w:rPr>
          <w:lang w:val="sr-Cyrl-RS"/>
        </w:rPr>
        <w:t>da</w:t>
      </w:r>
      <w:r w:rsidR="00E1542C" w:rsidRPr="0011444D">
        <w:rPr>
          <w:lang w:val="sr-Cyrl-RS"/>
        </w:rPr>
        <w:t xml:space="preserve"> </w:t>
      </w:r>
      <w:r>
        <w:rPr>
          <w:lang w:val="sr-Cyrl-RS"/>
        </w:rPr>
        <w:t>sprovedu</w:t>
      </w:r>
      <w:r w:rsidR="00E1542C" w:rsidRPr="0011444D">
        <w:rPr>
          <w:lang w:val="sr-Cyrl-RS"/>
        </w:rPr>
        <w:t xml:space="preserve"> </w:t>
      </w:r>
      <w:r>
        <w:rPr>
          <w:lang w:val="sr-Cyrl-RS"/>
        </w:rPr>
        <w:t>izborne</w:t>
      </w:r>
      <w:r w:rsidR="00E1542C" w:rsidRPr="0011444D">
        <w:rPr>
          <w:lang w:val="sr-Cyrl-RS"/>
        </w:rPr>
        <w:t xml:space="preserve"> </w:t>
      </w:r>
      <w:r>
        <w:rPr>
          <w:lang w:val="sr-Cyrl-RS"/>
        </w:rPr>
        <w:t>preporuke</w:t>
      </w:r>
      <w:r w:rsidR="00E1542C" w:rsidRPr="0011444D">
        <w:rPr>
          <w:lang w:val="sr-Cyrl-RS"/>
        </w:rPr>
        <w:t xml:space="preserve"> </w:t>
      </w:r>
      <w:r>
        <w:rPr>
          <w:lang w:val="sr-Cyrl-RS"/>
        </w:rPr>
        <w:t>i</w:t>
      </w:r>
      <w:r w:rsidR="00E1542C" w:rsidRPr="0011444D">
        <w:rPr>
          <w:lang w:val="sr-Cyrl-RS"/>
        </w:rPr>
        <w:t xml:space="preserve"> </w:t>
      </w:r>
      <w:r>
        <w:rPr>
          <w:lang w:val="sr-Cyrl-RS"/>
        </w:rPr>
        <w:t>spreman</w:t>
      </w:r>
      <w:r w:rsidR="00E1542C" w:rsidRPr="0011444D">
        <w:rPr>
          <w:lang w:val="sr-Cyrl-RS"/>
        </w:rPr>
        <w:t xml:space="preserve"> </w:t>
      </w:r>
      <w:r>
        <w:rPr>
          <w:lang w:val="sr-Cyrl-RS"/>
        </w:rPr>
        <w:t>je</w:t>
      </w:r>
      <w:r w:rsidR="00E1542C" w:rsidRPr="0011444D">
        <w:rPr>
          <w:lang w:val="sr-Cyrl-RS"/>
        </w:rPr>
        <w:t xml:space="preserve"> </w:t>
      </w:r>
      <w:r>
        <w:rPr>
          <w:lang w:val="sr-Cyrl-RS"/>
        </w:rPr>
        <w:t>da</w:t>
      </w:r>
      <w:r w:rsidR="00E1542C" w:rsidRPr="0011444D">
        <w:rPr>
          <w:lang w:val="sr-Cyrl-RS"/>
        </w:rPr>
        <w:t xml:space="preserve"> </w:t>
      </w:r>
      <w:r>
        <w:rPr>
          <w:lang w:val="sr-Cyrl-RS"/>
        </w:rPr>
        <w:t>pruži</w:t>
      </w:r>
      <w:r w:rsidR="00E1542C" w:rsidRPr="0011444D">
        <w:rPr>
          <w:lang w:val="sr-Cyrl-RS"/>
        </w:rPr>
        <w:t xml:space="preserve"> </w:t>
      </w:r>
      <w:r>
        <w:rPr>
          <w:lang w:val="sr-Cyrl-RS"/>
        </w:rPr>
        <w:t>formalan</w:t>
      </w:r>
      <w:r w:rsidR="00E1542C" w:rsidRPr="0011444D">
        <w:rPr>
          <w:lang w:val="sr-Cyrl-RS"/>
        </w:rPr>
        <w:t xml:space="preserve"> </w:t>
      </w:r>
      <w:r>
        <w:rPr>
          <w:lang w:val="sr-Cyrl-RS"/>
        </w:rPr>
        <w:t>pregled</w:t>
      </w:r>
      <w:r w:rsidR="00E1542C" w:rsidRPr="0011444D">
        <w:rPr>
          <w:lang w:val="sr-Cyrl-RS"/>
        </w:rPr>
        <w:t xml:space="preserve"> </w:t>
      </w:r>
      <w:r>
        <w:rPr>
          <w:lang w:val="sr-Cyrl-RS"/>
        </w:rPr>
        <w:t>novopredloženog</w:t>
      </w:r>
      <w:r w:rsidR="00E1542C" w:rsidRPr="0011444D">
        <w:rPr>
          <w:lang w:val="sr-Cyrl-RS"/>
        </w:rPr>
        <w:t xml:space="preserve"> </w:t>
      </w:r>
      <w:r>
        <w:rPr>
          <w:lang w:val="sr-Cyrl-RS"/>
        </w:rPr>
        <w:t>zakonodavstva</w:t>
      </w:r>
      <w:r w:rsidR="00E1542C" w:rsidRPr="0011444D">
        <w:rPr>
          <w:lang w:val="sr-Cyrl-RS"/>
        </w:rPr>
        <w:t xml:space="preserve"> </w:t>
      </w:r>
      <w:r>
        <w:rPr>
          <w:lang w:val="sr-Cyrl-RS"/>
        </w:rPr>
        <w:t>koje</w:t>
      </w:r>
      <w:r w:rsidR="00E1542C" w:rsidRPr="0011444D">
        <w:rPr>
          <w:lang w:val="sr-Cyrl-RS"/>
        </w:rPr>
        <w:t xml:space="preserve"> </w:t>
      </w:r>
      <w:r>
        <w:rPr>
          <w:lang w:val="sr-Cyrl-RS"/>
        </w:rPr>
        <w:t>se</w:t>
      </w:r>
      <w:r w:rsidR="00E1542C" w:rsidRPr="0011444D">
        <w:rPr>
          <w:lang w:val="sr-Cyrl-RS"/>
        </w:rPr>
        <w:t xml:space="preserve"> </w:t>
      </w:r>
      <w:r>
        <w:rPr>
          <w:lang w:val="sr-Cyrl-RS"/>
        </w:rPr>
        <w:t>odnosi</w:t>
      </w:r>
      <w:r w:rsidR="00E1542C" w:rsidRPr="0011444D">
        <w:rPr>
          <w:lang w:val="sr-Cyrl-RS"/>
        </w:rPr>
        <w:t xml:space="preserve"> </w:t>
      </w:r>
      <w:r>
        <w:rPr>
          <w:lang w:val="sr-Cyrl-RS"/>
        </w:rPr>
        <w:t>na</w:t>
      </w:r>
      <w:r w:rsidR="00E1542C" w:rsidRPr="0011444D">
        <w:rPr>
          <w:lang w:val="sr-Cyrl-RS"/>
        </w:rPr>
        <w:t xml:space="preserve"> </w:t>
      </w:r>
      <w:r>
        <w:rPr>
          <w:lang w:val="sr-Cyrl-RS"/>
        </w:rPr>
        <w:t>izbore</w:t>
      </w:r>
      <w:r w:rsidR="00E1542C" w:rsidRPr="0011444D">
        <w:rPr>
          <w:lang w:val="sr-Cyrl-RS"/>
        </w:rPr>
        <w:t xml:space="preserve"> </w:t>
      </w:r>
      <w:r>
        <w:rPr>
          <w:lang w:val="sr-Cyrl-RS"/>
        </w:rPr>
        <w:t>koje</w:t>
      </w:r>
      <w:r w:rsidR="00E1542C" w:rsidRPr="0011444D">
        <w:rPr>
          <w:lang w:val="sr-Cyrl-RS"/>
        </w:rPr>
        <w:t xml:space="preserve"> </w:t>
      </w:r>
      <w:r>
        <w:rPr>
          <w:lang w:val="sr-Cyrl-RS"/>
        </w:rPr>
        <w:t>će</w:t>
      </w:r>
      <w:r w:rsidR="00E1542C" w:rsidRPr="0011444D">
        <w:rPr>
          <w:lang w:val="sr-Cyrl-RS"/>
        </w:rPr>
        <w:t xml:space="preserve"> </w:t>
      </w:r>
      <w:r>
        <w:rPr>
          <w:lang w:val="sr-Cyrl-RS"/>
        </w:rPr>
        <w:t>Radna</w:t>
      </w:r>
      <w:r w:rsidR="00E1542C" w:rsidRPr="0011444D">
        <w:rPr>
          <w:lang w:val="sr-Cyrl-RS"/>
        </w:rPr>
        <w:t xml:space="preserve"> </w:t>
      </w:r>
      <w:r>
        <w:rPr>
          <w:lang w:val="sr-Cyrl-RS"/>
        </w:rPr>
        <w:t>grupa</w:t>
      </w:r>
      <w:r w:rsidR="00E1542C" w:rsidRPr="0011444D">
        <w:rPr>
          <w:lang w:val="sr-Cyrl-RS"/>
        </w:rPr>
        <w:t xml:space="preserve"> </w:t>
      </w:r>
      <w:r>
        <w:rPr>
          <w:lang w:val="sr-Cyrl-RS"/>
        </w:rPr>
        <w:t>predstaviti</w:t>
      </w:r>
      <w:r w:rsidR="00E1542C" w:rsidRPr="0011444D">
        <w:rPr>
          <w:lang w:val="sr-Cyrl-RS"/>
        </w:rPr>
        <w:t xml:space="preserve"> </w:t>
      </w:r>
      <w:r>
        <w:rPr>
          <w:lang w:val="sr-Cyrl-RS"/>
        </w:rPr>
        <w:t>Narodnoj</w:t>
      </w:r>
      <w:r w:rsidR="00E1542C" w:rsidRPr="0011444D">
        <w:rPr>
          <w:lang w:val="sr-Cyrl-RS"/>
        </w:rPr>
        <w:t xml:space="preserve"> </w:t>
      </w:r>
      <w:r>
        <w:rPr>
          <w:lang w:val="sr-Cyrl-RS"/>
        </w:rPr>
        <w:t>skupštini</w:t>
      </w:r>
      <w:r w:rsidR="00E1542C" w:rsidRPr="0011444D">
        <w:rPr>
          <w:lang w:val="sr-Cyrl-RS"/>
        </w:rPr>
        <w:t xml:space="preserve">, </w:t>
      </w:r>
      <w:r>
        <w:rPr>
          <w:lang w:val="sr-Cyrl-RS"/>
        </w:rPr>
        <w:t>možda</w:t>
      </w:r>
      <w:r w:rsidR="00E1542C" w:rsidRPr="0011444D">
        <w:rPr>
          <w:lang w:val="sr-Cyrl-RS"/>
        </w:rPr>
        <w:t xml:space="preserve"> </w:t>
      </w:r>
      <w:r>
        <w:rPr>
          <w:lang w:val="sr-Cyrl-RS"/>
        </w:rPr>
        <w:t>zajedno</w:t>
      </w:r>
      <w:r w:rsidR="00E1542C" w:rsidRPr="0011444D">
        <w:rPr>
          <w:lang w:val="sr-Cyrl-RS"/>
        </w:rPr>
        <w:t xml:space="preserve"> </w:t>
      </w:r>
      <w:r>
        <w:rPr>
          <w:lang w:val="sr-Cyrl-RS"/>
        </w:rPr>
        <w:t>sa</w:t>
      </w:r>
      <w:r w:rsidR="00E1542C" w:rsidRPr="0011444D">
        <w:rPr>
          <w:lang w:val="sr-Cyrl-RS"/>
        </w:rPr>
        <w:t xml:space="preserve"> </w:t>
      </w:r>
      <w:r>
        <w:rPr>
          <w:lang w:val="sr-Cyrl-RS"/>
        </w:rPr>
        <w:t>Venecijanskom</w:t>
      </w:r>
      <w:r w:rsidR="00E1542C" w:rsidRPr="0011444D">
        <w:rPr>
          <w:lang w:val="sr-Cyrl-RS"/>
        </w:rPr>
        <w:t xml:space="preserve"> </w:t>
      </w:r>
      <w:r>
        <w:rPr>
          <w:lang w:val="sr-Cyrl-RS"/>
        </w:rPr>
        <w:t>komisijom</w:t>
      </w:r>
      <w:r w:rsidR="00E1542C" w:rsidRPr="0011444D">
        <w:rPr>
          <w:lang w:val="sr-Cyrl-RS"/>
        </w:rPr>
        <w:t xml:space="preserve"> </w:t>
      </w:r>
      <w:r>
        <w:rPr>
          <w:lang w:val="sr-Cyrl-RS"/>
        </w:rPr>
        <w:t>Saveta</w:t>
      </w:r>
      <w:r w:rsidR="00E1542C" w:rsidRPr="0011444D">
        <w:rPr>
          <w:lang w:val="sr-Cyrl-RS"/>
        </w:rPr>
        <w:t xml:space="preserve"> </w:t>
      </w:r>
      <w:r>
        <w:rPr>
          <w:lang w:val="sr-Cyrl-RS"/>
        </w:rPr>
        <w:t>Evrope</w:t>
      </w:r>
      <w:r w:rsidR="00E1542C" w:rsidRPr="0011444D">
        <w:rPr>
          <w:lang w:val="sr-Cyrl-RS"/>
        </w:rPr>
        <w:t xml:space="preserve">, </w:t>
      </w:r>
      <w:r>
        <w:rPr>
          <w:lang w:val="sr-Cyrl-RS"/>
        </w:rPr>
        <w:t>kao</w:t>
      </w:r>
      <w:r w:rsidR="00E1542C" w:rsidRPr="0011444D">
        <w:rPr>
          <w:lang w:val="sr-Cyrl-RS"/>
        </w:rPr>
        <w:t xml:space="preserve"> </w:t>
      </w:r>
      <w:r>
        <w:rPr>
          <w:lang w:val="sr-Cyrl-RS"/>
        </w:rPr>
        <w:t>i</w:t>
      </w:r>
      <w:r w:rsidR="00E1542C" w:rsidRPr="0011444D">
        <w:rPr>
          <w:lang w:val="sr-Cyrl-RS"/>
        </w:rPr>
        <w:t xml:space="preserve"> </w:t>
      </w:r>
      <w:r>
        <w:rPr>
          <w:lang w:val="sr-Cyrl-RS"/>
        </w:rPr>
        <w:t>da</w:t>
      </w:r>
      <w:r w:rsidR="00E1542C" w:rsidRPr="0011444D">
        <w:rPr>
          <w:lang w:val="sr-Cyrl-RS"/>
        </w:rPr>
        <w:t xml:space="preserve"> </w:t>
      </w:r>
      <w:r>
        <w:rPr>
          <w:lang w:val="sr-Cyrl-RS"/>
        </w:rPr>
        <w:t>pomogne</w:t>
      </w:r>
      <w:r w:rsidR="00E1542C" w:rsidRPr="0011444D">
        <w:rPr>
          <w:lang w:val="sr-Cyrl-RS"/>
        </w:rPr>
        <w:t xml:space="preserve"> </w:t>
      </w:r>
      <w:r>
        <w:rPr>
          <w:lang w:val="sr-Cyrl-RS"/>
        </w:rPr>
        <w:t>Srbiji</w:t>
      </w:r>
      <w:r w:rsidR="00E1542C" w:rsidRPr="0011444D">
        <w:rPr>
          <w:lang w:val="sr-Cyrl-RS"/>
        </w:rPr>
        <w:t xml:space="preserve"> </w:t>
      </w:r>
      <w:r>
        <w:rPr>
          <w:lang w:val="sr-Cyrl-RS"/>
        </w:rPr>
        <w:t>da</w:t>
      </w:r>
      <w:r w:rsidR="00E1542C" w:rsidRPr="0011444D">
        <w:rPr>
          <w:lang w:val="sr-Cyrl-RS"/>
        </w:rPr>
        <w:t xml:space="preserve"> </w:t>
      </w:r>
      <w:r>
        <w:rPr>
          <w:lang w:val="sr-Cyrl-RS"/>
        </w:rPr>
        <w:t>dalje</w:t>
      </w:r>
      <w:r w:rsidR="00E1542C" w:rsidRPr="0011444D">
        <w:rPr>
          <w:lang w:val="sr-Cyrl-RS"/>
        </w:rPr>
        <w:t xml:space="preserve"> </w:t>
      </w:r>
      <w:r>
        <w:rPr>
          <w:lang w:val="sr-Cyrl-RS"/>
        </w:rPr>
        <w:t>unapredi</w:t>
      </w:r>
      <w:r w:rsidR="00E1542C" w:rsidRPr="0011444D">
        <w:rPr>
          <w:lang w:val="sr-Cyrl-RS"/>
        </w:rPr>
        <w:t xml:space="preserve"> </w:t>
      </w:r>
      <w:r>
        <w:rPr>
          <w:lang w:val="sr-Cyrl-RS"/>
        </w:rPr>
        <w:t>izborni</w:t>
      </w:r>
      <w:r w:rsidR="00E1542C" w:rsidRPr="0011444D">
        <w:rPr>
          <w:lang w:val="sr-Cyrl-RS"/>
        </w:rPr>
        <w:t xml:space="preserve"> </w:t>
      </w:r>
      <w:r>
        <w:rPr>
          <w:lang w:val="sr-Cyrl-RS"/>
        </w:rPr>
        <w:t>proces</w:t>
      </w:r>
      <w:r w:rsidR="00E1542C" w:rsidRPr="0011444D">
        <w:rPr>
          <w:lang w:val="sr-Cyrl-RS"/>
        </w:rPr>
        <w:t>.</w:t>
      </w:r>
      <w:r w:rsidR="00E1542C" w:rsidRPr="0011444D">
        <w:rPr>
          <w:rStyle w:val="FootnoteReference"/>
          <w:lang w:val="sr-Cyrl-RS"/>
        </w:rPr>
        <w:footnoteReference w:id="1"/>
      </w:r>
      <w:r w:rsidR="00E1542C" w:rsidRPr="0011444D">
        <w:rPr>
          <w:lang w:val="sr-Cyrl-RS"/>
        </w:rPr>
        <w:t xml:space="preserve"> </w:t>
      </w:r>
    </w:p>
    <w:p w14:paraId="319922DC" w14:textId="77777777" w:rsidR="00FA4FC5" w:rsidRPr="0011444D" w:rsidRDefault="00FA4FC5">
      <w:pPr>
        <w:pStyle w:val="BodyText"/>
        <w:spacing w:before="1"/>
        <w:rPr>
          <w:lang w:val="sr-Cyrl-RS"/>
        </w:rPr>
      </w:pPr>
    </w:p>
    <w:p w14:paraId="5ADB1582" w14:textId="6B95361B" w:rsidR="00FA4FC5" w:rsidRPr="0011444D" w:rsidRDefault="007B1F72">
      <w:pPr>
        <w:pStyle w:val="Heading1"/>
        <w:numPr>
          <w:ilvl w:val="0"/>
          <w:numId w:val="13"/>
        </w:numPr>
        <w:tabs>
          <w:tab w:val="left" w:pos="839"/>
        </w:tabs>
        <w:ind w:left="839" w:hanging="359"/>
        <w:rPr>
          <w:lang w:val="sr-Cyrl-RS"/>
        </w:rPr>
      </w:pPr>
      <w:r>
        <w:rPr>
          <w:lang w:val="sr-Cyrl-RS"/>
        </w:rPr>
        <w:t>Sažetak</w:t>
      </w:r>
      <w:r w:rsidR="00E1542C" w:rsidRPr="0011444D">
        <w:rPr>
          <w:lang w:val="sr-Cyrl-RS"/>
        </w:rPr>
        <w:t xml:space="preserve"> </w:t>
      </w:r>
      <w:r>
        <w:rPr>
          <w:lang w:val="sr-Cyrl-RS"/>
        </w:rPr>
        <w:t>i</w:t>
      </w:r>
      <w:r w:rsidR="00E1542C" w:rsidRPr="0011444D">
        <w:rPr>
          <w:lang w:val="sr-Cyrl-RS"/>
        </w:rPr>
        <w:t xml:space="preserve"> </w:t>
      </w:r>
      <w:r>
        <w:rPr>
          <w:lang w:val="sr-Cyrl-RS"/>
        </w:rPr>
        <w:t>zaključci</w:t>
      </w:r>
    </w:p>
    <w:p w14:paraId="21D4EFEC" w14:textId="77777777" w:rsidR="00FA4FC5" w:rsidRPr="0011444D" w:rsidRDefault="00FA4FC5">
      <w:pPr>
        <w:pStyle w:val="BodyText"/>
        <w:rPr>
          <w:b/>
          <w:sz w:val="20"/>
          <w:lang w:val="sr-Cyrl-RS"/>
        </w:rPr>
      </w:pPr>
    </w:p>
    <w:p w14:paraId="01050675" w14:textId="77FA6E56" w:rsidR="00FA4FC5" w:rsidRPr="0011444D" w:rsidRDefault="007B1F72">
      <w:pPr>
        <w:pStyle w:val="BodyText"/>
        <w:spacing w:before="60"/>
        <w:ind w:left="120" w:right="118"/>
        <w:jc w:val="both"/>
        <w:rPr>
          <w:lang w:val="sr-Cyrl-RS"/>
        </w:rPr>
      </w:pPr>
      <w:bookmarkStart w:id="1" w:name="_bookmark2"/>
      <w:bookmarkStart w:id="2" w:name="_bookmark1"/>
      <w:bookmarkEnd w:id="1"/>
      <w:bookmarkEnd w:id="2"/>
      <w:r>
        <w:rPr>
          <w:lang w:val="sr-Cyrl-RS"/>
        </w:rPr>
        <w:t>Predloženi</w:t>
      </w:r>
      <w:r w:rsidR="00E1542C" w:rsidRPr="0011444D">
        <w:rPr>
          <w:lang w:val="sr-Cyrl-RS"/>
        </w:rPr>
        <w:t xml:space="preserve"> </w:t>
      </w:r>
      <w:r>
        <w:rPr>
          <w:lang w:val="sr-Cyrl-RS"/>
        </w:rPr>
        <w:t>amandmani</w:t>
      </w:r>
      <w:r w:rsidR="00E1542C" w:rsidRPr="0011444D">
        <w:rPr>
          <w:lang w:val="sr-Cyrl-RS"/>
        </w:rPr>
        <w:t xml:space="preserve"> </w:t>
      </w:r>
      <w:r>
        <w:rPr>
          <w:lang w:val="sr-Cyrl-RS"/>
        </w:rPr>
        <w:t>predstavljaju</w:t>
      </w:r>
      <w:r w:rsidR="00E1542C" w:rsidRPr="0011444D">
        <w:rPr>
          <w:lang w:val="sr-Cyrl-RS"/>
        </w:rPr>
        <w:t xml:space="preserve"> </w:t>
      </w:r>
      <w:r>
        <w:rPr>
          <w:lang w:val="sr-Cyrl-RS"/>
        </w:rPr>
        <w:t>odredbe</w:t>
      </w:r>
      <w:r w:rsidR="00E1542C" w:rsidRPr="0011444D">
        <w:rPr>
          <w:lang w:val="sr-Cyrl-RS"/>
        </w:rPr>
        <w:t xml:space="preserve"> </w:t>
      </w:r>
      <w:r>
        <w:rPr>
          <w:lang w:val="sr-Cyrl-RS"/>
        </w:rPr>
        <w:t>koje</w:t>
      </w:r>
      <w:r w:rsidR="00E1542C" w:rsidRPr="0011444D">
        <w:rPr>
          <w:lang w:val="sr-Cyrl-RS"/>
        </w:rPr>
        <w:t xml:space="preserve"> </w:t>
      </w:r>
      <w:r>
        <w:rPr>
          <w:lang w:val="sr-Cyrl-RS"/>
        </w:rPr>
        <w:t>imaju</w:t>
      </w:r>
      <w:r w:rsidR="00E1542C" w:rsidRPr="0011444D">
        <w:rPr>
          <w:lang w:val="sr-Cyrl-RS"/>
        </w:rPr>
        <w:t xml:space="preserve"> </w:t>
      </w:r>
      <w:r>
        <w:rPr>
          <w:lang w:val="sr-Cyrl-RS"/>
        </w:rPr>
        <w:t>za</w:t>
      </w:r>
      <w:r w:rsidR="00E1542C" w:rsidRPr="0011444D">
        <w:rPr>
          <w:lang w:val="sr-Cyrl-RS"/>
        </w:rPr>
        <w:t xml:space="preserve"> </w:t>
      </w:r>
      <w:r>
        <w:rPr>
          <w:lang w:val="sr-Cyrl-RS"/>
        </w:rPr>
        <w:t>cilj</w:t>
      </w:r>
      <w:r w:rsidR="00E1542C" w:rsidRPr="0011444D">
        <w:rPr>
          <w:lang w:val="sr-Cyrl-RS"/>
        </w:rPr>
        <w:t xml:space="preserve"> </w:t>
      </w:r>
      <w:r>
        <w:rPr>
          <w:lang w:val="sr-Cyrl-RS"/>
        </w:rPr>
        <w:t>da</w:t>
      </w:r>
      <w:r w:rsidR="00E1542C" w:rsidRPr="0011444D">
        <w:rPr>
          <w:lang w:val="sr-Cyrl-RS"/>
        </w:rPr>
        <w:t xml:space="preserve"> </w:t>
      </w:r>
      <w:r>
        <w:rPr>
          <w:lang w:val="sr-Cyrl-RS"/>
        </w:rPr>
        <w:t>adresiraju</w:t>
      </w:r>
      <w:r w:rsidR="00E1542C" w:rsidRPr="0011444D">
        <w:rPr>
          <w:lang w:val="sr-Cyrl-RS"/>
        </w:rPr>
        <w:t xml:space="preserve"> </w:t>
      </w:r>
      <w:r>
        <w:rPr>
          <w:lang w:val="sr-Cyrl-RS"/>
        </w:rPr>
        <w:t>dve</w:t>
      </w:r>
      <w:r w:rsidR="00E1542C" w:rsidRPr="0011444D">
        <w:rPr>
          <w:lang w:val="sr-Cyrl-RS"/>
        </w:rPr>
        <w:t xml:space="preserve"> </w:t>
      </w:r>
      <w:r>
        <w:rPr>
          <w:lang w:val="sr-Cyrl-RS"/>
        </w:rPr>
        <w:t>ključne</w:t>
      </w:r>
      <w:r w:rsidR="00E1542C" w:rsidRPr="0011444D">
        <w:rPr>
          <w:lang w:val="sr-Cyrl-RS"/>
        </w:rPr>
        <w:t xml:space="preserve"> </w:t>
      </w:r>
      <w:r>
        <w:rPr>
          <w:lang w:val="sr-Cyrl-RS"/>
        </w:rPr>
        <w:t>preporuke</w:t>
      </w:r>
      <w:r w:rsidR="00E1542C" w:rsidRPr="0011444D">
        <w:rPr>
          <w:lang w:val="sr-Cyrl-RS"/>
        </w:rPr>
        <w:t xml:space="preserve"> </w:t>
      </w:r>
      <w:r>
        <w:rPr>
          <w:lang w:val="sr-Cyrl-RS"/>
        </w:rPr>
        <w:t>ODIHR</w:t>
      </w:r>
      <w:r w:rsidR="00E1542C" w:rsidRPr="0011444D">
        <w:rPr>
          <w:lang w:val="sr-Cyrl-RS"/>
        </w:rPr>
        <w:t>-</w:t>
      </w:r>
      <w:r>
        <w:rPr>
          <w:lang w:val="sr-Cyrl-RS"/>
        </w:rPr>
        <w:t>a</w:t>
      </w:r>
      <w:r w:rsidR="00E1542C" w:rsidRPr="0011444D">
        <w:rPr>
          <w:lang w:val="sr-Cyrl-RS"/>
        </w:rPr>
        <w:t xml:space="preserve"> </w:t>
      </w:r>
      <w:r>
        <w:rPr>
          <w:lang w:val="sr-Cyrl-RS"/>
        </w:rPr>
        <w:t>koje</w:t>
      </w:r>
      <w:r w:rsidR="00E1542C" w:rsidRPr="0011444D">
        <w:rPr>
          <w:lang w:val="sr-Cyrl-RS"/>
        </w:rPr>
        <w:t xml:space="preserve"> </w:t>
      </w:r>
      <w:r>
        <w:rPr>
          <w:lang w:val="sr-Cyrl-RS"/>
        </w:rPr>
        <w:t>se</w:t>
      </w:r>
      <w:r w:rsidR="00E1542C" w:rsidRPr="0011444D">
        <w:rPr>
          <w:lang w:val="sr-Cyrl-RS"/>
        </w:rPr>
        <w:t xml:space="preserve"> </w:t>
      </w:r>
      <w:r>
        <w:rPr>
          <w:lang w:val="sr-Cyrl-RS"/>
        </w:rPr>
        <w:t>odnose</w:t>
      </w:r>
      <w:r w:rsidR="00E1542C" w:rsidRPr="0011444D">
        <w:rPr>
          <w:lang w:val="sr-Cyrl-RS"/>
        </w:rPr>
        <w:t xml:space="preserve"> </w:t>
      </w:r>
      <w:r>
        <w:rPr>
          <w:lang w:val="sr-Cyrl-RS"/>
        </w:rPr>
        <w:t>na</w:t>
      </w:r>
      <w:r w:rsidR="00E1542C" w:rsidRPr="0011444D">
        <w:rPr>
          <w:lang w:val="sr-Cyrl-RS"/>
        </w:rPr>
        <w:t xml:space="preserve"> </w:t>
      </w:r>
      <w:r>
        <w:rPr>
          <w:lang w:val="sr-Cyrl-RS"/>
        </w:rPr>
        <w:t>transparentnost</w:t>
      </w:r>
      <w:r w:rsidR="00E1542C" w:rsidRPr="0011444D">
        <w:rPr>
          <w:lang w:val="sr-Cyrl-RS"/>
        </w:rPr>
        <w:t xml:space="preserve"> </w:t>
      </w:r>
      <w:r>
        <w:rPr>
          <w:lang w:val="sr-Cyrl-RS"/>
        </w:rPr>
        <w:t>i</w:t>
      </w:r>
      <w:r w:rsidR="00E1542C" w:rsidRPr="0011444D">
        <w:rPr>
          <w:lang w:val="sr-Cyrl-RS"/>
        </w:rPr>
        <w:t xml:space="preserve"> </w:t>
      </w:r>
      <w:r>
        <w:rPr>
          <w:lang w:val="sr-Cyrl-RS"/>
        </w:rPr>
        <w:t>tačnost</w:t>
      </w:r>
      <w:r w:rsidR="00E1542C" w:rsidRPr="0011444D">
        <w:rPr>
          <w:lang w:val="sr-Cyrl-RS"/>
        </w:rPr>
        <w:t xml:space="preserve"> </w:t>
      </w:r>
      <w:r>
        <w:rPr>
          <w:lang w:val="sr-Cyrl-RS"/>
        </w:rPr>
        <w:t>Jedinstvenog</w:t>
      </w:r>
      <w:r w:rsidR="00E1542C" w:rsidRPr="0011444D">
        <w:rPr>
          <w:lang w:val="sr-Cyrl-RS"/>
        </w:rPr>
        <w:t xml:space="preserve"> </w:t>
      </w:r>
      <w:r>
        <w:rPr>
          <w:lang w:val="sr-Cyrl-RS"/>
        </w:rPr>
        <w:t>biračkog</w:t>
      </w:r>
      <w:r w:rsidR="00E1542C" w:rsidRPr="0011444D">
        <w:rPr>
          <w:lang w:val="sr-Cyrl-RS"/>
        </w:rPr>
        <w:t xml:space="preserve"> </w:t>
      </w:r>
      <w:r>
        <w:rPr>
          <w:lang w:val="sr-Cyrl-RS"/>
        </w:rPr>
        <w:t>spiska</w:t>
      </w:r>
      <w:r w:rsidR="00E1542C" w:rsidRPr="0011444D">
        <w:rPr>
          <w:lang w:val="sr-Cyrl-RS"/>
        </w:rPr>
        <w:t xml:space="preserve"> </w:t>
      </w:r>
      <w:r w:rsidR="00E1542C" w:rsidRPr="0011444D">
        <w:rPr>
          <w:lang w:val="sr-Cyrl-RS"/>
        </w:rPr>
        <w:lastRenderedPageBreak/>
        <w:t>(</w:t>
      </w:r>
      <w:r>
        <w:rPr>
          <w:lang w:val="sr-Cyrl-RS"/>
        </w:rPr>
        <w:t>JBS</w:t>
      </w:r>
      <w:r w:rsidR="00E1542C" w:rsidRPr="0011444D">
        <w:rPr>
          <w:lang w:val="sr-Cyrl-RS"/>
        </w:rPr>
        <w:t>).</w:t>
      </w:r>
    </w:p>
    <w:p w14:paraId="38D56230" w14:textId="77777777" w:rsidR="00FA4FC5" w:rsidRPr="0011444D" w:rsidRDefault="00FA4FC5">
      <w:pPr>
        <w:pStyle w:val="BodyText"/>
        <w:spacing w:before="1"/>
        <w:rPr>
          <w:lang w:val="sr-Cyrl-RS"/>
        </w:rPr>
      </w:pPr>
    </w:p>
    <w:p w14:paraId="6D24A14E" w14:textId="0495F138" w:rsidR="00FA4FC5" w:rsidRPr="0011444D" w:rsidRDefault="007B1F72">
      <w:pPr>
        <w:pStyle w:val="BodyText"/>
        <w:ind w:left="120" w:right="115"/>
        <w:jc w:val="both"/>
        <w:rPr>
          <w:lang w:val="sr-Cyrl-RS"/>
        </w:rPr>
      </w:pPr>
      <w:r>
        <w:rPr>
          <w:lang w:val="sr-Cyrl-RS"/>
        </w:rPr>
        <w:t>Pozitivno</w:t>
      </w:r>
      <w:r w:rsidR="00E1542C" w:rsidRPr="0011444D">
        <w:rPr>
          <w:lang w:val="sr-Cyrl-RS"/>
        </w:rPr>
        <w:t xml:space="preserve"> </w:t>
      </w:r>
      <w:r>
        <w:rPr>
          <w:lang w:val="sr-Cyrl-RS"/>
        </w:rPr>
        <w:t>je</w:t>
      </w:r>
      <w:r w:rsidR="00E1542C" w:rsidRPr="0011444D">
        <w:rPr>
          <w:lang w:val="sr-Cyrl-RS"/>
        </w:rPr>
        <w:t xml:space="preserve"> </w:t>
      </w:r>
      <w:r>
        <w:rPr>
          <w:lang w:val="sr-Cyrl-RS"/>
        </w:rPr>
        <w:t>što</w:t>
      </w:r>
      <w:r w:rsidR="00E1542C" w:rsidRPr="0011444D">
        <w:rPr>
          <w:lang w:val="sr-Cyrl-RS"/>
        </w:rPr>
        <w:t xml:space="preserve"> </w:t>
      </w:r>
      <w:r>
        <w:rPr>
          <w:lang w:val="sr-Cyrl-RS"/>
        </w:rPr>
        <w:t>oba</w:t>
      </w:r>
      <w:r w:rsidR="00E1542C" w:rsidRPr="0011444D">
        <w:rPr>
          <w:lang w:val="sr-Cyrl-RS"/>
        </w:rPr>
        <w:t xml:space="preserve"> </w:t>
      </w:r>
      <w:r>
        <w:rPr>
          <w:lang w:val="sr-Cyrl-RS"/>
        </w:rPr>
        <w:t>Nacrta</w:t>
      </w:r>
      <w:r w:rsidR="00E1542C" w:rsidRPr="0011444D">
        <w:rPr>
          <w:lang w:val="sr-Cyrl-RS"/>
        </w:rPr>
        <w:t xml:space="preserve"> </w:t>
      </w:r>
      <w:r>
        <w:rPr>
          <w:lang w:val="sr-Cyrl-RS"/>
        </w:rPr>
        <w:t>uvode</w:t>
      </w:r>
      <w:r w:rsidR="00E1542C" w:rsidRPr="0011444D">
        <w:rPr>
          <w:lang w:val="sr-Cyrl-RS"/>
        </w:rPr>
        <w:t xml:space="preserve"> </w:t>
      </w:r>
      <w:r>
        <w:rPr>
          <w:lang w:val="sr-Cyrl-RS"/>
        </w:rPr>
        <w:t>članove</w:t>
      </w:r>
      <w:r w:rsidR="00E1542C" w:rsidRPr="0011444D">
        <w:rPr>
          <w:lang w:val="sr-Cyrl-RS"/>
        </w:rPr>
        <w:t xml:space="preserve"> </w:t>
      </w:r>
      <w:r>
        <w:rPr>
          <w:lang w:val="sr-Cyrl-RS"/>
        </w:rPr>
        <w:t>koji</w:t>
      </w:r>
      <w:r w:rsidR="00E1542C" w:rsidRPr="0011444D">
        <w:rPr>
          <w:lang w:val="sr-Cyrl-RS"/>
        </w:rPr>
        <w:t xml:space="preserve"> </w:t>
      </w:r>
      <w:r>
        <w:rPr>
          <w:lang w:val="sr-Cyrl-RS"/>
        </w:rPr>
        <w:t>nalažu</w:t>
      </w:r>
      <w:r w:rsidR="00E1542C" w:rsidRPr="0011444D">
        <w:rPr>
          <w:lang w:val="sr-Cyrl-RS"/>
        </w:rPr>
        <w:t xml:space="preserve"> </w:t>
      </w:r>
      <w:r>
        <w:rPr>
          <w:lang w:val="sr-Cyrl-RS"/>
        </w:rPr>
        <w:t>Ministarstvu</w:t>
      </w:r>
      <w:r w:rsidR="00E1542C" w:rsidRPr="0011444D">
        <w:rPr>
          <w:lang w:val="sr-Cyrl-RS"/>
        </w:rPr>
        <w:t xml:space="preserve"> </w:t>
      </w:r>
      <w:r>
        <w:rPr>
          <w:lang w:val="sr-Cyrl-RS"/>
        </w:rPr>
        <w:t>državne</w:t>
      </w:r>
      <w:r w:rsidR="00E1542C" w:rsidRPr="0011444D">
        <w:rPr>
          <w:lang w:val="sr-Cyrl-RS"/>
        </w:rPr>
        <w:t xml:space="preserve"> </w:t>
      </w:r>
      <w:r>
        <w:rPr>
          <w:lang w:val="sr-Cyrl-RS"/>
        </w:rPr>
        <w:t>uprave</w:t>
      </w:r>
      <w:r w:rsidR="00E1542C" w:rsidRPr="0011444D">
        <w:rPr>
          <w:lang w:val="sr-Cyrl-RS"/>
        </w:rPr>
        <w:t xml:space="preserve"> </w:t>
      </w:r>
      <w:r>
        <w:rPr>
          <w:lang w:val="sr-Cyrl-RS"/>
        </w:rPr>
        <w:t>i</w:t>
      </w:r>
      <w:r w:rsidR="00E1542C" w:rsidRPr="0011444D">
        <w:rPr>
          <w:lang w:val="sr-Cyrl-RS"/>
        </w:rPr>
        <w:t xml:space="preserve"> </w:t>
      </w:r>
      <w:r>
        <w:rPr>
          <w:lang w:val="sr-Cyrl-RS"/>
        </w:rPr>
        <w:t>lokalne</w:t>
      </w:r>
      <w:r w:rsidR="00E1542C" w:rsidRPr="0011444D">
        <w:rPr>
          <w:lang w:val="sr-Cyrl-RS"/>
        </w:rPr>
        <w:t xml:space="preserve"> </w:t>
      </w:r>
      <w:r>
        <w:rPr>
          <w:lang w:val="sr-Cyrl-RS"/>
        </w:rPr>
        <w:t>samouprave</w:t>
      </w:r>
      <w:r w:rsidR="00E1542C" w:rsidRPr="0011444D">
        <w:rPr>
          <w:lang w:val="sr-Cyrl-RS"/>
        </w:rPr>
        <w:t xml:space="preserve"> (</w:t>
      </w:r>
      <w:r>
        <w:rPr>
          <w:lang w:val="sr-Cyrl-RS"/>
        </w:rPr>
        <w:t>MDULS</w:t>
      </w:r>
      <w:r w:rsidR="00E1542C" w:rsidRPr="0011444D">
        <w:rPr>
          <w:lang w:val="sr-Cyrl-RS"/>
        </w:rPr>
        <w:t xml:space="preserve">) </w:t>
      </w:r>
      <w:r>
        <w:rPr>
          <w:lang w:val="sr-Cyrl-RS"/>
        </w:rPr>
        <w:t>da</w:t>
      </w:r>
      <w:r w:rsidR="00E1542C" w:rsidRPr="0011444D">
        <w:rPr>
          <w:lang w:val="sr-Cyrl-RS"/>
        </w:rPr>
        <w:t xml:space="preserve"> </w:t>
      </w:r>
      <w:r>
        <w:rPr>
          <w:lang w:val="sr-Cyrl-RS"/>
        </w:rPr>
        <w:t>stavi</w:t>
      </w:r>
      <w:r w:rsidR="00E1542C" w:rsidRPr="0011444D">
        <w:rPr>
          <w:lang w:val="sr-Cyrl-RS"/>
        </w:rPr>
        <w:t xml:space="preserve"> </w:t>
      </w:r>
      <w:r>
        <w:rPr>
          <w:lang w:val="sr-Cyrl-RS"/>
        </w:rPr>
        <w:t>biračke</w:t>
      </w:r>
      <w:r w:rsidR="00E1542C" w:rsidRPr="0011444D">
        <w:rPr>
          <w:lang w:val="sr-Cyrl-RS"/>
        </w:rPr>
        <w:t xml:space="preserve"> </w:t>
      </w:r>
      <w:r>
        <w:rPr>
          <w:lang w:val="sr-Cyrl-RS"/>
        </w:rPr>
        <w:t>spiskove</w:t>
      </w:r>
      <w:r w:rsidR="00E1542C" w:rsidRPr="0011444D">
        <w:rPr>
          <w:lang w:val="sr-Cyrl-RS"/>
        </w:rPr>
        <w:t xml:space="preserve"> </w:t>
      </w:r>
      <w:r>
        <w:rPr>
          <w:lang w:val="sr-Cyrl-RS"/>
        </w:rPr>
        <w:t>na</w:t>
      </w:r>
      <w:r w:rsidR="00E1542C" w:rsidRPr="0011444D">
        <w:rPr>
          <w:lang w:val="sr-Cyrl-RS"/>
        </w:rPr>
        <w:t xml:space="preserve"> </w:t>
      </w:r>
      <w:r>
        <w:rPr>
          <w:lang w:val="sr-Cyrl-RS"/>
        </w:rPr>
        <w:t>javni</w:t>
      </w:r>
      <w:r w:rsidR="00E1542C" w:rsidRPr="0011444D">
        <w:rPr>
          <w:lang w:val="sr-Cyrl-RS"/>
        </w:rPr>
        <w:t xml:space="preserve"> </w:t>
      </w:r>
      <w:r>
        <w:rPr>
          <w:lang w:val="sr-Cyrl-RS"/>
        </w:rPr>
        <w:t>uvid</w:t>
      </w:r>
      <w:r w:rsidR="00E1542C" w:rsidRPr="0011444D">
        <w:rPr>
          <w:lang w:val="sr-Cyrl-RS"/>
        </w:rPr>
        <w:t xml:space="preserve"> </w:t>
      </w:r>
      <w:r>
        <w:rPr>
          <w:lang w:val="sr-Cyrl-RS"/>
        </w:rPr>
        <w:t>i</w:t>
      </w:r>
      <w:r w:rsidR="00E1542C" w:rsidRPr="0011444D">
        <w:rPr>
          <w:lang w:val="sr-Cyrl-RS"/>
        </w:rPr>
        <w:t xml:space="preserve"> </w:t>
      </w:r>
      <w:r>
        <w:rPr>
          <w:lang w:val="sr-Cyrl-RS"/>
        </w:rPr>
        <w:t>detaljno</w:t>
      </w:r>
      <w:r w:rsidR="00E1542C" w:rsidRPr="0011444D">
        <w:rPr>
          <w:lang w:val="sr-Cyrl-RS"/>
        </w:rPr>
        <w:t xml:space="preserve"> </w:t>
      </w:r>
      <w:r>
        <w:rPr>
          <w:lang w:val="sr-Cyrl-RS"/>
        </w:rPr>
        <w:t>precizira</w:t>
      </w:r>
      <w:r w:rsidR="00E1542C" w:rsidRPr="0011444D">
        <w:rPr>
          <w:lang w:val="sr-Cyrl-RS"/>
        </w:rPr>
        <w:t xml:space="preserve"> </w:t>
      </w:r>
      <w:r>
        <w:rPr>
          <w:lang w:val="sr-Cyrl-RS"/>
        </w:rPr>
        <w:t>obim</w:t>
      </w:r>
      <w:r w:rsidR="00E1542C" w:rsidRPr="0011444D">
        <w:rPr>
          <w:lang w:val="sr-Cyrl-RS"/>
        </w:rPr>
        <w:t xml:space="preserve"> </w:t>
      </w:r>
      <w:r>
        <w:rPr>
          <w:lang w:val="sr-Cyrl-RS"/>
        </w:rPr>
        <w:t>ličnih</w:t>
      </w:r>
      <w:r w:rsidR="00E1542C" w:rsidRPr="0011444D">
        <w:rPr>
          <w:lang w:val="sr-Cyrl-RS"/>
        </w:rPr>
        <w:t xml:space="preserve"> </w:t>
      </w:r>
      <w:r>
        <w:rPr>
          <w:lang w:val="sr-Cyrl-RS"/>
        </w:rPr>
        <w:t>podataka</w:t>
      </w:r>
      <w:r w:rsidR="00E1542C" w:rsidRPr="0011444D">
        <w:rPr>
          <w:lang w:val="sr-Cyrl-RS"/>
        </w:rPr>
        <w:t xml:space="preserve"> </w:t>
      </w:r>
      <w:r>
        <w:rPr>
          <w:lang w:val="sr-Cyrl-RS"/>
        </w:rPr>
        <w:t>koje</w:t>
      </w:r>
      <w:r w:rsidR="00E1542C" w:rsidRPr="0011444D">
        <w:rPr>
          <w:lang w:val="sr-Cyrl-RS"/>
        </w:rPr>
        <w:t xml:space="preserve"> </w:t>
      </w:r>
      <w:r>
        <w:rPr>
          <w:lang w:val="sr-Cyrl-RS"/>
        </w:rPr>
        <w:t>se</w:t>
      </w:r>
      <w:r w:rsidR="00E1542C" w:rsidRPr="0011444D">
        <w:rPr>
          <w:lang w:val="sr-Cyrl-RS"/>
        </w:rPr>
        <w:t xml:space="preserve"> </w:t>
      </w:r>
      <w:r>
        <w:rPr>
          <w:lang w:val="sr-Cyrl-RS"/>
        </w:rPr>
        <w:t>obelodanjuju</w:t>
      </w:r>
      <w:r w:rsidR="00E1542C" w:rsidRPr="0011444D">
        <w:rPr>
          <w:lang w:val="sr-Cyrl-RS"/>
        </w:rPr>
        <w:t xml:space="preserve"> </w:t>
      </w:r>
      <w:r>
        <w:rPr>
          <w:lang w:val="sr-Cyrl-RS"/>
        </w:rPr>
        <w:t>uz</w:t>
      </w:r>
      <w:r w:rsidR="00E1542C" w:rsidRPr="0011444D">
        <w:rPr>
          <w:lang w:val="sr-Cyrl-RS"/>
        </w:rPr>
        <w:t xml:space="preserve"> </w:t>
      </w:r>
      <w:r>
        <w:rPr>
          <w:lang w:val="sr-Cyrl-RS"/>
        </w:rPr>
        <w:t>dodavanje</w:t>
      </w:r>
      <w:r w:rsidR="00E1542C" w:rsidRPr="0011444D">
        <w:rPr>
          <w:lang w:val="sr-Cyrl-RS"/>
        </w:rPr>
        <w:t xml:space="preserve"> </w:t>
      </w:r>
      <w:r>
        <w:rPr>
          <w:lang w:val="sr-Cyrl-RS"/>
        </w:rPr>
        <w:t>dodatnih</w:t>
      </w:r>
      <w:r w:rsidR="00E1542C" w:rsidRPr="0011444D">
        <w:rPr>
          <w:lang w:val="sr-Cyrl-RS"/>
        </w:rPr>
        <w:t xml:space="preserve"> </w:t>
      </w:r>
      <w:r>
        <w:rPr>
          <w:lang w:val="sr-Cyrl-RS"/>
        </w:rPr>
        <w:t>odredbi</w:t>
      </w:r>
      <w:r w:rsidR="00E1542C" w:rsidRPr="0011444D">
        <w:rPr>
          <w:lang w:val="sr-Cyrl-RS"/>
        </w:rPr>
        <w:t xml:space="preserve"> </w:t>
      </w:r>
      <w:r>
        <w:rPr>
          <w:lang w:val="sr-Cyrl-RS"/>
        </w:rPr>
        <w:t>o</w:t>
      </w:r>
      <w:r w:rsidR="00E1542C" w:rsidRPr="0011444D">
        <w:rPr>
          <w:lang w:val="sr-Cyrl-RS"/>
        </w:rPr>
        <w:t xml:space="preserve"> </w:t>
      </w:r>
      <w:r>
        <w:rPr>
          <w:lang w:val="sr-Cyrl-RS"/>
        </w:rPr>
        <w:t>zaštiti</w:t>
      </w:r>
      <w:r w:rsidR="00E1542C" w:rsidRPr="0011444D">
        <w:rPr>
          <w:lang w:val="sr-Cyrl-RS"/>
        </w:rPr>
        <w:t xml:space="preserve"> </w:t>
      </w:r>
      <w:r>
        <w:rPr>
          <w:lang w:val="sr-Cyrl-RS"/>
        </w:rPr>
        <w:t>podataka</w:t>
      </w:r>
      <w:r w:rsidR="00E1542C" w:rsidRPr="0011444D">
        <w:rPr>
          <w:lang w:val="sr-Cyrl-RS"/>
        </w:rPr>
        <w:t xml:space="preserve"> </w:t>
      </w:r>
      <w:r>
        <w:rPr>
          <w:lang w:val="sr-Cyrl-RS"/>
        </w:rPr>
        <w:t>o</w:t>
      </w:r>
      <w:r w:rsidR="00E1542C" w:rsidRPr="0011444D">
        <w:rPr>
          <w:lang w:val="sr-Cyrl-RS"/>
        </w:rPr>
        <w:t xml:space="preserve"> </w:t>
      </w:r>
      <w:r>
        <w:rPr>
          <w:lang w:val="sr-Cyrl-RS"/>
        </w:rPr>
        <w:t>ličnosti</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 </w:t>
      </w:r>
      <w:r>
        <w:rPr>
          <w:lang w:val="sr-Cyrl-RS"/>
        </w:rPr>
        <w:t>dalje</w:t>
      </w:r>
      <w:r w:rsidR="00E1542C" w:rsidRPr="0011444D">
        <w:rPr>
          <w:lang w:val="sr-Cyrl-RS"/>
        </w:rPr>
        <w:t xml:space="preserve"> </w:t>
      </w:r>
      <w:r>
        <w:rPr>
          <w:lang w:val="sr-Cyrl-RS"/>
        </w:rPr>
        <w:t>reguliše</w:t>
      </w:r>
      <w:r w:rsidR="00E1542C" w:rsidRPr="0011444D">
        <w:rPr>
          <w:lang w:val="sr-Cyrl-RS"/>
        </w:rPr>
        <w:t xml:space="preserve"> </w:t>
      </w:r>
      <w:r>
        <w:rPr>
          <w:lang w:val="sr-Cyrl-RS"/>
        </w:rPr>
        <w:t>pristup</w:t>
      </w:r>
      <w:r w:rsidR="00E1542C" w:rsidRPr="0011444D">
        <w:rPr>
          <w:lang w:val="sr-Cyrl-RS"/>
        </w:rPr>
        <w:t xml:space="preserve"> </w:t>
      </w:r>
      <w:r>
        <w:rPr>
          <w:lang w:val="sr-Cyrl-RS"/>
        </w:rPr>
        <w:t>političkih</w:t>
      </w:r>
      <w:r w:rsidR="00E1542C" w:rsidRPr="0011444D">
        <w:rPr>
          <w:lang w:val="sr-Cyrl-RS"/>
        </w:rPr>
        <w:t xml:space="preserve"> </w:t>
      </w:r>
      <w:r>
        <w:rPr>
          <w:lang w:val="sr-Cyrl-RS"/>
        </w:rPr>
        <w:t>stranaka</w:t>
      </w:r>
      <w:r w:rsidR="00E1542C" w:rsidRPr="0011444D">
        <w:rPr>
          <w:lang w:val="sr-Cyrl-RS"/>
        </w:rPr>
        <w:t xml:space="preserve"> </w:t>
      </w:r>
      <w:r>
        <w:rPr>
          <w:lang w:val="sr-Cyrl-RS"/>
        </w:rPr>
        <w:t>i</w:t>
      </w:r>
      <w:r w:rsidR="00E1542C" w:rsidRPr="0011444D">
        <w:rPr>
          <w:lang w:val="sr-Cyrl-RS"/>
        </w:rPr>
        <w:t xml:space="preserve"> </w:t>
      </w:r>
      <w:r>
        <w:rPr>
          <w:lang w:val="sr-Cyrl-RS"/>
        </w:rPr>
        <w:t>drugih</w:t>
      </w:r>
      <w:r w:rsidR="00E1542C" w:rsidRPr="0011444D">
        <w:rPr>
          <w:lang w:val="sr-Cyrl-RS"/>
        </w:rPr>
        <w:t xml:space="preserve"> </w:t>
      </w:r>
      <w:r>
        <w:rPr>
          <w:lang w:val="sr-Cyrl-RS"/>
        </w:rPr>
        <w:t>aktera</w:t>
      </w:r>
      <w:r w:rsidR="00E1542C" w:rsidRPr="0011444D">
        <w:rPr>
          <w:lang w:val="sr-Cyrl-RS"/>
        </w:rPr>
        <w:t xml:space="preserve"> </w:t>
      </w:r>
      <w:r>
        <w:rPr>
          <w:lang w:val="sr-Cyrl-RS"/>
        </w:rPr>
        <w:t>JBS</w:t>
      </w:r>
      <w:r w:rsidR="00E1542C" w:rsidRPr="0011444D">
        <w:rPr>
          <w:lang w:val="sr-Cyrl-RS"/>
        </w:rPr>
        <w:t>.</w:t>
      </w:r>
    </w:p>
    <w:p w14:paraId="314D18C9" w14:textId="77777777" w:rsidR="00FA4FC5" w:rsidRPr="0011444D" w:rsidRDefault="00FA4FC5">
      <w:pPr>
        <w:pStyle w:val="BodyText"/>
        <w:rPr>
          <w:lang w:val="sr-Cyrl-RS"/>
        </w:rPr>
      </w:pPr>
    </w:p>
    <w:p w14:paraId="75BC9CC6" w14:textId="5D7FA193" w:rsidR="00FA4FC5" w:rsidRPr="0011444D" w:rsidRDefault="007B1F72">
      <w:pPr>
        <w:pStyle w:val="BodyText"/>
        <w:ind w:left="120" w:right="117"/>
        <w:jc w:val="both"/>
        <w:rPr>
          <w:lang w:val="sr-Cyrl-RS"/>
        </w:rPr>
      </w:pPr>
      <w:r>
        <w:rPr>
          <w:lang w:val="sr-Cyrl-RS"/>
        </w:rPr>
        <w:t>Oba</w:t>
      </w:r>
      <w:r w:rsidR="00E1542C" w:rsidRPr="0011444D">
        <w:rPr>
          <w:lang w:val="sr-Cyrl-RS"/>
        </w:rPr>
        <w:t xml:space="preserve"> </w:t>
      </w:r>
      <w:r>
        <w:rPr>
          <w:lang w:val="sr-Cyrl-RS"/>
        </w:rPr>
        <w:t>nacrta</w:t>
      </w:r>
      <w:r w:rsidR="00E1542C" w:rsidRPr="0011444D">
        <w:rPr>
          <w:lang w:val="sr-Cyrl-RS"/>
        </w:rPr>
        <w:t xml:space="preserve"> </w:t>
      </w:r>
      <w:r>
        <w:rPr>
          <w:lang w:val="sr-Cyrl-RS"/>
        </w:rPr>
        <w:t>predlažu</w:t>
      </w:r>
      <w:r w:rsidR="00E1542C" w:rsidRPr="0011444D">
        <w:rPr>
          <w:lang w:val="sr-Cyrl-RS"/>
        </w:rPr>
        <w:t xml:space="preserve"> </w:t>
      </w:r>
      <w:r>
        <w:rPr>
          <w:lang w:val="sr-Cyrl-RS"/>
        </w:rPr>
        <w:t>osnivanje</w:t>
      </w:r>
      <w:r w:rsidR="00E1542C" w:rsidRPr="0011444D">
        <w:rPr>
          <w:lang w:val="sr-Cyrl-RS"/>
        </w:rPr>
        <w:t xml:space="preserve"> </w:t>
      </w:r>
      <w:r>
        <w:rPr>
          <w:lang w:val="sr-Cyrl-RS"/>
        </w:rPr>
        <w:t>komisije</w:t>
      </w:r>
      <w:r w:rsidR="00E1542C" w:rsidRPr="0011444D">
        <w:rPr>
          <w:lang w:val="sr-Cyrl-RS"/>
        </w:rPr>
        <w:t xml:space="preserve"> </w:t>
      </w:r>
      <w:r>
        <w:rPr>
          <w:lang w:val="sr-Cyrl-RS"/>
        </w:rPr>
        <w:t>za</w:t>
      </w:r>
      <w:r w:rsidR="00E1542C" w:rsidRPr="0011444D">
        <w:rPr>
          <w:lang w:val="sr-Cyrl-RS"/>
        </w:rPr>
        <w:t xml:space="preserve"> </w:t>
      </w:r>
      <w:r>
        <w:rPr>
          <w:lang w:val="sr-Cyrl-RS"/>
        </w:rPr>
        <w:t>reviziju</w:t>
      </w:r>
      <w:r w:rsidR="00E1542C" w:rsidRPr="0011444D">
        <w:rPr>
          <w:lang w:val="sr-Cyrl-RS"/>
        </w:rPr>
        <w:t xml:space="preserve">, </w:t>
      </w:r>
      <w:r>
        <w:rPr>
          <w:lang w:val="sr-Cyrl-RS"/>
        </w:rPr>
        <w:t>verifikaciju</w:t>
      </w:r>
      <w:r w:rsidR="00E1542C" w:rsidRPr="0011444D">
        <w:rPr>
          <w:lang w:val="sr-Cyrl-RS"/>
        </w:rPr>
        <w:t xml:space="preserve"> </w:t>
      </w:r>
      <w:r>
        <w:rPr>
          <w:lang w:val="sr-Cyrl-RS"/>
        </w:rPr>
        <w:t>i</w:t>
      </w:r>
      <w:r w:rsidR="00E1542C" w:rsidRPr="0011444D">
        <w:rPr>
          <w:lang w:val="sr-Cyrl-RS"/>
        </w:rPr>
        <w:t xml:space="preserve"> </w:t>
      </w:r>
      <w:r>
        <w:rPr>
          <w:lang w:val="sr-Cyrl-RS"/>
        </w:rPr>
        <w:t>kontrolu</w:t>
      </w:r>
      <w:r w:rsidR="00E1542C" w:rsidRPr="0011444D">
        <w:rPr>
          <w:lang w:val="sr-Cyrl-RS"/>
        </w:rPr>
        <w:t xml:space="preserve"> </w:t>
      </w:r>
      <w:r>
        <w:rPr>
          <w:lang w:val="sr-Cyrl-RS"/>
        </w:rPr>
        <w:t>podataka</w:t>
      </w:r>
      <w:r w:rsidR="00E1542C" w:rsidRPr="0011444D">
        <w:rPr>
          <w:lang w:val="sr-Cyrl-RS"/>
        </w:rPr>
        <w:t xml:space="preserve"> </w:t>
      </w:r>
      <w:r>
        <w:rPr>
          <w:lang w:val="sr-Cyrl-RS"/>
        </w:rPr>
        <w:t>o</w:t>
      </w:r>
      <w:r w:rsidR="00E1542C" w:rsidRPr="0011444D">
        <w:rPr>
          <w:lang w:val="sr-Cyrl-RS"/>
        </w:rPr>
        <w:t xml:space="preserve"> </w:t>
      </w:r>
      <w:r>
        <w:rPr>
          <w:lang w:val="sr-Cyrl-RS"/>
        </w:rPr>
        <w:t>upisu</w:t>
      </w:r>
      <w:r w:rsidR="00E1542C" w:rsidRPr="0011444D">
        <w:rPr>
          <w:lang w:val="sr-Cyrl-RS"/>
        </w:rPr>
        <w:t xml:space="preserve"> </w:t>
      </w:r>
      <w:r>
        <w:rPr>
          <w:lang w:val="sr-Cyrl-RS"/>
        </w:rPr>
        <w:t>birača</w:t>
      </w:r>
      <w:r w:rsidR="00E1542C" w:rsidRPr="0011444D">
        <w:rPr>
          <w:lang w:val="sr-Cyrl-RS"/>
        </w:rPr>
        <w:t xml:space="preserve"> </w:t>
      </w:r>
      <w:r>
        <w:rPr>
          <w:lang w:val="sr-Cyrl-RS"/>
        </w:rPr>
        <w:t>kao</w:t>
      </w:r>
      <w:r w:rsidR="00E1542C" w:rsidRPr="0011444D">
        <w:rPr>
          <w:lang w:val="sr-Cyrl-RS"/>
        </w:rPr>
        <w:t xml:space="preserve"> </w:t>
      </w:r>
      <w:r w:rsidR="00E1542C" w:rsidRPr="0011444D">
        <w:rPr>
          <w:i/>
          <w:iCs/>
          <w:lang w:val="sr-Cyrl-RS"/>
        </w:rPr>
        <w:t>ad-hoc</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 </w:t>
      </w:r>
      <w:r>
        <w:rPr>
          <w:lang w:val="sr-Cyrl-RS"/>
        </w:rPr>
        <w:t>ili</w:t>
      </w:r>
      <w:r w:rsidR="00E1542C" w:rsidRPr="0011444D">
        <w:rPr>
          <w:lang w:val="sr-Cyrl-RS"/>
        </w:rPr>
        <w:t xml:space="preserve"> </w:t>
      </w:r>
      <w:r>
        <w:rPr>
          <w:lang w:val="sr-Cyrl-RS"/>
        </w:rPr>
        <w:t>stalne</w:t>
      </w:r>
      <w:r w:rsidR="00E1542C" w:rsidRPr="0011444D">
        <w:rPr>
          <w:lang w:val="sr-Cyrl-RS"/>
        </w:rPr>
        <w:t xml:space="preserve"> </w:t>
      </w:r>
      <w:r>
        <w:rPr>
          <w:lang w:val="sr-Cyrl-RS"/>
        </w:rPr>
        <w:t>strukture</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Iako</w:t>
      </w:r>
      <w:r w:rsidR="00E1542C" w:rsidRPr="0011444D">
        <w:rPr>
          <w:lang w:val="sr-Cyrl-RS"/>
        </w:rPr>
        <w:t xml:space="preserve"> </w:t>
      </w:r>
      <w:r>
        <w:rPr>
          <w:lang w:val="sr-Cyrl-RS"/>
        </w:rPr>
        <w:t>postoje</w:t>
      </w:r>
      <w:r w:rsidR="00E1542C" w:rsidRPr="0011444D">
        <w:rPr>
          <w:lang w:val="sr-Cyrl-RS"/>
        </w:rPr>
        <w:t xml:space="preserve"> </w:t>
      </w:r>
      <w:r>
        <w:rPr>
          <w:lang w:val="sr-Cyrl-RS"/>
        </w:rPr>
        <w:t>neke</w:t>
      </w:r>
      <w:r w:rsidR="00E1542C" w:rsidRPr="0011444D">
        <w:rPr>
          <w:lang w:val="sr-Cyrl-RS"/>
        </w:rPr>
        <w:t xml:space="preserve"> </w:t>
      </w:r>
      <w:r>
        <w:rPr>
          <w:lang w:val="sr-Cyrl-RS"/>
        </w:rPr>
        <w:t>razlike</w:t>
      </w:r>
      <w:r w:rsidR="00E1542C" w:rsidRPr="0011444D">
        <w:rPr>
          <w:lang w:val="sr-Cyrl-RS"/>
        </w:rPr>
        <w:t xml:space="preserve"> </w:t>
      </w:r>
      <w:r>
        <w:rPr>
          <w:lang w:val="sr-Cyrl-RS"/>
        </w:rPr>
        <w:t>između</w:t>
      </w:r>
      <w:r w:rsidR="00E1542C" w:rsidRPr="0011444D">
        <w:rPr>
          <w:lang w:val="sr-Cyrl-RS"/>
        </w:rPr>
        <w:t xml:space="preserve"> </w:t>
      </w:r>
      <w:r>
        <w:rPr>
          <w:lang w:val="sr-Cyrl-RS"/>
        </w:rPr>
        <w:t>dva</w:t>
      </w:r>
      <w:r w:rsidR="00E1542C" w:rsidRPr="0011444D">
        <w:rPr>
          <w:lang w:val="sr-Cyrl-RS"/>
        </w:rPr>
        <w:t xml:space="preserve"> </w:t>
      </w:r>
      <w:r>
        <w:rPr>
          <w:lang w:val="sr-Cyrl-RS"/>
        </w:rPr>
        <w:t>nacrta</w:t>
      </w:r>
      <w:r w:rsidR="00E1542C" w:rsidRPr="0011444D">
        <w:rPr>
          <w:lang w:val="sr-Cyrl-RS"/>
        </w:rPr>
        <w:t xml:space="preserve"> (</w:t>
      </w:r>
      <w:r>
        <w:rPr>
          <w:lang w:val="sr-Cyrl-RS"/>
        </w:rPr>
        <w:t>opisane</w:t>
      </w:r>
      <w:r w:rsidR="00E1542C" w:rsidRPr="0011444D">
        <w:rPr>
          <w:lang w:val="sr-Cyrl-RS"/>
        </w:rPr>
        <w:t xml:space="preserve"> </w:t>
      </w:r>
      <w:r>
        <w:rPr>
          <w:lang w:val="sr-Cyrl-RS"/>
        </w:rPr>
        <w:t>u</w:t>
      </w:r>
      <w:r w:rsidR="00E1542C" w:rsidRPr="0011444D">
        <w:rPr>
          <w:lang w:val="sr-Cyrl-RS"/>
        </w:rPr>
        <w:t xml:space="preserve"> </w:t>
      </w:r>
      <w:r>
        <w:rPr>
          <w:lang w:val="sr-Cyrl-RS"/>
        </w:rPr>
        <w:t>nastavku</w:t>
      </w:r>
      <w:r w:rsidR="00E1542C" w:rsidRPr="0011444D">
        <w:rPr>
          <w:lang w:val="sr-Cyrl-RS"/>
        </w:rPr>
        <w:t xml:space="preserve">), </w:t>
      </w:r>
      <w:r>
        <w:rPr>
          <w:lang w:val="sr-Cyrl-RS"/>
        </w:rPr>
        <w:t>oba</w:t>
      </w:r>
      <w:r w:rsidR="00E1542C" w:rsidRPr="0011444D">
        <w:rPr>
          <w:lang w:val="sr-Cyrl-RS"/>
        </w:rPr>
        <w:t xml:space="preserve"> </w:t>
      </w:r>
      <w:r>
        <w:rPr>
          <w:lang w:val="sr-Cyrl-RS"/>
        </w:rPr>
        <w:t>nacrta</w:t>
      </w:r>
      <w:r w:rsidR="00E1542C" w:rsidRPr="0011444D">
        <w:rPr>
          <w:lang w:val="sr-Cyrl-RS"/>
        </w:rPr>
        <w:t xml:space="preserve"> </w:t>
      </w:r>
      <w:r>
        <w:rPr>
          <w:lang w:val="sr-Cyrl-RS"/>
        </w:rPr>
        <w:t>imaju</w:t>
      </w:r>
      <w:r w:rsidR="00E1542C" w:rsidRPr="0011444D">
        <w:rPr>
          <w:lang w:val="sr-Cyrl-RS"/>
        </w:rPr>
        <w:t xml:space="preserve"> </w:t>
      </w:r>
      <w:r>
        <w:rPr>
          <w:lang w:val="sr-Cyrl-RS"/>
        </w:rPr>
        <w:t>za</w:t>
      </w:r>
      <w:r w:rsidR="00E1542C" w:rsidRPr="0011444D">
        <w:rPr>
          <w:lang w:val="sr-Cyrl-RS"/>
        </w:rPr>
        <w:t xml:space="preserve"> </w:t>
      </w:r>
      <w:r>
        <w:rPr>
          <w:lang w:val="sr-Cyrl-RS"/>
        </w:rPr>
        <w:t>cilj</w:t>
      </w:r>
      <w:r w:rsidR="00E1542C" w:rsidRPr="0011444D">
        <w:rPr>
          <w:lang w:val="sr-Cyrl-RS"/>
        </w:rPr>
        <w:t xml:space="preserve"> </w:t>
      </w:r>
      <w:r>
        <w:rPr>
          <w:lang w:val="sr-Cyrl-RS"/>
        </w:rPr>
        <w:t>da</w:t>
      </w:r>
      <w:r w:rsidR="00E1542C" w:rsidRPr="0011444D">
        <w:rPr>
          <w:lang w:val="sr-Cyrl-RS"/>
        </w:rPr>
        <w:t xml:space="preserve"> </w:t>
      </w:r>
      <w:r>
        <w:rPr>
          <w:lang w:val="sr-Cyrl-RS"/>
        </w:rPr>
        <w:t>adresiraju</w:t>
      </w:r>
      <w:r w:rsidR="00E1542C" w:rsidRPr="0011444D">
        <w:rPr>
          <w:lang w:val="sr-Cyrl-RS"/>
        </w:rPr>
        <w:t xml:space="preserve"> </w:t>
      </w:r>
      <w:r>
        <w:rPr>
          <w:lang w:val="sr-Cyrl-RS"/>
        </w:rPr>
        <w:t>prethodne</w:t>
      </w:r>
      <w:r w:rsidR="00E1542C" w:rsidRPr="0011444D">
        <w:rPr>
          <w:lang w:val="sr-Cyrl-RS"/>
        </w:rPr>
        <w:t xml:space="preserve"> </w:t>
      </w:r>
      <w:r>
        <w:rPr>
          <w:lang w:val="sr-Cyrl-RS"/>
        </w:rPr>
        <w:t>preporuke</w:t>
      </w:r>
      <w:r w:rsidR="00E1542C" w:rsidRPr="0011444D">
        <w:rPr>
          <w:lang w:val="sr-Cyrl-RS"/>
        </w:rPr>
        <w:t xml:space="preserve"> </w:t>
      </w:r>
      <w:r>
        <w:rPr>
          <w:lang w:val="sr-Cyrl-RS"/>
        </w:rPr>
        <w:t>ODIHR</w:t>
      </w:r>
      <w:r w:rsidR="00E1542C" w:rsidRPr="0011444D">
        <w:rPr>
          <w:lang w:val="sr-Cyrl-RS"/>
        </w:rPr>
        <w:t>-</w:t>
      </w:r>
      <w:r>
        <w:rPr>
          <w:lang w:val="sr-Cyrl-RS"/>
        </w:rPr>
        <w:t>a</w:t>
      </w:r>
      <w:r w:rsidR="00E1542C" w:rsidRPr="0011444D">
        <w:rPr>
          <w:lang w:val="sr-Cyrl-RS"/>
        </w:rPr>
        <w:t xml:space="preserve"> </w:t>
      </w:r>
      <w:r>
        <w:rPr>
          <w:lang w:val="sr-Cyrl-RS"/>
        </w:rPr>
        <w:t>u</w:t>
      </w:r>
      <w:r w:rsidR="00E1542C" w:rsidRPr="0011444D">
        <w:rPr>
          <w:lang w:val="sr-Cyrl-RS"/>
        </w:rPr>
        <w:t xml:space="preserve"> </w:t>
      </w:r>
      <w:r>
        <w:rPr>
          <w:lang w:val="sr-Cyrl-RS"/>
        </w:rPr>
        <w:t>vezi</w:t>
      </w:r>
      <w:r w:rsidR="00E1542C" w:rsidRPr="0011444D">
        <w:rPr>
          <w:lang w:val="sr-Cyrl-RS"/>
        </w:rPr>
        <w:t xml:space="preserve"> </w:t>
      </w:r>
      <w:r>
        <w:rPr>
          <w:lang w:val="sr-Cyrl-RS"/>
        </w:rPr>
        <w:t>sa</w:t>
      </w:r>
      <w:r w:rsidR="00E1542C" w:rsidRPr="0011444D">
        <w:rPr>
          <w:lang w:val="sr-Cyrl-RS"/>
        </w:rPr>
        <w:t xml:space="preserve"> </w:t>
      </w:r>
      <w:r>
        <w:rPr>
          <w:lang w:val="sr-Cyrl-RS"/>
        </w:rPr>
        <w:t>upisom</w:t>
      </w:r>
      <w:r w:rsidR="00E1542C" w:rsidRPr="0011444D">
        <w:rPr>
          <w:lang w:val="sr-Cyrl-RS"/>
        </w:rPr>
        <w:t xml:space="preserve"> </w:t>
      </w:r>
      <w:r>
        <w:rPr>
          <w:lang w:val="sr-Cyrl-RS"/>
        </w:rPr>
        <w:t>birača</w:t>
      </w:r>
      <w:r w:rsidR="00D6393A">
        <w:rPr>
          <w:lang w:val="sr-Cyrl-RS"/>
        </w:rPr>
        <w:t xml:space="preserve"> </w:t>
      </w:r>
      <w:r>
        <w:rPr>
          <w:lang w:val="sr-Cyrl-RS"/>
        </w:rPr>
        <w:t>u</w:t>
      </w:r>
      <w:r w:rsidR="00D6393A">
        <w:rPr>
          <w:lang w:val="sr-Cyrl-RS"/>
        </w:rPr>
        <w:t xml:space="preserve"> </w:t>
      </w:r>
      <w:r>
        <w:rPr>
          <w:lang w:val="sr-Cyrl-RS"/>
        </w:rPr>
        <w:t>birački</w:t>
      </w:r>
      <w:r w:rsidR="00D6393A">
        <w:rPr>
          <w:lang w:val="sr-Cyrl-RS"/>
        </w:rPr>
        <w:t xml:space="preserve"> </w:t>
      </w:r>
      <w:r>
        <w:rPr>
          <w:lang w:val="sr-Cyrl-RS"/>
        </w:rPr>
        <w:t>spisak</w:t>
      </w:r>
      <w:r w:rsidR="00E1542C" w:rsidRPr="0011444D">
        <w:rPr>
          <w:lang w:val="sr-Cyrl-RS"/>
        </w:rPr>
        <w:t xml:space="preserve">. </w:t>
      </w:r>
      <w:r>
        <w:rPr>
          <w:lang w:val="sr-Cyrl-RS"/>
        </w:rPr>
        <w:t>Konkretno</w:t>
      </w:r>
      <w:r w:rsidR="00E1542C" w:rsidRPr="0011444D">
        <w:rPr>
          <w:lang w:val="sr-Cyrl-RS"/>
        </w:rPr>
        <w:t xml:space="preserve">, </w:t>
      </w:r>
      <w:r>
        <w:rPr>
          <w:lang w:val="sr-Cyrl-RS"/>
        </w:rPr>
        <w:t>dva</w:t>
      </w:r>
      <w:r w:rsidR="00E1542C" w:rsidRPr="0011444D">
        <w:rPr>
          <w:lang w:val="sr-Cyrl-RS"/>
        </w:rPr>
        <w:t xml:space="preserve"> </w:t>
      </w:r>
      <w:r>
        <w:rPr>
          <w:lang w:val="sr-Cyrl-RS"/>
        </w:rPr>
        <w:t>Nacrta</w:t>
      </w:r>
      <w:r w:rsidR="00E1542C" w:rsidRPr="0011444D">
        <w:rPr>
          <w:lang w:val="sr-Cyrl-RS"/>
        </w:rPr>
        <w:t xml:space="preserve"> </w:t>
      </w:r>
      <w:r>
        <w:rPr>
          <w:lang w:val="sr-Cyrl-RS"/>
        </w:rPr>
        <w:t>zakona</w:t>
      </w:r>
      <w:r w:rsidR="00E1542C" w:rsidRPr="0011444D">
        <w:rPr>
          <w:lang w:val="sr-Cyrl-RS"/>
        </w:rPr>
        <w:t xml:space="preserve"> </w:t>
      </w:r>
      <w:r>
        <w:rPr>
          <w:lang w:val="sr-Cyrl-RS"/>
        </w:rPr>
        <w:t>pokrivaju</w:t>
      </w:r>
      <w:r w:rsidR="00E1542C" w:rsidRPr="0011444D">
        <w:rPr>
          <w:lang w:val="sr-Cyrl-RS"/>
        </w:rPr>
        <w:t xml:space="preserve"> </w:t>
      </w:r>
      <w:r>
        <w:rPr>
          <w:lang w:val="sr-Cyrl-RS"/>
        </w:rPr>
        <w:t>sledeće</w:t>
      </w:r>
      <w:r w:rsidR="00E1542C" w:rsidRPr="0011444D">
        <w:rPr>
          <w:lang w:val="sr-Cyrl-RS"/>
        </w:rPr>
        <w:t xml:space="preserve"> </w:t>
      </w:r>
      <w:r>
        <w:rPr>
          <w:lang w:val="sr-Cyrl-RS"/>
        </w:rPr>
        <w:t>aspekte</w:t>
      </w:r>
      <w:r w:rsidR="00E1542C" w:rsidRPr="0011444D">
        <w:rPr>
          <w:lang w:val="sr-Cyrl-RS"/>
        </w:rPr>
        <w:t xml:space="preserve"> </w:t>
      </w:r>
      <w:r>
        <w:rPr>
          <w:lang w:val="sr-Cyrl-RS"/>
        </w:rPr>
        <w:t>prethodnih</w:t>
      </w:r>
      <w:r w:rsidR="00E1542C" w:rsidRPr="0011444D">
        <w:rPr>
          <w:lang w:val="sr-Cyrl-RS"/>
        </w:rPr>
        <w:t xml:space="preserve"> </w:t>
      </w:r>
      <w:r>
        <w:rPr>
          <w:lang w:val="sr-Cyrl-RS"/>
        </w:rPr>
        <w:t>preporuka</w:t>
      </w:r>
      <w:r w:rsidR="00E1542C" w:rsidRPr="0011444D">
        <w:rPr>
          <w:lang w:val="sr-Cyrl-RS"/>
        </w:rPr>
        <w:t xml:space="preserve"> </w:t>
      </w:r>
      <w:r>
        <w:rPr>
          <w:lang w:val="sr-Cyrl-RS"/>
        </w:rPr>
        <w:t>ODIHR</w:t>
      </w:r>
      <w:r w:rsidR="00E1542C" w:rsidRPr="0011444D">
        <w:rPr>
          <w:lang w:val="sr-Cyrl-RS"/>
        </w:rPr>
        <w:t>-</w:t>
      </w:r>
      <w:r>
        <w:rPr>
          <w:lang w:val="sr-Cyrl-RS"/>
        </w:rPr>
        <w:t>a</w:t>
      </w:r>
      <w:r w:rsidR="00E1542C" w:rsidRPr="0011444D">
        <w:rPr>
          <w:lang w:val="sr-Cyrl-RS"/>
        </w:rPr>
        <w:t>:</w:t>
      </w:r>
    </w:p>
    <w:p w14:paraId="5FD75C40" w14:textId="77777777" w:rsidR="00FA4FC5" w:rsidRPr="0011444D" w:rsidRDefault="00FA4FC5">
      <w:pPr>
        <w:pStyle w:val="BodyText"/>
        <w:rPr>
          <w:lang w:val="sr-Cyrl-RS"/>
        </w:rPr>
      </w:pPr>
    </w:p>
    <w:p w14:paraId="63FAFB0F" w14:textId="39663E00" w:rsidR="00FA4FC5" w:rsidRPr="0011444D" w:rsidRDefault="007B1F72">
      <w:pPr>
        <w:pStyle w:val="ListParagraph"/>
        <w:numPr>
          <w:ilvl w:val="0"/>
          <w:numId w:val="8"/>
        </w:numPr>
        <w:tabs>
          <w:tab w:val="left" w:pos="839"/>
        </w:tabs>
        <w:spacing w:line="293" w:lineRule="exact"/>
        <w:ind w:left="839" w:hanging="359"/>
        <w:rPr>
          <w:sz w:val="24"/>
          <w:lang w:val="sr-Cyrl-RS"/>
        </w:rPr>
      </w:pPr>
      <w:r>
        <w:rPr>
          <w:sz w:val="24"/>
          <w:lang w:val="sr-Cyrl-RS"/>
        </w:rPr>
        <w:t>Da</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delimični</w:t>
      </w:r>
      <w:r w:rsidR="00E1542C" w:rsidRPr="0011444D">
        <w:rPr>
          <w:sz w:val="24"/>
          <w:lang w:val="sr-Cyrl-RS"/>
        </w:rPr>
        <w:t xml:space="preserve"> </w:t>
      </w:r>
      <w:r>
        <w:rPr>
          <w:sz w:val="24"/>
          <w:lang w:val="sr-Cyrl-RS"/>
        </w:rPr>
        <w:t>podaci</w:t>
      </w:r>
      <w:r w:rsidR="00E1542C" w:rsidRPr="0011444D">
        <w:rPr>
          <w:sz w:val="24"/>
          <w:lang w:val="sr-Cyrl-RS"/>
        </w:rPr>
        <w:t xml:space="preserve"> </w:t>
      </w:r>
      <w:r>
        <w:rPr>
          <w:sz w:val="24"/>
          <w:lang w:val="sr-Cyrl-RS"/>
        </w:rPr>
        <w:t>sa</w:t>
      </w:r>
      <w:r w:rsidR="00E1542C" w:rsidRPr="0011444D">
        <w:rPr>
          <w:sz w:val="24"/>
          <w:lang w:val="sr-Cyrl-RS"/>
        </w:rPr>
        <w:t xml:space="preserve"> </w:t>
      </w:r>
      <w:r>
        <w:rPr>
          <w:sz w:val="24"/>
          <w:lang w:val="sr-Cyrl-RS"/>
        </w:rPr>
        <w:t>biračkih</w:t>
      </w:r>
      <w:r w:rsidR="00E1542C" w:rsidRPr="0011444D">
        <w:rPr>
          <w:sz w:val="24"/>
          <w:lang w:val="sr-Cyrl-RS"/>
        </w:rPr>
        <w:t xml:space="preserve"> </w:t>
      </w:r>
      <w:r>
        <w:rPr>
          <w:sz w:val="24"/>
          <w:lang w:val="sr-Cyrl-RS"/>
        </w:rPr>
        <w:t>spiskova</w:t>
      </w:r>
      <w:r w:rsidR="00E1542C" w:rsidRPr="0011444D">
        <w:rPr>
          <w:sz w:val="24"/>
          <w:lang w:val="sr-Cyrl-RS"/>
        </w:rPr>
        <w:t xml:space="preserve"> </w:t>
      </w:r>
      <w:r>
        <w:rPr>
          <w:sz w:val="24"/>
          <w:lang w:val="sr-Cyrl-RS"/>
        </w:rPr>
        <w:t>stave</w:t>
      </w:r>
      <w:r w:rsidR="00E1542C" w:rsidRPr="0011444D">
        <w:rPr>
          <w:sz w:val="24"/>
          <w:lang w:val="sr-Cyrl-RS"/>
        </w:rPr>
        <w:t xml:space="preserve"> </w:t>
      </w:r>
      <w:r>
        <w:rPr>
          <w:sz w:val="24"/>
          <w:lang w:val="sr-Cyrl-RS"/>
        </w:rPr>
        <w:t>na</w:t>
      </w:r>
      <w:r w:rsidR="00E1542C" w:rsidRPr="0011444D">
        <w:rPr>
          <w:sz w:val="24"/>
          <w:lang w:val="sr-Cyrl-RS"/>
        </w:rPr>
        <w:t xml:space="preserve"> </w:t>
      </w:r>
      <w:r>
        <w:rPr>
          <w:sz w:val="24"/>
          <w:lang w:val="sr-Cyrl-RS"/>
        </w:rPr>
        <w:t>javni</w:t>
      </w:r>
      <w:r w:rsidR="00E1542C" w:rsidRPr="0011444D">
        <w:rPr>
          <w:sz w:val="24"/>
          <w:lang w:val="sr-Cyrl-RS"/>
        </w:rPr>
        <w:t xml:space="preserve"> </w:t>
      </w:r>
      <w:r>
        <w:rPr>
          <w:sz w:val="24"/>
          <w:lang w:val="sr-Cyrl-RS"/>
        </w:rPr>
        <w:t>uvid</w:t>
      </w:r>
      <w:r w:rsidR="00E1542C" w:rsidRPr="0011444D">
        <w:rPr>
          <w:sz w:val="24"/>
          <w:lang w:val="sr-Cyrl-RS"/>
        </w:rPr>
        <w:t>;</w:t>
      </w:r>
    </w:p>
    <w:p w14:paraId="2E7E594C" w14:textId="2690677A" w:rsidR="00FA4FC5" w:rsidRPr="0011444D" w:rsidRDefault="007B1F72">
      <w:pPr>
        <w:pStyle w:val="ListParagraph"/>
        <w:numPr>
          <w:ilvl w:val="0"/>
          <w:numId w:val="8"/>
        </w:numPr>
        <w:tabs>
          <w:tab w:val="left" w:pos="840"/>
        </w:tabs>
        <w:ind w:right="119"/>
        <w:rPr>
          <w:sz w:val="24"/>
          <w:lang w:val="sr-Cyrl-RS"/>
        </w:rPr>
      </w:pPr>
      <w:r>
        <w:rPr>
          <w:sz w:val="24"/>
          <w:lang w:val="sr-Cyrl-RS"/>
        </w:rPr>
        <w:t>Da</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osigura</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zakon</w:t>
      </w:r>
      <w:r w:rsidR="00E1542C" w:rsidRPr="0011444D">
        <w:rPr>
          <w:sz w:val="24"/>
          <w:lang w:val="sr-Cyrl-RS"/>
        </w:rPr>
        <w:t xml:space="preserve"> </w:t>
      </w:r>
      <w:r>
        <w:rPr>
          <w:sz w:val="24"/>
          <w:lang w:val="sr-Cyrl-RS"/>
        </w:rPr>
        <w:t>precizira</w:t>
      </w:r>
      <w:r w:rsidR="00E1542C" w:rsidRPr="0011444D">
        <w:rPr>
          <w:sz w:val="24"/>
          <w:lang w:val="sr-Cyrl-RS"/>
        </w:rPr>
        <w:t xml:space="preserve"> </w:t>
      </w:r>
      <w:r>
        <w:rPr>
          <w:sz w:val="24"/>
          <w:lang w:val="sr-Cyrl-RS"/>
        </w:rPr>
        <w:t>koji</w:t>
      </w:r>
      <w:r w:rsidR="00E1542C" w:rsidRPr="0011444D">
        <w:rPr>
          <w:sz w:val="24"/>
          <w:lang w:val="sr-Cyrl-RS"/>
        </w:rPr>
        <w:t xml:space="preserve"> </w:t>
      </w:r>
      <w:r>
        <w:rPr>
          <w:sz w:val="24"/>
          <w:lang w:val="sr-Cyrl-RS"/>
        </w:rPr>
        <w:t>podaci</w:t>
      </w:r>
      <w:r w:rsidR="00E1542C" w:rsidRPr="0011444D">
        <w:rPr>
          <w:sz w:val="24"/>
          <w:lang w:val="sr-Cyrl-RS"/>
        </w:rPr>
        <w:t xml:space="preserve"> </w:t>
      </w:r>
      <w:r>
        <w:rPr>
          <w:sz w:val="24"/>
          <w:lang w:val="sr-Cyrl-RS"/>
        </w:rPr>
        <w:t>birača</w:t>
      </w:r>
      <w:r w:rsidR="00E1542C" w:rsidRPr="0011444D">
        <w:rPr>
          <w:sz w:val="24"/>
          <w:lang w:val="sr-Cyrl-RS"/>
        </w:rPr>
        <w:t xml:space="preserve"> </w:t>
      </w:r>
      <w:r>
        <w:rPr>
          <w:sz w:val="24"/>
          <w:lang w:val="sr-Cyrl-RS"/>
        </w:rPr>
        <w:t>treba</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budu</w:t>
      </w:r>
      <w:r w:rsidR="00E1542C" w:rsidRPr="0011444D">
        <w:rPr>
          <w:sz w:val="24"/>
          <w:lang w:val="sr-Cyrl-RS"/>
        </w:rPr>
        <w:t xml:space="preserve"> </w:t>
      </w:r>
      <w:r>
        <w:rPr>
          <w:sz w:val="24"/>
          <w:lang w:val="sr-Cyrl-RS"/>
        </w:rPr>
        <w:t>dostupni</w:t>
      </w:r>
      <w:r w:rsidR="00E1542C" w:rsidRPr="0011444D">
        <w:rPr>
          <w:sz w:val="24"/>
          <w:lang w:val="sr-Cyrl-RS"/>
        </w:rPr>
        <w:t xml:space="preserve"> </w:t>
      </w:r>
      <w:r>
        <w:rPr>
          <w:sz w:val="24"/>
          <w:lang w:val="sr-Cyrl-RS"/>
        </w:rPr>
        <w:t>javnosti</w:t>
      </w:r>
      <w:r w:rsidR="00E1542C" w:rsidRPr="0011444D">
        <w:rPr>
          <w:sz w:val="24"/>
          <w:lang w:val="sr-Cyrl-RS"/>
        </w:rPr>
        <w:t xml:space="preserve"> </w:t>
      </w:r>
      <w:r>
        <w:rPr>
          <w:sz w:val="24"/>
          <w:lang w:val="sr-Cyrl-RS"/>
        </w:rPr>
        <w:t>na</w:t>
      </w:r>
      <w:r w:rsidR="00E1542C" w:rsidRPr="0011444D">
        <w:rPr>
          <w:sz w:val="24"/>
          <w:lang w:val="sr-Cyrl-RS"/>
        </w:rPr>
        <w:t xml:space="preserve"> </w:t>
      </w:r>
      <w:r>
        <w:rPr>
          <w:sz w:val="24"/>
          <w:lang w:val="sr-Cyrl-RS"/>
        </w:rPr>
        <w:t>uvid</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osigura</w:t>
      </w:r>
      <w:r w:rsidR="00E1542C" w:rsidRPr="0011444D">
        <w:rPr>
          <w:sz w:val="24"/>
          <w:lang w:val="sr-Cyrl-RS"/>
        </w:rPr>
        <w:t xml:space="preserve"> </w:t>
      </w:r>
      <w:r>
        <w:rPr>
          <w:sz w:val="24"/>
          <w:lang w:val="sr-Cyrl-RS"/>
        </w:rPr>
        <w:t>zakonit</w:t>
      </w:r>
      <w:r w:rsidR="00E1542C" w:rsidRPr="0011444D">
        <w:rPr>
          <w:sz w:val="24"/>
          <w:lang w:val="sr-Cyrl-RS"/>
        </w:rPr>
        <w:t xml:space="preserve"> </w:t>
      </w:r>
      <w:r>
        <w:rPr>
          <w:sz w:val="24"/>
          <w:lang w:val="sr-Cyrl-RS"/>
        </w:rPr>
        <w:t>pristup</w:t>
      </w:r>
      <w:r w:rsidR="00E1542C" w:rsidRPr="0011444D">
        <w:rPr>
          <w:sz w:val="24"/>
          <w:lang w:val="sr-Cyrl-RS"/>
        </w:rPr>
        <w:t xml:space="preserve"> </w:t>
      </w:r>
      <w:r>
        <w:rPr>
          <w:sz w:val="24"/>
          <w:lang w:val="sr-Cyrl-RS"/>
        </w:rPr>
        <w:t>ovim</w:t>
      </w:r>
      <w:r w:rsidR="00E1542C" w:rsidRPr="0011444D">
        <w:rPr>
          <w:sz w:val="24"/>
          <w:lang w:val="sr-Cyrl-RS"/>
        </w:rPr>
        <w:t xml:space="preserve"> </w:t>
      </w:r>
      <w:r>
        <w:rPr>
          <w:sz w:val="24"/>
          <w:lang w:val="sr-Cyrl-RS"/>
        </w:rPr>
        <w:t>podacima</w:t>
      </w:r>
      <w:r w:rsidR="00E1542C" w:rsidRPr="0011444D">
        <w:rPr>
          <w:sz w:val="24"/>
          <w:lang w:val="sr-Cyrl-RS"/>
        </w:rPr>
        <w:t>;</w:t>
      </w:r>
    </w:p>
    <w:p w14:paraId="40349333" w14:textId="79160302" w:rsidR="00FA4FC5" w:rsidRPr="0011444D" w:rsidRDefault="007B1F72">
      <w:pPr>
        <w:pStyle w:val="ListParagraph"/>
        <w:numPr>
          <w:ilvl w:val="0"/>
          <w:numId w:val="8"/>
        </w:numPr>
        <w:tabs>
          <w:tab w:val="left" w:pos="840"/>
        </w:tabs>
        <w:ind w:right="117"/>
        <w:rPr>
          <w:sz w:val="24"/>
          <w:lang w:val="sr-Cyrl-RS"/>
        </w:rPr>
      </w:pPr>
      <w:r>
        <w:rPr>
          <w:sz w:val="24"/>
          <w:lang w:val="sr-Cyrl-RS"/>
        </w:rPr>
        <w:t>Da</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olakša</w:t>
      </w:r>
      <w:r w:rsidR="00E1542C" w:rsidRPr="0011444D">
        <w:rPr>
          <w:sz w:val="24"/>
          <w:lang w:val="sr-Cyrl-RS"/>
        </w:rPr>
        <w:t xml:space="preserve"> </w:t>
      </w:r>
      <w:r>
        <w:rPr>
          <w:sz w:val="24"/>
          <w:lang w:val="sr-Cyrl-RS"/>
        </w:rPr>
        <w:t>revizija</w:t>
      </w:r>
      <w:r w:rsidR="00E1542C" w:rsidRPr="0011444D">
        <w:rPr>
          <w:sz w:val="24"/>
          <w:lang w:val="sr-Cyrl-RS"/>
        </w:rPr>
        <w:t xml:space="preserve"> </w:t>
      </w:r>
      <w:r>
        <w:rPr>
          <w:sz w:val="24"/>
          <w:lang w:val="sr-Cyrl-RS"/>
        </w:rPr>
        <w:t>JBS</w:t>
      </w:r>
      <w:r w:rsidR="00E1542C" w:rsidRPr="0011444D">
        <w:rPr>
          <w:sz w:val="24"/>
          <w:lang w:val="sr-Cyrl-RS"/>
        </w:rPr>
        <w:t xml:space="preserve"> </w:t>
      </w:r>
      <w:r>
        <w:rPr>
          <w:sz w:val="24"/>
          <w:lang w:val="sr-Cyrl-RS"/>
        </w:rPr>
        <w:t>od</w:t>
      </w:r>
      <w:r w:rsidR="00E1542C" w:rsidRPr="0011444D">
        <w:rPr>
          <w:sz w:val="24"/>
          <w:lang w:val="sr-Cyrl-RS"/>
        </w:rPr>
        <w:t xml:space="preserve"> </w:t>
      </w:r>
      <w:r>
        <w:rPr>
          <w:sz w:val="24"/>
          <w:lang w:val="sr-Cyrl-RS"/>
        </w:rPr>
        <w:t>strane</w:t>
      </w:r>
      <w:r w:rsidR="00E1542C" w:rsidRPr="0011444D">
        <w:rPr>
          <w:sz w:val="24"/>
          <w:lang w:val="sr-Cyrl-RS"/>
        </w:rPr>
        <w:t xml:space="preserve"> </w:t>
      </w:r>
      <w:r>
        <w:rPr>
          <w:sz w:val="24"/>
          <w:lang w:val="sr-Cyrl-RS"/>
        </w:rPr>
        <w:t>nezavisnih</w:t>
      </w:r>
      <w:r w:rsidR="00E1542C" w:rsidRPr="0011444D">
        <w:rPr>
          <w:sz w:val="24"/>
          <w:lang w:val="sr-Cyrl-RS"/>
        </w:rPr>
        <w:t xml:space="preserve"> </w:t>
      </w:r>
      <w:r>
        <w:rPr>
          <w:sz w:val="24"/>
          <w:lang w:val="sr-Cyrl-RS"/>
        </w:rPr>
        <w:t>stručnjaka</w:t>
      </w:r>
      <w:r w:rsidR="00E1542C" w:rsidRPr="0011444D">
        <w:rPr>
          <w:sz w:val="24"/>
          <w:lang w:val="sr-Cyrl-RS"/>
        </w:rPr>
        <w:t xml:space="preserve"> </w:t>
      </w:r>
      <w:r>
        <w:rPr>
          <w:sz w:val="24"/>
          <w:lang w:val="sr-Cyrl-RS"/>
        </w:rPr>
        <w:t>uz</w:t>
      </w:r>
      <w:r w:rsidR="00E1542C" w:rsidRPr="0011444D">
        <w:rPr>
          <w:sz w:val="24"/>
          <w:lang w:val="sr-Cyrl-RS"/>
        </w:rPr>
        <w:t xml:space="preserve"> </w:t>
      </w:r>
      <w:r>
        <w:rPr>
          <w:sz w:val="24"/>
          <w:lang w:val="sr-Cyrl-RS"/>
        </w:rPr>
        <w:t>učešće</w:t>
      </w:r>
      <w:r w:rsidR="00E1542C" w:rsidRPr="0011444D">
        <w:rPr>
          <w:sz w:val="24"/>
          <w:lang w:val="sr-Cyrl-RS"/>
        </w:rPr>
        <w:t xml:space="preserve"> </w:t>
      </w:r>
      <w:r>
        <w:rPr>
          <w:sz w:val="24"/>
          <w:lang w:val="sr-Cyrl-RS"/>
        </w:rPr>
        <w:t>različitih</w:t>
      </w:r>
      <w:r w:rsidR="00E1542C" w:rsidRPr="0011444D">
        <w:rPr>
          <w:sz w:val="24"/>
          <w:lang w:val="sr-Cyrl-RS"/>
        </w:rPr>
        <w:t xml:space="preserve"> </w:t>
      </w:r>
      <w:r>
        <w:rPr>
          <w:sz w:val="24"/>
          <w:lang w:val="sr-Cyrl-RS"/>
        </w:rPr>
        <w:t>zainteresovanih</w:t>
      </w:r>
      <w:r w:rsidR="00E1542C" w:rsidRPr="0011444D">
        <w:rPr>
          <w:sz w:val="24"/>
          <w:lang w:val="sr-Cyrl-RS"/>
        </w:rPr>
        <w:t xml:space="preserve"> </w:t>
      </w:r>
      <w:r>
        <w:rPr>
          <w:sz w:val="24"/>
          <w:lang w:val="sr-Cyrl-RS"/>
        </w:rPr>
        <w:t>strana</w:t>
      </w:r>
      <w:r w:rsidR="00E1542C" w:rsidRPr="0011444D">
        <w:rPr>
          <w:sz w:val="24"/>
          <w:lang w:val="sr-Cyrl-RS"/>
        </w:rPr>
        <w:t xml:space="preserve">, </w:t>
      </w:r>
      <w:r>
        <w:rPr>
          <w:sz w:val="24"/>
          <w:lang w:val="sr-Cyrl-RS"/>
        </w:rPr>
        <w:t>uključujući</w:t>
      </w:r>
      <w:r w:rsidR="00E1542C" w:rsidRPr="0011444D">
        <w:rPr>
          <w:sz w:val="24"/>
          <w:lang w:val="sr-Cyrl-RS"/>
        </w:rPr>
        <w:t xml:space="preserve"> </w:t>
      </w:r>
      <w:r>
        <w:rPr>
          <w:sz w:val="24"/>
          <w:lang w:val="sr-Cyrl-RS"/>
        </w:rPr>
        <w:t>političke</w:t>
      </w:r>
      <w:r w:rsidR="00E1542C" w:rsidRPr="0011444D">
        <w:rPr>
          <w:sz w:val="24"/>
          <w:lang w:val="sr-Cyrl-RS"/>
        </w:rPr>
        <w:t xml:space="preserve"> </w:t>
      </w:r>
      <w:r>
        <w:rPr>
          <w:sz w:val="24"/>
          <w:lang w:val="sr-Cyrl-RS"/>
        </w:rPr>
        <w:t>stranke</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civilno</w:t>
      </w:r>
      <w:r w:rsidR="00E1542C" w:rsidRPr="0011444D">
        <w:rPr>
          <w:sz w:val="24"/>
          <w:lang w:val="sr-Cyrl-RS"/>
        </w:rPr>
        <w:t xml:space="preserve"> </w:t>
      </w:r>
      <w:r>
        <w:rPr>
          <w:sz w:val="24"/>
          <w:lang w:val="sr-Cyrl-RS"/>
        </w:rPr>
        <w:t>društvo</w:t>
      </w:r>
      <w:r w:rsidR="00E1542C" w:rsidRPr="0011444D">
        <w:rPr>
          <w:sz w:val="24"/>
          <w:lang w:val="sr-Cyrl-RS"/>
        </w:rPr>
        <w:t xml:space="preserve">, </w:t>
      </w:r>
      <w:r>
        <w:rPr>
          <w:sz w:val="24"/>
          <w:lang w:val="sr-Cyrl-RS"/>
        </w:rPr>
        <w:t>uz</w:t>
      </w:r>
      <w:r w:rsidR="00E1542C" w:rsidRPr="0011444D">
        <w:rPr>
          <w:sz w:val="24"/>
          <w:lang w:val="sr-Cyrl-RS"/>
        </w:rPr>
        <w:t xml:space="preserve"> </w:t>
      </w:r>
      <w:r>
        <w:rPr>
          <w:sz w:val="24"/>
          <w:lang w:val="sr-Cyrl-RS"/>
        </w:rPr>
        <w:t>omogućavanje</w:t>
      </w:r>
      <w:r w:rsidR="00E1542C" w:rsidRPr="0011444D">
        <w:rPr>
          <w:sz w:val="24"/>
          <w:lang w:val="sr-Cyrl-RS"/>
        </w:rPr>
        <w:t xml:space="preserve"> </w:t>
      </w:r>
      <w:r>
        <w:rPr>
          <w:sz w:val="24"/>
          <w:lang w:val="sr-Cyrl-RS"/>
        </w:rPr>
        <w:t>pristupa</w:t>
      </w:r>
      <w:r w:rsidR="00E1542C" w:rsidRPr="0011444D">
        <w:rPr>
          <w:sz w:val="24"/>
          <w:lang w:val="sr-Cyrl-RS"/>
        </w:rPr>
        <w:t xml:space="preserve"> </w:t>
      </w:r>
      <w:r>
        <w:rPr>
          <w:sz w:val="24"/>
          <w:lang w:val="sr-Cyrl-RS"/>
        </w:rPr>
        <w:t>podacima</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upisu</w:t>
      </w:r>
      <w:r w:rsidR="00E1542C" w:rsidRPr="0011444D">
        <w:rPr>
          <w:sz w:val="24"/>
          <w:lang w:val="sr-Cyrl-RS"/>
        </w:rPr>
        <w:t xml:space="preserve"> </w:t>
      </w:r>
      <w:r>
        <w:rPr>
          <w:sz w:val="24"/>
          <w:lang w:val="sr-Cyrl-RS"/>
        </w:rPr>
        <w:t>birača</w:t>
      </w:r>
      <w:r w:rsidR="00E1542C" w:rsidRPr="0011444D">
        <w:rPr>
          <w:sz w:val="24"/>
          <w:lang w:val="sr-Cyrl-RS"/>
        </w:rPr>
        <w:t>;</w:t>
      </w:r>
    </w:p>
    <w:p w14:paraId="3BFFD628" w14:textId="77D232F2" w:rsidR="00FA4FC5" w:rsidRPr="0011444D" w:rsidRDefault="007B1F72">
      <w:pPr>
        <w:pStyle w:val="ListParagraph"/>
        <w:numPr>
          <w:ilvl w:val="0"/>
          <w:numId w:val="8"/>
        </w:numPr>
        <w:tabs>
          <w:tab w:val="left" w:pos="840"/>
        </w:tabs>
        <w:ind w:right="117"/>
        <w:rPr>
          <w:sz w:val="24"/>
          <w:lang w:val="sr-Cyrl-RS"/>
        </w:rPr>
      </w:pPr>
      <w:r>
        <w:rPr>
          <w:sz w:val="24"/>
          <w:lang w:val="sr-Cyrl-RS"/>
        </w:rPr>
        <w:t>Da</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periodično</w:t>
      </w:r>
      <w:r w:rsidR="00E1542C" w:rsidRPr="0011444D">
        <w:rPr>
          <w:sz w:val="24"/>
          <w:lang w:val="sr-Cyrl-RS"/>
        </w:rPr>
        <w:t xml:space="preserve"> </w:t>
      </w:r>
      <w:r>
        <w:rPr>
          <w:sz w:val="24"/>
          <w:lang w:val="sr-Cyrl-RS"/>
        </w:rPr>
        <w:t>objavljuju</w:t>
      </w:r>
      <w:r w:rsidR="00E1542C" w:rsidRPr="0011444D">
        <w:rPr>
          <w:sz w:val="24"/>
          <w:lang w:val="sr-Cyrl-RS"/>
        </w:rPr>
        <w:t xml:space="preserve"> </w:t>
      </w:r>
      <w:r>
        <w:rPr>
          <w:sz w:val="24"/>
          <w:lang w:val="sr-Cyrl-RS"/>
        </w:rPr>
        <w:t>podaci</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upisu</w:t>
      </w:r>
      <w:r w:rsidR="00D6393A">
        <w:rPr>
          <w:sz w:val="24"/>
          <w:lang w:val="sr-Cyrl-RS"/>
        </w:rPr>
        <w:t xml:space="preserve"> </w:t>
      </w:r>
      <w:r>
        <w:rPr>
          <w:sz w:val="24"/>
          <w:lang w:val="sr-Cyrl-RS"/>
        </w:rPr>
        <w:t>birača</w:t>
      </w:r>
      <w:r w:rsidR="00E1542C" w:rsidRPr="0011444D">
        <w:rPr>
          <w:sz w:val="24"/>
          <w:lang w:val="sr-Cyrl-RS"/>
        </w:rPr>
        <w:t xml:space="preserve">, </w:t>
      </w:r>
      <w:r>
        <w:rPr>
          <w:sz w:val="24"/>
          <w:lang w:val="sr-Cyrl-RS"/>
        </w:rPr>
        <w:t>razvrstanih</w:t>
      </w:r>
      <w:r w:rsidR="00E1542C" w:rsidRPr="0011444D">
        <w:rPr>
          <w:sz w:val="24"/>
          <w:lang w:val="sr-Cyrl-RS"/>
        </w:rPr>
        <w:t xml:space="preserve"> </w:t>
      </w:r>
      <w:r>
        <w:rPr>
          <w:sz w:val="24"/>
          <w:lang w:val="sr-Cyrl-RS"/>
        </w:rPr>
        <w:t>prema</w:t>
      </w:r>
      <w:r w:rsidR="00E1542C" w:rsidRPr="0011444D">
        <w:rPr>
          <w:sz w:val="24"/>
          <w:lang w:val="sr-Cyrl-RS"/>
        </w:rPr>
        <w:t xml:space="preserve"> </w:t>
      </w:r>
      <w:r>
        <w:rPr>
          <w:sz w:val="24"/>
          <w:lang w:val="sr-Cyrl-RS"/>
        </w:rPr>
        <w:t>različitim</w:t>
      </w:r>
      <w:r w:rsidR="00E1542C" w:rsidRPr="0011444D">
        <w:rPr>
          <w:sz w:val="24"/>
          <w:lang w:val="sr-Cyrl-RS"/>
        </w:rPr>
        <w:t xml:space="preserve"> </w:t>
      </w:r>
      <w:r>
        <w:rPr>
          <w:sz w:val="24"/>
          <w:lang w:val="sr-Cyrl-RS"/>
        </w:rPr>
        <w:t>tipovima</w:t>
      </w:r>
      <w:r w:rsidR="00E1542C" w:rsidRPr="0011444D">
        <w:rPr>
          <w:sz w:val="24"/>
          <w:lang w:val="sr-Cyrl-RS"/>
        </w:rPr>
        <w:t xml:space="preserve"> </w:t>
      </w:r>
      <w:r>
        <w:rPr>
          <w:sz w:val="24"/>
          <w:lang w:val="sr-Cyrl-RS"/>
        </w:rPr>
        <w:t>ažuriranja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broju</w:t>
      </w:r>
      <w:r w:rsidR="00E1542C" w:rsidRPr="0011444D">
        <w:rPr>
          <w:sz w:val="24"/>
          <w:lang w:val="sr-Cyrl-RS"/>
        </w:rPr>
        <w:t xml:space="preserve"> </w:t>
      </w:r>
      <w:r>
        <w:rPr>
          <w:sz w:val="24"/>
          <w:lang w:val="sr-Cyrl-RS"/>
        </w:rPr>
        <w:t>registrovanih</w:t>
      </w:r>
      <w:r w:rsidR="00E1542C" w:rsidRPr="0011444D">
        <w:rPr>
          <w:sz w:val="24"/>
          <w:lang w:val="sr-Cyrl-RS"/>
        </w:rPr>
        <w:t xml:space="preserve"> </w:t>
      </w:r>
      <w:r>
        <w:rPr>
          <w:sz w:val="24"/>
          <w:lang w:val="sr-Cyrl-RS"/>
        </w:rPr>
        <w:t>birača</w:t>
      </w:r>
      <w:r w:rsidR="00E1542C" w:rsidRPr="0011444D">
        <w:rPr>
          <w:sz w:val="24"/>
          <w:lang w:val="sr-Cyrl-RS"/>
        </w:rPr>
        <w:t xml:space="preserve"> </w:t>
      </w:r>
      <w:r>
        <w:rPr>
          <w:sz w:val="24"/>
          <w:lang w:val="sr-Cyrl-RS"/>
        </w:rPr>
        <w:t>po</w:t>
      </w:r>
      <w:r w:rsidR="00E1542C" w:rsidRPr="0011444D">
        <w:rPr>
          <w:sz w:val="24"/>
          <w:lang w:val="sr-Cyrl-RS"/>
        </w:rPr>
        <w:t xml:space="preserve"> </w:t>
      </w:r>
      <w:r>
        <w:rPr>
          <w:sz w:val="24"/>
          <w:lang w:val="sr-Cyrl-RS"/>
        </w:rPr>
        <w:t>opštini</w:t>
      </w:r>
      <w:r w:rsidR="00E1542C" w:rsidRPr="0011444D">
        <w:rPr>
          <w:sz w:val="24"/>
          <w:lang w:val="sr-Cyrl-RS"/>
        </w:rPr>
        <w:t>;</w:t>
      </w:r>
    </w:p>
    <w:p w14:paraId="60C79312" w14:textId="5CBECF8F" w:rsidR="00FA4FC5" w:rsidRPr="0011444D" w:rsidRDefault="007B1F72">
      <w:pPr>
        <w:pStyle w:val="ListParagraph"/>
        <w:numPr>
          <w:ilvl w:val="0"/>
          <w:numId w:val="8"/>
        </w:numPr>
        <w:tabs>
          <w:tab w:val="left" w:pos="840"/>
        </w:tabs>
        <w:ind w:right="116"/>
        <w:rPr>
          <w:sz w:val="24"/>
          <w:lang w:val="sr-Cyrl-RS"/>
        </w:rPr>
      </w:pPr>
      <w:r>
        <w:rPr>
          <w:sz w:val="24"/>
          <w:lang w:val="sr-Cyrl-RS"/>
        </w:rPr>
        <w:t>Predlozi</w:t>
      </w:r>
      <w:r w:rsidR="00E1542C" w:rsidRPr="0011444D">
        <w:rPr>
          <w:sz w:val="24"/>
          <w:lang w:val="sr-Cyrl-RS"/>
        </w:rPr>
        <w:t xml:space="preserve"> </w:t>
      </w:r>
      <w:r>
        <w:rPr>
          <w:sz w:val="24"/>
          <w:lang w:val="sr-Cyrl-RS"/>
        </w:rPr>
        <w:t>određenih</w:t>
      </w:r>
      <w:r w:rsidR="00E1542C" w:rsidRPr="0011444D">
        <w:rPr>
          <w:sz w:val="24"/>
          <w:lang w:val="sr-Cyrl-RS"/>
        </w:rPr>
        <w:t xml:space="preserve"> </w:t>
      </w:r>
      <w:r>
        <w:rPr>
          <w:sz w:val="24"/>
          <w:lang w:val="sr-Cyrl-RS"/>
        </w:rPr>
        <w:t>elemenata</w:t>
      </w:r>
      <w:r w:rsidR="00E1542C" w:rsidRPr="0011444D">
        <w:rPr>
          <w:sz w:val="24"/>
          <w:lang w:val="sr-Cyrl-RS"/>
        </w:rPr>
        <w:t xml:space="preserve"> </w:t>
      </w:r>
      <w:r>
        <w:rPr>
          <w:sz w:val="24"/>
          <w:lang w:val="sr-Cyrl-RS"/>
        </w:rPr>
        <w:t>revizije</w:t>
      </w:r>
      <w:r w:rsidR="00E1542C" w:rsidRPr="0011444D">
        <w:rPr>
          <w:sz w:val="24"/>
          <w:lang w:val="sr-Cyrl-RS"/>
        </w:rPr>
        <w:t xml:space="preserve"> </w:t>
      </w:r>
      <w:r>
        <w:rPr>
          <w:sz w:val="24"/>
          <w:lang w:val="sr-Cyrl-RS"/>
        </w:rPr>
        <w:t>matičnih</w:t>
      </w:r>
      <w:r w:rsidR="00E1542C" w:rsidRPr="0011444D">
        <w:rPr>
          <w:sz w:val="24"/>
          <w:lang w:val="sr-Cyrl-RS"/>
        </w:rPr>
        <w:t xml:space="preserve"> </w:t>
      </w:r>
      <w:r>
        <w:rPr>
          <w:sz w:val="24"/>
          <w:lang w:val="sr-Cyrl-RS"/>
        </w:rPr>
        <w:t>knjiga</w:t>
      </w:r>
      <w:r w:rsidR="00E1542C" w:rsidRPr="0011444D">
        <w:rPr>
          <w:sz w:val="24"/>
          <w:lang w:val="sr-Cyrl-RS"/>
        </w:rPr>
        <w:t xml:space="preserve"> (</w:t>
      </w:r>
      <w:r>
        <w:rPr>
          <w:sz w:val="24"/>
          <w:lang w:val="sr-Cyrl-RS"/>
        </w:rPr>
        <w:t>iako</w:t>
      </w:r>
      <w:r w:rsidR="00E1542C" w:rsidRPr="0011444D">
        <w:rPr>
          <w:sz w:val="24"/>
          <w:lang w:val="sr-Cyrl-RS"/>
        </w:rPr>
        <w:t xml:space="preserve"> </w:t>
      </w:r>
      <w:r>
        <w:rPr>
          <w:sz w:val="24"/>
          <w:lang w:val="sr-Cyrl-RS"/>
        </w:rPr>
        <w:t>nije</w:t>
      </w:r>
      <w:r w:rsidR="00E1542C" w:rsidRPr="0011444D">
        <w:rPr>
          <w:sz w:val="24"/>
          <w:lang w:val="sr-Cyrl-RS"/>
        </w:rPr>
        <w:t xml:space="preserve"> </w:t>
      </w:r>
      <w:r>
        <w:rPr>
          <w:sz w:val="24"/>
          <w:lang w:val="sr-Cyrl-RS"/>
        </w:rPr>
        <w:t>predviđena</w:t>
      </w:r>
      <w:r w:rsidR="00E1542C" w:rsidRPr="0011444D">
        <w:rPr>
          <w:sz w:val="24"/>
          <w:lang w:val="sr-Cyrl-RS"/>
        </w:rPr>
        <w:t xml:space="preserve"> </w:t>
      </w:r>
      <w:r>
        <w:rPr>
          <w:sz w:val="24"/>
          <w:lang w:val="sr-Cyrl-RS"/>
        </w:rPr>
        <w:t>potpuna</w:t>
      </w:r>
      <w:r w:rsidR="00E1542C" w:rsidRPr="0011444D">
        <w:rPr>
          <w:sz w:val="24"/>
          <w:lang w:val="sr-Cyrl-RS"/>
        </w:rPr>
        <w:t xml:space="preserve"> </w:t>
      </w:r>
      <w:r>
        <w:rPr>
          <w:sz w:val="24"/>
          <w:lang w:val="sr-Cyrl-RS"/>
        </w:rPr>
        <w:t>revizija</w:t>
      </w:r>
      <w:r w:rsidR="00E1542C" w:rsidRPr="0011444D">
        <w:rPr>
          <w:sz w:val="24"/>
          <w:lang w:val="sr-Cyrl-RS"/>
        </w:rPr>
        <w:t xml:space="preserve"> </w:t>
      </w:r>
      <w:r>
        <w:rPr>
          <w:sz w:val="24"/>
          <w:lang w:val="sr-Cyrl-RS"/>
        </w:rPr>
        <w:t>matičnih</w:t>
      </w:r>
      <w:r w:rsidR="00E1542C" w:rsidRPr="0011444D">
        <w:rPr>
          <w:sz w:val="24"/>
          <w:lang w:val="sr-Cyrl-RS"/>
        </w:rPr>
        <w:t xml:space="preserve"> </w:t>
      </w:r>
      <w:r>
        <w:rPr>
          <w:sz w:val="24"/>
          <w:lang w:val="sr-Cyrl-RS"/>
        </w:rPr>
        <w:t>knjiga</w:t>
      </w:r>
      <w:r w:rsidR="00E1542C" w:rsidRPr="0011444D">
        <w:rPr>
          <w:sz w:val="24"/>
          <w:lang w:val="sr-Cyrl-RS"/>
        </w:rPr>
        <w:t>).</w:t>
      </w:r>
    </w:p>
    <w:p w14:paraId="636211DF" w14:textId="77777777" w:rsidR="00FA4FC5" w:rsidRPr="0011444D" w:rsidRDefault="00FA4FC5">
      <w:pPr>
        <w:pStyle w:val="BodyText"/>
        <w:spacing w:before="9"/>
        <w:rPr>
          <w:sz w:val="23"/>
          <w:lang w:val="sr-Cyrl-RS"/>
        </w:rPr>
      </w:pPr>
    </w:p>
    <w:p w14:paraId="44548D46" w14:textId="09558A65" w:rsidR="00FA4FC5" w:rsidRPr="0011444D" w:rsidRDefault="007B1F72">
      <w:pPr>
        <w:pStyle w:val="BodyText"/>
        <w:ind w:left="120" w:right="116"/>
        <w:jc w:val="both"/>
        <w:rPr>
          <w:lang w:val="sr-Cyrl-RS"/>
        </w:rPr>
      </w:pPr>
      <w:r>
        <w:rPr>
          <w:lang w:val="sr-Cyrl-RS"/>
        </w:rPr>
        <w:t>Kako</w:t>
      </w:r>
      <w:r w:rsidR="00E1542C" w:rsidRPr="0011444D">
        <w:rPr>
          <w:lang w:val="sr-Cyrl-RS"/>
        </w:rPr>
        <w:t xml:space="preserve"> </w:t>
      </w:r>
      <w:r>
        <w:rPr>
          <w:lang w:val="sr-Cyrl-RS"/>
        </w:rPr>
        <w:t>ne</w:t>
      </w:r>
      <w:r w:rsidR="00E1542C" w:rsidRPr="0011444D">
        <w:rPr>
          <w:lang w:val="sr-Cyrl-RS"/>
        </w:rPr>
        <w:t xml:space="preserve"> </w:t>
      </w:r>
      <w:r>
        <w:rPr>
          <w:lang w:val="sr-Cyrl-RS"/>
        </w:rPr>
        <w:t>bi</w:t>
      </w:r>
      <w:r w:rsidR="00E1542C" w:rsidRPr="0011444D">
        <w:rPr>
          <w:lang w:val="sr-Cyrl-RS"/>
        </w:rPr>
        <w:t xml:space="preserve"> </w:t>
      </w:r>
      <w:r>
        <w:rPr>
          <w:lang w:val="sr-Cyrl-RS"/>
        </w:rPr>
        <w:t>bilo</w:t>
      </w:r>
      <w:r w:rsidR="00E1542C" w:rsidRPr="0011444D">
        <w:rPr>
          <w:lang w:val="sr-Cyrl-RS"/>
        </w:rPr>
        <w:t xml:space="preserve"> </w:t>
      </w:r>
      <w:r>
        <w:rPr>
          <w:lang w:val="sr-Cyrl-RS"/>
        </w:rPr>
        <w:t>prepreka</w:t>
      </w:r>
      <w:r w:rsidR="00E1542C" w:rsidRPr="0011444D">
        <w:rPr>
          <w:lang w:val="sr-Cyrl-RS"/>
        </w:rPr>
        <w:t xml:space="preserve"> </w:t>
      </w:r>
      <w:r>
        <w:rPr>
          <w:lang w:val="sr-Cyrl-RS"/>
        </w:rPr>
        <w:t>u</w:t>
      </w:r>
      <w:r w:rsidR="00E1542C" w:rsidRPr="0011444D">
        <w:rPr>
          <w:lang w:val="sr-Cyrl-RS"/>
        </w:rPr>
        <w:t xml:space="preserve"> </w:t>
      </w:r>
      <w:r>
        <w:rPr>
          <w:lang w:val="sr-Cyrl-RS"/>
        </w:rPr>
        <w:t>eventualnoj</w:t>
      </w:r>
      <w:r w:rsidR="00E1542C" w:rsidRPr="0011444D">
        <w:rPr>
          <w:lang w:val="sr-Cyrl-RS"/>
        </w:rPr>
        <w:t xml:space="preserve"> </w:t>
      </w:r>
      <w:r>
        <w:rPr>
          <w:lang w:val="sr-Cyrl-RS"/>
        </w:rPr>
        <w:t>primeni</w:t>
      </w:r>
      <w:r w:rsidR="00E1542C" w:rsidRPr="0011444D">
        <w:rPr>
          <w:lang w:val="sr-Cyrl-RS"/>
        </w:rPr>
        <w:t xml:space="preserve"> </w:t>
      </w:r>
      <w:r>
        <w:rPr>
          <w:lang w:val="sr-Cyrl-RS"/>
        </w:rPr>
        <w:t>izmenjenog</w:t>
      </w:r>
      <w:r w:rsidR="00E1542C" w:rsidRPr="0011444D">
        <w:rPr>
          <w:lang w:val="sr-Cyrl-RS"/>
        </w:rPr>
        <w:t xml:space="preserve"> </w:t>
      </w:r>
      <w:r>
        <w:rPr>
          <w:lang w:val="sr-Cyrl-RS"/>
        </w:rPr>
        <w:t>zakona</w:t>
      </w:r>
      <w:r w:rsidR="00E1542C" w:rsidRPr="0011444D">
        <w:rPr>
          <w:lang w:val="sr-Cyrl-RS"/>
        </w:rPr>
        <w:t xml:space="preserve">, </w:t>
      </w:r>
      <w:r>
        <w:rPr>
          <w:lang w:val="sr-Cyrl-RS"/>
        </w:rPr>
        <w:t>preporučuje</w:t>
      </w:r>
      <w:r w:rsidR="00E1542C" w:rsidRPr="0011444D">
        <w:rPr>
          <w:lang w:val="sr-Cyrl-RS"/>
        </w:rPr>
        <w:t xml:space="preserve"> </w:t>
      </w:r>
      <w:r>
        <w:rPr>
          <w:lang w:val="sr-Cyrl-RS"/>
        </w:rPr>
        <w:t>se</w:t>
      </w:r>
      <w:r w:rsidR="00E1542C" w:rsidRPr="0011444D">
        <w:rPr>
          <w:lang w:val="sr-Cyrl-RS"/>
        </w:rPr>
        <w:t xml:space="preserve"> </w:t>
      </w:r>
      <w:r>
        <w:rPr>
          <w:lang w:val="sr-Cyrl-RS"/>
        </w:rPr>
        <w:t>da</w:t>
      </w:r>
      <w:r w:rsidR="00E1542C" w:rsidRPr="0011444D">
        <w:rPr>
          <w:lang w:val="sr-Cyrl-RS"/>
        </w:rPr>
        <w:t xml:space="preserve"> </w:t>
      </w:r>
      <w:r>
        <w:rPr>
          <w:lang w:val="sr-Cyrl-RS"/>
        </w:rPr>
        <w:t>se</w:t>
      </w:r>
      <w:r w:rsidR="00E1542C" w:rsidRPr="0011444D">
        <w:rPr>
          <w:lang w:val="sr-Cyrl-RS"/>
        </w:rPr>
        <w:t xml:space="preserve"> </w:t>
      </w:r>
      <w:r>
        <w:rPr>
          <w:lang w:val="sr-Cyrl-RS"/>
        </w:rPr>
        <w:t>dodatno</w:t>
      </w:r>
      <w:r w:rsidR="00E1542C" w:rsidRPr="0011444D">
        <w:rPr>
          <w:lang w:val="sr-Cyrl-RS"/>
        </w:rPr>
        <w:t xml:space="preserve"> </w:t>
      </w:r>
      <w:r>
        <w:rPr>
          <w:lang w:val="sr-Cyrl-RS"/>
        </w:rPr>
        <w:t>razmotri</w:t>
      </w:r>
      <w:r w:rsidR="00E1542C" w:rsidRPr="0011444D">
        <w:rPr>
          <w:lang w:val="sr-Cyrl-RS"/>
        </w:rPr>
        <w:t xml:space="preserve"> </w:t>
      </w:r>
      <w:r>
        <w:rPr>
          <w:lang w:val="sr-Cyrl-RS"/>
        </w:rPr>
        <w:t>njegovo</w:t>
      </w:r>
      <w:r w:rsidR="00E1542C" w:rsidRPr="0011444D">
        <w:rPr>
          <w:lang w:val="sr-Cyrl-RS"/>
        </w:rPr>
        <w:t xml:space="preserve"> </w:t>
      </w:r>
      <w:r>
        <w:rPr>
          <w:lang w:val="sr-Cyrl-RS"/>
        </w:rPr>
        <w:t>dalje</w:t>
      </w:r>
      <w:r w:rsidR="00E1542C" w:rsidRPr="0011444D">
        <w:rPr>
          <w:lang w:val="sr-Cyrl-RS"/>
        </w:rPr>
        <w:t xml:space="preserve"> </w:t>
      </w:r>
      <w:r>
        <w:rPr>
          <w:lang w:val="sr-Cyrl-RS"/>
        </w:rPr>
        <w:t>usaglašavanje</w:t>
      </w:r>
      <w:r w:rsidR="00E1542C" w:rsidRPr="0011444D">
        <w:rPr>
          <w:lang w:val="sr-Cyrl-RS"/>
        </w:rPr>
        <w:t xml:space="preserve"> </w:t>
      </w:r>
      <w:r>
        <w:rPr>
          <w:lang w:val="sr-Cyrl-RS"/>
        </w:rPr>
        <w:t>sa</w:t>
      </w:r>
      <w:r w:rsidR="00E1542C" w:rsidRPr="0011444D">
        <w:rPr>
          <w:lang w:val="sr-Cyrl-RS"/>
        </w:rPr>
        <w:t xml:space="preserve"> </w:t>
      </w:r>
      <w:r>
        <w:rPr>
          <w:lang w:val="sr-Cyrl-RS"/>
        </w:rPr>
        <w:t>zakonima</w:t>
      </w:r>
      <w:r w:rsidR="00E1542C" w:rsidRPr="0011444D">
        <w:rPr>
          <w:lang w:val="sr-Cyrl-RS"/>
        </w:rPr>
        <w:t xml:space="preserve"> </w:t>
      </w:r>
      <w:r>
        <w:rPr>
          <w:lang w:val="sr-Cyrl-RS"/>
        </w:rPr>
        <w:t>o</w:t>
      </w:r>
      <w:r w:rsidR="00E1542C" w:rsidRPr="0011444D">
        <w:rPr>
          <w:lang w:val="sr-Cyrl-RS"/>
        </w:rPr>
        <w:t xml:space="preserve"> </w:t>
      </w:r>
      <w:r>
        <w:rPr>
          <w:lang w:val="sr-Cyrl-RS"/>
        </w:rPr>
        <w:t>zaštiti</w:t>
      </w:r>
      <w:r w:rsidR="00E1542C" w:rsidRPr="0011444D">
        <w:rPr>
          <w:lang w:val="sr-Cyrl-RS"/>
        </w:rPr>
        <w:t xml:space="preserve"> </w:t>
      </w:r>
      <w:r>
        <w:rPr>
          <w:lang w:val="sr-Cyrl-RS"/>
        </w:rPr>
        <w:t>podataka</w:t>
      </w:r>
      <w:r w:rsidR="00E1542C" w:rsidRPr="0011444D">
        <w:rPr>
          <w:lang w:val="sr-Cyrl-RS"/>
        </w:rPr>
        <w:t xml:space="preserve"> </w:t>
      </w:r>
      <w:r>
        <w:rPr>
          <w:lang w:val="sr-Cyrl-RS"/>
        </w:rPr>
        <w:t>o</w:t>
      </w:r>
      <w:r w:rsidR="00E1542C" w:rsidRPr="0011444D">
        <w:rPr>
          <w:lang w:val="sr-Cyrl-RS"/>
        </w:rPr>
        <w:t xml:space="preserve"> </w:t>
      </w:r>
      <w:r>
        <w:rPr>
          <w:lang w:val="sr-Cyrl-RS"/>
        </w:rPr>
        <w:t>ličnosti</w:t>
      </w:r>
      <w:r w:rsidR="00E1542C" w:rsidRPr="0011444D">
        <w:rPr>
          <w:lang w:val="sr-Cyrl-RS"/>
        </w:rPr>
        <w:t xml:space="preserve"> </w:t>
      </w:r>
      <w:r>
        <w:rPr>
          <w:lang w:val="sr-Cyrl-RS"/>
        </w:rPr>
        <w:t>i</w:t>
      </w:r>
      <w:r w:rsidR="00E1542C" w:rsidRPr="0011444D">
        <w:rPr>
          <w:lang w:val="sr-Cyrl-RS"/>
        </w:rPr>
        <w:t xml:space="preserve"> </w:t>
      </w:r>
      <w:r>
        <w:rPr>
          <w:lang w:val="sr-Cyrl-RS"/>
        </w:rPr>
        <w:t>da</w:t>
      </w:r>
      <w:r w:rsidR="00E1542C" w:rsidRPr="0011444D">
        <w:rPr>
          <w:lang w:val="sr-Cyrl-RS"/>
        </w:rPr>
        <w:t xml:space="preserve"> </w:t>
      </w:r>
      <w:r>
        <w:rPr>
          <w:lang w:val="sr-Cyrl-RS"/>
        </w:rPr>
        <w:t>se</w:t>
      </w:r>
      <w:r w:rsidR="00E1542C" w:rsidRPr="0011444D">
        <w:rPr>
          <w:lang w:val="sr-Cyrl-RS"/>
        </w:rPr>
        <w:t xml:space="preserve"> </w:t>
      </w:r>
      <w:r>
        <w:rPr>
          <w:lang w:val="sr-Cyrl-RS"/>
        </w:rPr>
        <w:t>uvedu</w:t>
      </w:r>
      <w:r w:rsidR="00E1542C" w:rsidRPr="0011444D">
        <w:rPr>
          <w:lang w:val="sr-Cyrl-RS"/>
        </w:rPr>
        <w:t xml:space="preserve"> </w:t>
      </w:r>
      <w:r>
        <w:rPr>
          <w:lang w:val="sr-Cyrl-RS"/>
        </w:rPr>
        <w:t>eksplicitne</w:t>
      </w:r>
      <w:r w:rsidR="00E1542C" w:rsidRPr="0011444D">
        <w:rPr>
          <w:lang w:val="sr-Cyrl-RS"/>
        </w:rPr>
        <w:t xml:space="preserve"> </w:t>
      </w:r>
      <w:r>
        <w:rPr>
          <w:lang w:val="sr-Cyrl-RS"/>
        </w:rPr>
        <w:t>odredbe</w:t>
      </w:r>
      <w:r w:rsidR="00E1542C" w:rsidRPr="0011444D">
        <w:rPr>
          <w:lang w:val="sr-Cyrl-RS"/>
        </w:rPr>
        <w:t xml:space="preserve"> </w:t>
      </w:r>
      <w:r>
        <w:rPr>
          <w:lang w:val="sr-Cyrl-RS"/>
        </w:rPr>
        <w:t>koje</w:t>
      </w:r>
      <w:r w:rsidR="00E1542C" w:rsidRPr="0011444D">
        <w:rPr>
          <w:lang w:val="sr-Cyrl-RS"/>
        </w:rPr>
        <w:t xml:space="preserve"> </w:t>
      </w:r>
      <w:r>
        <w:rPr>
          <w:lang w:val="sr-Cyrl-RS"/>
        </w:rPr>
        <w:t>bi</w:t>
      </w:r>
      <w:r w:rsidR="00E1542C" w:rsidRPr="0011444D">
        <w:rPr>
          <w:lang w:val="sr-Cyrl-RS"/>
        </w:rPr>
        <w:t xml:space="preserve"> </w:t>
      </w:r>
      <w:r>
        <w:rPr>
          <w:lang w:val="sr-Cyrl-RS"/>
        </w:rPr>
        <w:t>otklonile</w:t>
      </w:r>
      <w:r w:rsidR="00E1542C" w:rsidRPr="0011444D">
        <w:rPr>
          <w:lang w:val="sr-Cyrl-RS"/>
        </w:rPr>
        <w:t xml:space="preserve"> </w:t>
      </w:r>
      <w:r>
        <w:rPr>
          <w:lang w:val="sr-Cyrl-RS"/>
        </w:rPr>
        <w:t>nejasnoće</w:t>
      </w:r>
      <w:r w:rsidR="00E1542C" w:rsidRPr="0011444D">
        <w:rPr>
          <w:lang w:val="sr-Cyrl-RS"/>
        </w:rPr>
        <w:t xml:space="preserve"> </w:t>
      </w:r>
      <w:r>
        <w:rPr>
          <w:lang w:val="sr-Cyrl-RS"/>
        </w:rPr>
        <w:t>u</w:t>
      </w:r>
      <w:r w:rsidR="00E1542C" w:rsidRPr="0011444D">
        <w:rPr>
          <w:lang w:val="sr-Cyrl-RS"/>
        </w:rPr>
        <w:t xml:space="preserve"> </w:t>
      </w:r>
      <w:r>
        <w:rPr>
          <w:lang w:val="sr-Cyrl-RS"/>
        </w:rPr>
        <w:t>pogledu</w:t>
      </w:r>
      <w:r w:rsidR="00E1542C" w:rsidRPr="0011444D">
        <w:rPr>
          <w:lang w:val="sr-Cyrl-RS"/>
        </w:rPr>
        <w:t xml:space="preserve"> </w:t>
      </w:r>
      <w:r>
        <w:rPr>
          <w:lang w:val="sr-Cyrl-RS"/>
        </w:rPr>
        <w:t>poštovanja</w:t>
      </w:r>
      <w:r w:rsidR="00E1542C" w:rsidRPr="0011444D">
        <w:rPr>
          <w:lang w:val="sr-Cyrl-RS"/>
        </w:rPr>
        <w:t xml:space="preserve"> </w:t>
      </w:r>
      <w:r>
        <w:rPr>
          <w:lang w:val="sr-Cyrl-RS"/>
        </w:rPr>
        <w:t>zakona</w:t>
      </w:r>
      <w:r w:rsidR="00E1542C" w:rsidRPr="0011444D">
        <w:rPr>
          <w:lang w:val="sr-Cyrl-RS"/>
        </w:rPr>
        <w:t xml:space="preserve"> </w:t>
      </w:r>
      <w:r>
        <w:rPr>
          <w:lang w:val="sr-Cyrl-RS"/>
        </w:rPr>
        <w:t>o</w:t>
      </w:r>
      <w:r w:rsidR="00E1542C" w:rsidRPr="0011444D">
        <w:rPr>
          <w:lang w:val="sr-Cyrl-RS"/>
        </w:rPr>
        <w:t xml:space="preserve"> </w:t>
      </w:r>
      <w:r>
        <w:rPr>
          <w:lang w:val="sr-Cyrl-RS"/>
        </w:rPr>
        <w:t>zaštiti</w:t>
      </w:r>
      <w:r w:rsidR="00E1542C" w:rsidRPr="0011444D">
        <w:rPr>
          <w:lang w:val="sr-Cyrl-RS"/>
        </w:rPr>
        <w:t xml:space="preserve"> </w:t>
      </w:r>
      <w:r>
        <w:rPr>
          <w:lang w:val="sr-Cyrl-RS"/>
        </w:rPr>
        <w:t>podataka</w:t>
      </w:r>
      <w:r w:rsidR="00E1542C" w:rsidRPr="0011444D">
        <w:rPr>
          <w:lang w:val="sr-Cyrl-RS"/>
        </w:rPr>
        <w:t xml:space="preserve"> </w:t>
      </w:r>
      <w:r>
        <w:rPr>
          <w:lang w:val="sr-Cyrl-RS"/>
        </w:rPr>
        <w:t>o</w:t>
      </w:r>
      <w:r w:rsidR="00E1542C" w:rsidRPr="0011444D">
        <w:rPr>
          <w:lang w:val="sr-Cyrl-RS"/>
        </w:rPr>
        <w:t xml:space="preserve"> </w:t>
      </w:r>
      <w:r>
        <w:rPr>
          <w:lang w:val="sr-Cyrl-RS"/>
        </w:rPr>
        <w:t>ličnosti</w:t>
      </w:r>
      <w:r w:rsidR="00E1542C" w:rsidRPr="0011444D">
        <w:rPr>
          <w:lang w:val="sr-Cyrl-RS"/>
        </w:rPr>
        <w:t xml:space="preserve"> </w:t>
      </w:r>
      <w:r>
        <w:rPr>
          <w:lang w:val="sr-Cyrl-RS"/>
        </w:rPr>
        <w:t>i</w:t>
      </w:r>
      <w:r w:rsidR="00E1542C" w:rsidRPr="0011444D">
        <w:rPr>
          <w:lang w:val="sr-Cyrl-RS"/>
        </w:rPr>
        <w:t xml:space="preserve"> </w:t>
      </w:r>
      <w:r>
        <w:rPr>
          <w:lang w:val="sr-Cyrl-RS"/>
        </w:rPr>
        <w:t>time</w:t>
      </w:r>
      <w:r w:rsidR="00E1542C" w:rsidRPr="0011444D">
        <w:rPr>
          <w:lang w:val="sr-Cyrl-RS"/>
        </w:rPr>
        <w:t xml:space="preserve"> </w:t>
      </w:r>
      <w:r>
        <w:rPr>
          <w:lang w:val="sr-Cyrl-RS"/>
        </w:rPr>
        <w:t>omogućile</w:t>
      </w:r>
      <w:r w:rsidR="00E1542C" w:rsidRPr="0011444D">
        <w:rPr>
          <w:lang w:val="sr-Cyrl-RS"/>
        </w:rPr>
        <w:t xml:space="preserve"> </w:t>
      </w:r>
      <w:r>
        <w:rPr>
          <w:lang w:val="sr-Cyrl-RS"/>
        </w:rPr>
        <w:t>bolje</w:t>
      </w:r>
      <w:r w:rsidR="00E1542C" w:rsidRPr="0011444D">
        <w:rPr>
          <w:lang w:val="sr-Cyrl-RS"/>
        </w:rPr>
        <w:t xml:space="preserve"> </w:t>
      </w:r>
      <w:r>
        <w:rPr>
          <w:lang w:val="sr-Cyrl-RS"/>
        </w:rPr>
        <w:t>razumevanje</w:t>
      </w:r>
      <w:r w:rsidR="00E1542C" w:rsidRPr="0011444D">
        <w:rPr>
          <w:lang w:val="sr-Cyrl-RS"/>
        </w:rPr>
        <w:t xml:space="preserve"> </w:t>
      </w:r>
      <w:r>
        <w:rPr>
          <w:lang w:val="sr-Cyrl-RS"/>
        </w:rPr>
        <w:t>prava</w:t>
      </w:r>
      <w:r w:rsidR="00E1542C" w:rsidRPr="0011444D">
        <w:rPr>
          <w:lang w:val="sr-Cyrl-RS"/>
        </w:rPr>
        <w:t xml:space="preserve"> </w:t>
      </w:r>
      <w:r>
        <w:rPr>
          <w:lang w:val="sr-Cyrl-RS"/>
        </w:rPr>
        <w:t>i</w:t>
      </w:r>
      <w:r w:rsidR="00E1542C" w:rsidRPr="0011444D">
        <w:rPr>
          <w:lang w:val="sr-Cyrl-RS"/>
        </w:rPr>
        <w:t xml:space="preserve"> </w:t>
      </w:r>
      <w:r>
        <w:rPr>
          <w:lang w:val="sr-Cyrl-RS"/>
        </w:rPr>
        <w:t>obaveza</w:t>
      </w:r>
      <w:r w:rsidR="00E1542C" w:rsidRPr="0011444D">
        <w:rPr>
          <w:lang w:val="sr-Cyrl-RS"/>
        </w:rPr>
        <w:t xml:space="preserve"> </w:t>
      </w:r>
      <w:r>
        <w:rPr>
          <w:lang w:val="sr-Cyrl-RS"/>
        </w:rPr>
        <w:t>koje</w:t>
      </w:r>
      <w:r w:rsidR="00E1542C" w:rsidRPr="0011444D">
        <w:rPr>
          <w:lang w:val="sr-Cyrl-RS"/>
        </w:rPr>
        <w:t xml:space="preserve"> </w:t>
      </w:r>
      <w:r>
        <w:rPr>
          <w:lang w:val="sr-Cyrl-RS"/>
        </w:rPr>
        <w:t>sprovode</w:t>
      </w:r>
      <w:r w:rsidR="00E1542C" w:rsidRPr="0011444D">
        <w:rPr>
          <w:lang w:val="sr-Cyrl-RS"/>
        </w:rPr>
        <w:t xml:space="preserve"> </w:t>
      </w:r>
      <w:r>
        <w:rPr>
          <w:lang w:val="sr-Cyrl-RS"/>
        </w:rPr>
        <w:t>različiti</w:t>
      </w:r>
      <w:r w:rsidR="00E1542C" w:rsidRPr="0011444D">
        <w:rPr>
          <w:lang w:val="sr-Cyrl-RS"/>
        </w:rPr>
        <w:t xml:space="preserve"> </w:t>
      </w:r>
      <w:r>
        <w:rPr>
          <w:lang w:val="sr-Cyrl-RS"/>
        </w:rPr>
        <w:t>akteri</w:t>
      </w:r>
      <w:r w:rsidR="00E1542C" w:rsidRPr="0011444D">
        <w:rPr>
          <w:lang w:val="sr-Cyrl-RS"/>
        </w:rPr>
        <w:t xml:space="preserve"> </w:t>
      </w:r>
      <w:r>
        <w:rPr>
          <w:lang w:val="sr-Cyrl-RS"/>
        </w:rPr>
        <w:t>koji</w:t>
      </w:r>
      <w:r w:rsidR="00E1542C" w:rsidRPr="0011444D">
        <w:rPr>
          <w:lang w:val="sr-Cyrl-RS"/>
        </w:rPr>
        <w:t xml:space="preserve"> </w:t>
      </w:r>
      <w:r>
        <w:rPr>
          <w:lang w:val="sr-Cyrl-RS"/>
        </w:rPr>
        <w:t>kontrolišu</w:t>
      </w:r>
      <w:r w:rsidR="00E1542C" w:rsidRPr="0011444D">
        <w:rPr>
          <w:lang w:val="sr-Cyrl-RS"/>
        </w:rPr>
        <w:t xml:space="preserve"> </w:t>
      </w:r>
      <w:r>
        <w:rPr>
          <w:lang w:val="sr-Cyrl-RS"/>
        </w:rPr>
        <w:t>i</w:t>
      </w:r>
      <w:r w:rsidR="00E1542C" w:rsidRPr="0011444D">
        <w:rPr>
          <w:lang w:val="sr-Cyrl-RS"/>
        </w:rPr>
        <w:t xml:space="preserve"> </w:t>
      </w:r>
      <w:r>
        <w:rPr>
          <w:lang w:val="sr-Cyrl-RS"/>
        </w:rPr>
        <w:t>pristupaju</w:t>
      </w:r>
      <w:r w:rsidR="00E1542C" w:rsidRPr="0011444D">
        <w:rPr>
          <w:lang w:val="sr-Cyrl-RS"/>
        </w:rPr>
        <w:t xml:space="preserve"> </w:t>
      </w:r>
      <w:r>
        <w:rPr>
          <w:lang w:val="sr-Cyrl-RS"/>
        </w:rPr>
        <w:t>podacima</w:t>
      </w:r>
      <w:r w:rsidR="00E1542C" w:rsidRPr="0011444D">
        <w:rPr>
          <w:lang w:val="sr-Cyrl-RS"/>
        </w:rPr>
        <w:t xml:space="preserve"> </w:t>
      </w:r>
      <w:r>
        <w:rPr>
          <w:lang w:val="sr-Cyrl-RS"/>
        </w:rPr>
        <w:t>o</w:t>
      </w:r>
      <w:r w:rsidR="00E1542C" w:rsidRPr="0011444D">
        <w:rPr>
          <w:lang w:val="sr-Cyrl-RS"/>
        </w:rPr>
        <w:t xml:space="preserve"> </w:t>
      </w:r>
      <w:r>
        <w:rPr>
          <w:lang w:val="sr-Cyrl-RS"/>
        </w:rPr>
        <w:t>upisu</w:t>
      </w:r>
      <w:r w:rsidR="00E1542C" w:rsidRPr="0011444D">
        <w:rPr>
          <w:lang w:val="sr-Cyrl-RS"/>
        </w:rPr>
        <w:t xml:space="preserve"> </w:t>
      </w:r>
      <w:r>
        <w:rPr>
          <w:lang w:val="sr-Cyrl-RS"/>
        </w:rPr>
        <w:t>birača</w:t>
      </w:r>
      <w:r w:rsidR="00E1542C" w:rsidRPr="0011444D">
        <w:rPr>
          <w:lang w:val="sr-Cyrl-RS"/>
        </w:rPr>
        <w:t>.</w:t>
      </w:r>
    </w:p>
    <w:p w14:paraId="7ABC9A88" w14:textId="77777777" w:rsidR="00FA4FC5" w:rsidRPr="0011444D" w:rsidRDefault="00FA4FC5">
      <w:pPr>
        <w:pStyle w:val="BodyText"/>
        <w:spacing w:before="1"/>
        <w:rPr>
          <w:lang w:val="sr-Cyrl-RS"/>
        </w:rPr>
      </w:pPr>
    </w:p>
    <w:p w14:paraId="30814706" w14:textId="05C60965" w:rsidR="00FA4FC5" w:rsidRPr="0011444D" w:rsidRDefault="007B1F72">
      <w:pPr>
        <w:pStyle w:val="BodyText"/>
        <w:ind w:left="120" w:right="116"/>
        <w:jc w:val="both"/>
        <w:rPr>
          <w:lang w:val="sr-Cyrl-RS"/>
        </w:rPr>
      </w:pPr>
      <w:r>
        <w:rPr>
          <w:lang w:val="sr-Cyrl-RS"/>
        </w:rPr>
        <w:t>Dva</w:t>
      </w:r>
      <w:r w:rsidR="00E1542C" w:rsidRPr="0011444D">
        <w:rPr>
          <w:lang w:val="sr-Cyrl-RS"/>
        </w:rPr>
        <w:t xml:space="preserve"> </w:t>
      </w:r>
      <w:r>
        <w:rPr>
          <w:lang w:val="sr-Cyrl-RS"/>
        </w:rPr>
        <w:t>Nacrta</w:t>
      </w:r>
      <w:r w:rsidR="00E1542C" w:rsidRPr="0011444D">
        <w:rPr>
          <w:lang w:val="sr-Cyrl-RS"/>
        </w:rPr>
        <w:t xml:space="preserve"> </w:t>
      </w:r>
      <w:r>
        <w:rPr>
          <w:lang w:val="sr-Cyrl-RS"/>
        </w:rPr>
        <w:t>zakona</w:t>
      </w:r>
      <w:r w:rsidR="00E1542C" w:rsidRPr="0011444D">
        <w:rPr>
          <w:lang w:val="sr-Cyrl-RS"/>
        </w:rPr>
        <w:t xml:space="preserve"> </w:t>
      </w:r>
      <w:r>
        <w:rPr>
          <w:lang w:val="sr-Cyrl-RS"/>
        </w:rPr>
        <w:t>ne</w:t>
      </w:r>
      <w:r w:rsidR="00E1542C" w:rsidRPr="0011444D">
        <w:rPr>
          <w:lang w:val="sr-Cyrl-RS"/>
        </w:rPr>
        <w:t xml:space="preserve"> </w:t>
      </w:r>
      <w:r>
        <w:rPr>
          <w:lang w:val="sr-Cyrl-RS"/>
        </w:rPr>
        <w:t>obrađuju</w:t>
      </w:r>
      <w:r w:rsidR="00E1542C" w:rsidRPr="0011444D">
        <w:rPr>
          <w:lang w:val="sr-Cyrl-RS"/>
        </w:rPr>
        <w:t xml:space="preserve"> </w:t>
      </w:r>
      <w:r>
        <w:rPr>
          <w:lang w:val="sr-Cyrl-RS"/>
        </w:rPr>
        <w:t>pitanje</w:t>
      </w:r>
      <w:r w:rsidR="00E1542C" w:rsidRPr="0011444D">
        <w:rPr>
          <w:lang w:val="sr-Cyrl-RS"/>
        </w:rPr>
        <w:t xml:space="preserve"> </w:t>
      </w:r>
      <w:r>
        <w:rPr>
          <w:lang w:val="sr-Cyrl-RS"/>
        </w:rPr>
        <w:t>aktivnog</w:t>
      </w:r>
      <w:r w:rsidR="00E1542C" w:rsidRPr="0011444D">
        <w:rPr>
          <w:lang w:val="sr-Cyrl-RS"/>
        </w:rPr>
        <w:t xml:space="preserve"> </w:t>
      </w:r>
      <w:r>
        <w:rPr>
          <w:lang w:val="sr-Cyrl-RS"/>
        </w:rPr>
        <w:t>biračkog</w:t>
      </w:r>
      <w:r w:rsidR="00E1542C" w:rsidRPr="0011444D">
        <w:rPr>
          <w:lang w:val="sr-Cyrl-RS"/>
        </w:rPr>
        <w:t xml:space="preserve"> </w:t>
      </w:r>
      <w:r>
        <w:rPr>
          <w:lang w:val="sr-Cyrl-RS"/>
        </w:rPr>
        <w:t>prava</w:t>
      </w:r>
      <w:r w:rsidR="00E1542C" w:rsidRPr="0011444D">
        <w:rPr>
          <w:lang w:val="sr-Cyrl-RS"/>
        </w:rPr>
        <w:t xml:space="preserve"> </w:t>
      </w:r>
      <w:r>
        <w:rPr>
          <w:lang w:val="sr-Cyrl-RS"/>
        </w:rPr>
        <w:t>građana</w:t>
      </w:r>
      <w:r w:rsidR="00E1542C" w:rsidRPr="0011444D">
        <w:rPr>
          <w:lang w:val="sr-Cyrl-RS"/>
        </w:rPr>
        <w:t xml:space="preserve"> </w:t>
      </w:r>
      <w:r>
        <w:rPr>
          <w:lang w:val="sr-Cyrl-RS"/>
        </w:rPr>
        <w:t>bez</w:t>
      </w:r>
      <w:r w:rsidR="00E1542C" w:rsidRPr="0011444D">
        <w:rPr>
          <w:lang w:val="sr-Cyrl-RS"/>
        </w:rPr>
        <w:t xml:space="preserve"> </w:t>
      </w:r>
      <w:r>
        <w:rPr>
          <w:lang w:val="sr-Cyrl-RS"/>
        </w:rPr>
        <w:t>prebivališta</w:t>
      </w:r>
      <w:r w:rsidR="00E1542C" w:rsidRPr="0011444D">
        <w:rPr>
          <w:lang w:val="sr-Cyrl-RS"/>
        </w:rPr>
        <w:t xml:space="preserve"> </w:t>
      </w:r>
      <w:r>
        <w:rPr>
          <w:lang w:val="sr-Cyrl-RS"/>
        </w:rPr>
        <w:t>u</w:t>
      </w:r>
      <w:r w:rsidR="00E1542C" w:rsidRPr="0011444D">
        <w:rPr>
          <w:lang w:val="sr-Cyrl-RS"/>
        </w:rPr>
        <w:t xml:space="preserve"> </w:t>
      </w:r>
      <w:r>
        <w:rPr>
          <w:lang w:val="sr-Cyrl-RS"/>
        </w:rPr>
        <w:t>Srbiji</w:t>
      </w:r>
      <w:r w:rsidR="00E1542C" w:rsidRPr="0011444D">
        <w:rPr>
          <w:lang w:val="sr-Cyrl-RS"/>
        </w:rPr>
        <w:t xml:space="preserve">. </w:t>
      </w:r>
      <w:r>
        <w:rPr>
          <w:lang w:val="sr-Cyrl-RS"/>
        </w:rPr>
        <w:t>Stoga</w:t>
      </w:r>
      <w:r w:rsidR="00E1542C" w:rsidRPr="0011444D">
        <w:rPr>
          <w:lang w:val="sr-Cyrl-RS"/>
        </w:rPr>
        <w:t xml:space="preserve"> </w:t>
      </w:r>
      <w:r>
        <w:rPr>
          <w:lang w:val="sr-Cyrl-RS"/>
        </w:rPr>
        <w:t>se</w:t>
      </w:r>
      <w:r w:rsidR="00E1542C" w:rsidRPr="0011444D">
        <w:rPr>
          <w:lang w:val="sr-Cyrl-RS"/>
        </w:rPr>
        <w:t xml:space="preserve"> </w:t>
      </w:r>
      <w:r>
        <w:rPr>
          <w:lang w:val="sr-Cyrl-RS"/>
        </w:rPr>
        <w:t>preporučuje</w:t>
      </w:r>
      <w:r w:rsidR="00E1542C" w:rsidRPr="0011444D">
        <w:rPr>
          <w:lang w:val="sr-Cyrl-RS"/>
        </w:rPr>
        <w:t xml:space="preserve"> </w:t>
      </w:r>
      <w:r>
        <w:rPr>
          <w:lang w:val="sr-Cyrl-RS"/>
        </w:rPr>
        <w:t>da</w:t>
      </w:r>
      <w:r w:rsidR="00E1542C" w:rsidRPr="0011444D">
        <w:rPr>
          <w:lang w:val="sr-Cyrl-RS"/>
        </w:rPr>
        <w:t xml:space="preserve"> </w:t>
      </w:r>
      <w:r>
        <w:rPr>
          <w:lang w:val="sr-Cyrl-RS"/>
        </w:rPr>
        <w:t>se</w:t>
      </w:r>
      <w:r w:rsidR="00E1542C" w:rsidRPr="0011444D">
        <w:rPr>
          <w:lang w:val="sr-Cyrl-RS"/>
        </w:rPr>
        <w:t xml:space="preserve"> </w:t>
      </w:r>
      <w:r>
        <w:rPr>
          <w:lang w:val="sr-Cyrl-RS"/>
        </w:rPr>
        <w:t>ovaj</w:t>
      </w:r>
      <w:r w:rsidR="00E1542C" w:rsidRPr="0011444D">
        <w:rPr>
          <w:lang w:val="sr-Cyrl-RS"/>
        </w:rPr>
        <w:t xml:space="preserve"> </w:t>
      </w:r>
      <w:r>
        <w:rPr>
          <w:lang w:val="sr-Cyrl-RS"/>
        </w:rPr>
        <w:t>aspekt</w:t>
      </w:r>
      <w:r w:rsidR="00E1542C" w:rsidRPr="0011444D">
        <w:rPr>
          <w:lang w:val="sr-Cyrl-RS"/>
        </w:rPr>
        <w:t xml:space="preserve"> </w:t>
      </w:r>
      <w:r>
        <w:rPr>
          <w:lang w:val="sr-Cyrl-RS"/>
        </w:rPr>
        <w:t>razmotri</w:t>
      </w:r>
      <w:r w:rsidR="00E1542C" w:rsidRPr="0011444D">
        <w:rPr>
          <w:lang w:val="sr-Cyrl-RS"/>
        </w:rPr>
        <w:t xml:space="preserve"> </w:t>
      </w:r>
      <w:r>
        <w:rPr>
          <w:lang w:val="sr-Cyrl-RS"/>
        </w:rPr>
        <w:t>tokom</w:t>
      </w:r>
      <w:r w:rsidR="00E1542C" w:rsidRPr="0011444D">
        <w:rPr>
          <w:lang w:val="sr-Cyrl-RS"/>
        </w:rPr>
        <w:t xml:space="preserve"> </w:t>
      </w:r>
      <w:r>
        <w:rPr>
          <w:lang w:val="sr-Cyrl-RS"/>
        </w:rPr>
        <w:t>konsultacija</w:t>
      </w:r>
      <w:r w:rsidR="00E1542C" w:rsidRPr="0011444D">
        <w:rPr>
          <w:lang w:val="sr-Cyrl-RS"/>
        </w:rPr>
        <w:t>.</w:t>
      </w:r>
    </w:p>
    <w:p w14:paraId="6A8E6F25" w14:textId="77777777" w:rsidR="00FA4FC5" w:rsidRPr="0011444D" w:rsidRDefault="00FA4FC5">
      <w:pPr>
        <w:pStyle w:val="BodyText"/>
        <w:rPr>
          <w:lang w:val="sr-Cyrl-RS"/>
        </w:rPr>
      </w:pPr>
    </w:p>
    <w:p w14:paraId="754AC098" w14:textId="08588658" w:rsidR="00FA4FC5" w:rsidRPr="0011444D" w:rsidRDefault="007B1F72">
      <w:pPr>
        <w:pStyle w:val="BodyText"/>
        <w:ind w:left="120" w:right="115"/>
        <w:jc w:val="both"/>
        <w:rPr>
          <w:lang w:val="sr-Cyrl-RS"/>
        </w:rPr>
      </w:pPr>
      <w:r>
        <w:rPr>
          <w:lang w:val="sr-Cyrl-RS"/>
        </w:rPr>
        <w:t>Sveukupno</w:t>
      </w:r>
      <w:r w:rsidR="00E1542C" w:rsidRPr="0011444D">
        <w:rPr>
          <w:lang w:val="sr-Cyrl-RS"/>
        </w:rPr>
        <w:t xml:space="preserve"> </w:t>
      </w:r>
      <w:r>
        <w:rPr>
          <w:lang w:val="sr-Cyrl-RS"/>
        </w:rPr>
        <w:t>gledano</w:t>
      </w:r>
      <w:r w:rsidR="00E1542C" w:rsidRPr="0011444D">
        <w:rPr>
          <w:lang w:val="sr-Cyrl-RS"/>
        </w:rPr>
        <w:t xml:space="preserve">, </w:t>
      </w:r>
      <w:r>
        <w:rPr>
          <w:lang w:val="sr-Cyrl-RS"/>
        </w:rPr>
        <w:t>predloženi</w:t>
      </w:r>
      <w:r w:rsidR="00E1542C" w:rsidRPr="0011444D">
        <w:rPr>
          <w:lang w:val="sr-Cyrl-RS"/>
        </w:rPr>
        <w:t xml:space="preserve"> </w:t>
      </w:r>
      <w:r>
        <w:rPr>
          <w:lang w:val="sr-Cyrl-RS"/>
        </w:rPr>
        <w:t>Nacrti</w:t>
      </w:r>
      <w:r w:rsidR="00E1542C" w:rsidRPr="0011444D">
        <w:rPr>
          <w:lang w:val="sr-Cyrl-RS"/>
        </w:rPr>
        <w:t xml:space="preserve"> </w:t>
      </w:r>
      <w:r>
        <w:rPr>
          <w:lang w:val="sr-Cyrl-RS"/>
        </w:rPr>
        <w:t>su</w:t>
      </w:r>
      <w:r w:rsidR="00E1542C" w:rsidRPr="0011444D">
        <w:rPr>
          <w:lang w:val="sr-Cyrl-RS"/>
        </w:rPr>
        <w:t xml:space="preserve"> </w:t>
      </w:r>
      <w:r>
        <w:rPr>
          <w:lang w:val="sr-Cyrl-RS"/>
        </w:rPr>
        <w:t>u</w:t>
      </w:r>
      <w:r w:rsidR="00E1542C" w:rsidRPr="0011444D">
        <w:rPr>
          <w:lang w:val="sr-Cyrl-RS"/>
        </w:rPr>
        <w:t xml:space="preserve"> </w:t>
      </w:r>
      <w:r>
        <w:rPr>
          <w:lang w:val="sr-Cyrl-RS"/>
        </w:rPr>
        <w:t>skladu</w:t>
      </w:r>
      <w:r w:rsidR="00E1542C" w:rsidRPr="0011444D">
        <w:rPr>
          <w:lang w:val="sr-Cyrl-RS"/>
        </w:rPr>
        <w:t xml:space="preserve"> </w:t>
      </w:r>
      <w:r>
        <w:rPr>
          <w:lang w:val="sr-Cyrl-RS"/>
        </w:rPr>
        <w:t>sa</w:t>
      </w:r>
      <w:r w:rsidR="00E1542C" w:rsidRPr="0011444D">
        <w:rPr>
          <w:lang w:val="sr-Cyrl-RS"/>
        </w:rPr>
        <w:t xml:space="preserve"> </w:t>
      </w:r>
      <w:r>
        <w:rPr>
          <w:lang w:val="sr-Cyrl-RS"/>
        </w:rPr>
        <w:t>prethodnim</w:t>
      </w:r>
      <w:r w:rsidR="00E1542C" w:rsidRPr="0011444D">
        <w:rPr>
          <w:lang w:val="sr-Cyrl-RS"/>
        </w:rPr>
        <w:t xml:space="preserve"> </w:t>
      </w:r>
      <w:r>
        <w:rPr>
          <w:lang w:val="sr-Cyrl-RS"/>
        </w:rPr>
        <w:t>preporukama</w:t>
      </w:r>
      <w:r w:rsidR="00E1542C" w:rsidRPr="0011444D">
        <w:rPr>
          <w:lang w:val="sr-Cyrl-RS"/>
        </w:rPr>
        <w:t xml:space="preserve"> </w:t>
      </w:r>
      <w:r>
        <w:rPr>
          <w:lang w:val="sr-Cyrl-RS"/>
        </w:rPr>
        <w:t>ODIHR</w:t>
      </w:r>
      <w:r w:rsidR="00E1542C" w:rsidRPr="0011444D">
        <w:rPr>
          <w:lang w:val="sr-Cyrl-RS"/>
        </w:rPr>
        <w:t>-</w:t>
      </w:r>
      <w:r>
        <w:rPr>
          <w:lang w:val="sr-Cyrl-RS"/>
        </w:rPr>
        <w:t>a</w:t>
      </w:r>
      <w:r w:rsidR="00E1542C" w:rsidRPr="0011444D">
        <w:rPr>
          <w:lang w:val="sr-Cyrl-RS"/>
        </w:rPr>
        <w:t xml:space="preserve"> </w:t>
      </w:r>
      <w:r>
        <w:rPr>
          <w:lang w:val="sr-Cyrl-RS"/>
        </w:rPr>
        <w:t>i</w:t>
      </w:r>
      <w:r w:rsidR="00E1542C" w:rsidRPr="0011444D">
        <w:rPr>
          <w:lang w:val="sr-Cyrl-RS"/>
        </w:rPr>
        <w:t xml:space="preserve">, </w:t>
      </w:r>
      <w:r>
        <w:rPr>
          <w:lang w:val="sr-Cyrl-RS"/>
        </w:rPr>
        <w:t>koji</w:t>
      </w:r>
      <w:r w:rsidR="00E1542C" w:rsidRPr="0011444D">
        <w:rPr>
          <w:lang w:val="sr-Cyrl-RS"/>
        </w:rPr>
        <w:t xml:space="preserve">, </w:t>
      </w:r>
      <w:r>
        <w:rPr>
          <w:lang w:val="sr-Cyrl-RS"/>
        </w:rPr>
        <w:t>ako</w:t>
      </w:r>
      <w:r w:rsidR="00E1542C" w:rsidRPr="0011444D">
        <w:rPr>
          <w:lang w:val="sr-Cyrl-RS"/>
        </w:rPr>
        <w:t xml:space="preserve"> </w:t>
      </w:r>
      <w:r>
        <w:rPr>
          <w:lang w:val="sr-Cyrl-RS"/>
        </w:rPr>
        <w:t>se</w:t>
      </w:r>
      <w:r w:rsidR="00E1542C" w:rsidRPr="0011444D">
        <w:rPr>
          <w:lang w:val="sr-Cyrl-RS"/>
        </w:rPr>
        <w:t xml:space="preserve"> </w:t>
      </w:r>
      <w:r>
        <w:rPr>
          <w:lang w:val="sr-Cyrl-RS"/>
        </w:rPr>
        <w:t>implementiraju</w:t>
      </w:r>
      <w:r w:rsidR="00E1542C" w:rsidRPr="0011444D">
        <w:rPr>
          <w:lang w:val="sr-Cyrl-RS"/>
        </w:rPr>
        <w:t xml:space="preserve">, </w:t>
      </w:r>
      <w:r>
        <w:rPr>
          <w:lang w:val="sr-Cyrl-RS"/>
        </w:rPr>
        <w:t>pružaju</w:t>
      </w:r>
      <w:r w:rsidR="00E1542C" w:rsidRPr="0011444D">
        <w:rPr>
          <w:lang w:val="sr-Cyrl-RS"/>
        </w:rPr>
        <w:t xml:space="preserve"> </w:t>
      </w:r>
      <w:r>
        <w:rPr>
          <w:lang w:val="sr-Cyrl-RS"/>
        </w:rPr>
        <w:t>solidnu</w:t>
      </w:r>
      <w:r w:rsidR="00E1542C" w:rsidRPr="0011444D">
        <w:rPr>
          <w:lang w:val="sr-Cyrl-RS"/>
        </w:rPr>
        <w:t xml:space="preserve"> </w:t>
      </w:r>
      <w:r>
        <w:rPr>
          <w:lang w:val="sr-Cyrl-RS"/>
        </w:rPr>
        <w:t>osnovu</w:t>
      </w:r>
      <w:r w:rsidR="00E1542C" w:rsidRPr="0011444D">
        <w:rPr>
          <w:lang w:val="sr-Cyrl-RS"/>
        </w:rPr>
        <w:t xml:space="preserve"> </w:t>
      </w:r>
      <w:r>
        <w:rPr>
          <w:lang w:val="sr-Cyrl-RS"/>
        </w:rPr>
        <w:t>za</w:t>
      </w:r>
      <w:r w:rsidR="00E1542C" w:rsidRPr="0011444D">
        <w:rPr>
          <w:lang w:val="sr-Cyrl-RS"/>
        </w:rPr>
        <w:t xml:space="preserve"> </w:t>
      </w:r>
      <w:r>
        <w:rPr>
          <w:lang w:val="sr-Cyrl-RS"/>
        </w:rPr>
        <w:t>njihovo</w:t>
      </w:r>
      <w:r w:rsidR="00E1542C" w:rsidRPr="0011444D">
        <w:rPr>
          <w:lang w:val="sr-Cyrl-RS"/>
        </w:rPr>
        <w:t xml:space="preserve"> </w:t>
      </w:r>
      <w:r>
        <w:rPr>
          <w:lang w:val="sr-Cyrl-RS"/>
        </w:rPr>
        <w:t>poštovanje</w:t>
      </w:r>
      <w:r w:rsidR="00E1542C" w:rsidRPr="0011444D">
        <w:rPr>
          <w:lang w:val="sr-Cyrl-RS"/>
        </w:rPr>
        <w:t xml:space="preserve">. </w:t>
      </w:r>
      <w:r>
        <w:rPr>
          <w:lang w:val="sr-Cyrl-RS"/>
        </w:rPr>
        <w:t>ODIHR</w:t>
      </w:r>
      <w:r w:rsidR="00E1542C" w:rsidRPr="0011444D">
        <w:rPr>
          <w:lang w:val="sr-Cyrl-RS"/>
        </w:rPr>
        <w:t xml:space="preserve">, </w:t>
      </w:r>
      <w:r>
        <w:rPr>
          <w:lang w:val="sr-Cyrl-RS"/>
        </w:rPr>
        <w:t>stoga</w:t>
      </w:r>
      <w:r w:rsidR="00E1542C" w:rsidRPr="0011444D">
        <w:rPr>
          <w:lang w:val="sr-Cyrl-RS"/>
        </w:rPr>
        <w:t xml:space="preserve">, </w:t>
      </w:r>
      <w:r>
        <w:rPr>
          <w:lang w:val="sr-Cyrl-RS"/>
        </w:rPr>
        <w:t>podstiče</w:t>
      </w:r>
      <w:r w:rsidR="00E1542C" w:rsidRPr="0011444D">
        <w:rPr>
          <w:lang w:val="sr-Cyrl-RS"/>
        </w:rPr>
        <w:t xml:space="preserve"> </w:t>
      </w:r>
      <w:r>
        <w:rPr>
          <w:lang w:val="sr-Cyrl-RS"/>
        </w:rPr>
        <w:t>Radnu</w:t>
      </w:r>
      <w:r w:rsidR="00E1542C" w:rsidRPr="0011444D">
        <w:rPr>
          <w:lang w:val="sr-Cyrl-RS"/>
        </w:rPr>
        <w:t xml:space="preserve"> </w:t>
      </w:r>
      <w:r>
        <w:rPr>
          <w:lang w:val="sr-Cyrl-RS"/>
        </w:rPr>
        <w:t>grupu</w:t>
      </w:r>
      <w:r w:rsidR="00E1542C" w:rsidRPr="0011444D">
        <w:rPr>
          <w:lang w:val="sr-Cyrl-RS"/>
        </w:rPr>
        <w:t xml:space="preserve"> </w:t>
      </w:r>
      <w:r>
        <w:rPr>
          <w:lang w:val="sr-Cyrl-RS"/>
        </w:rPr>
        <w:t>da</w:t>
      </w:r>
      <w:r w:rsidR="00E1542C" w:rsidRPr="0011444D">
        <w:rPr>
          <w:lang w:val="sr-Cyrl-RS"/>
        </w:rPr>
        <w:t xml:space="preserve"> </w:t>
      </w:r>
      <w:r>
        <w:rPr>
          <w:lang w:val="sr-Cyrl-RS"/>
        </w:rPr>
        <w:t>uzme</w:t>
      </w:r>
      <w:r w:rsidR="00E1542C" w:rsidRPr="0011444D">
        <w:rPr>
          <w:lang w:val="sr-Cyrl-RS"/>
        </w:rPr>
        <w:t xml:space="preserve"> </w:t>
      </w:r>
      <w:r>
        <w:rPr>
          <w:lang w:val="sr-Cyrl-RS"/>
        </w:rPr>
        <w:t>u</w:t>
      </w:r>
      <w:r w:rsidR="00E1542C" w:rsidRPr="0011444D">
        <w:rPr>
          <w:lang w:val="sr-Cyrl-RS"/>
        </w:rPr>
        <w:t xml:space="preserve"> </w:t>
      </w:r>
      <w:r>
        <w:rPr>
          <w:lang w:val="sr-Cyrl-RS"/>
        </w:rPr>
        <w:t>razmatranje</w:t>
      </w:r>
      <w:r w:rsidR="00E1542C" w:rsidRPr="0011444D">
        <w:rPr>
          <w:lang w:val="sr-Cyrl-RS"/>
        </w:rPr>
        <w:t xml:space="preserve"> </w:t>
      </w:r>
      <w:r>
        <w:rPr>
          <w:lang w:val="sr-Cyrl-RS"/>
        </w:rPr>
        <w:t>ove</w:t>
      </w:r>
      <w:r w:rsidR="00E1542C" w:rsidRPr="0011444D">
        <w:rPr>
          <w:lang w:val="sr-Cyrl-RS"/>
        </w:rPr>
        <w:t xml:space="preserve"> </w:t>
      </w:r>
      <w:r>
        <w:rPr>
          <w:lang w:val="sr-Cyrl-RS"/>
        </w:rPr>
        <w:t>predloge</w:t>
      </w:r>
      <w:r w:rsidR="00E1542C" w:rsidRPr="0011444D">
        <w:rPr>
          <w:lang w:val="sr-Cyrl-RS"/>
        </w:rPr>
        <w:t xml:space="preserve"> </w:t>
      </w:r>
      <w:r>
        <w:rPr>
          <w:lang w:val="sr-Cyrl-RS"/>
        </w:rPr>
        <w:t>radi</w:t>
      </w:r>
      <w:r w:rsidR="00E1542C" w:rsidRPr="0011444D">
        <w:rPr>
          <w:lang w:val="sr-Cyrl-RS"/>
        </w:rPr>
        <w:t xml:space="preserve"> </w:t>
      </w:r>
      <w:r>
        <w:rPr>
          <w:lang w:val="sr-Cyrl-RS"/>
        </w:rPr>
        <w:t>mogućeg</w:t>
      </w:r>
      <w:r w:rsidR="00E1542C" w:rsidRPr="0011444D">
        <w:rPr>
          <w:lang w:val="sr-Cyrl-RS"/>
        </w:rPr>
        <w:t xml:space="preserve"> </w:t>
      </w:r>
      <w:r>
        <w:rPr>
          <w:lang w:val="sr-Cyrl-RS"/>
        </w:rPr>
        <w:t>uključivanja</w:t>
      </w:r>
      <w:r w:rsidR="00E1542C" w:rsidRPr="0011444D">
        <w:rPr>
          <w:lang w:val="sr-Cyrl-RS"/>
        </w:rPr>
        <w:t xml:space="preserve"> </w:t>
      </w:r>
      <w:r>
        <w:rPr>
          <w:lang w:val="sr-Cyrl-RS"/>
        </w:rPr>
        <w:t>u</w:t>
      </w:r>
      <w:r w:rsidR="00E1542C" w:rsidRPr="0011444D">
        <w:rPr>
          <w:lang w:val="sr-Cyrl-RS"/>
        </w:rPr>
        <w:t xml:space="preserve"> </w:t>
      </w:r>
      <w:r>
        <w:rPr>
          <w:lang w:val="sr-Cyrl-RS"/>
        </w:rPr>
        <w:t>postojeći</w:t>
      </w:r>
      <w:r w:rsidR="00E1542C" w:rsidRPr="0011444D">
        <w:rPr>
          <w:lang w:val="sr-Cyrl-RS"/>
        </w:rPr>
        <w:t xml:space="preserve"> </w:t>
      </w:r>
      <w:r>
        <w:rPr>
          <w:lang w:val="sr-Cyrl-RS"/>
        </w:rPr>
        <w:t>pravni</w:t>
      </w:r>
      <w:r w:rsidR="00E1542C" w:rsidRPr="0011444D">
        <w:rPr>
          <w:lang w:val="sr-Cyrl-RS"/>
        </w:rPr>
        <w:t xml:space="preserve"> </w:t>
      </w:r>
      <w:r>
        <w:rPr>
          <w:lang w:val="sr-Cyrl-RS"/>
        </w:rPr>
        <w:t>okvir</w:t>
      </w:r>
      <w:r w:rsidR="00E1542C" w:rsidRPr="0011444D">
        <w:rPr>
          <w:lang w:val="sr-Cyrl-RS"/>
        </w:rPr>
        <w:t xml:space="preserve"> </w:t>
      </w:r>
      <w:r>
        <w:rPr>
          <w:lang w:val="sr-Cyrl-RS"/>
        </w:rPr>
        <w:t>uz</w:t>
      </w:r>
      <w:r w:rsidR="00E1542C" w:rsidRPr="0011444D">
        <w:rPr>
          <w:lang w:val="sr-Cyrl-RS"/>
        </w:rPr>
        <w:t xml:space="preserve"> </w:t>
      </w:r>
      <w:r>
        <w:rPr>
          <w:lang w:val="sr-Cyrl-RS"/>
        </w:rPr>
        <w:t>razmatranje</w:t>
      </w:r>
      <w:r w:rsidR="00E1542C" w:rsidRPr="0011444D">
        <w:rPr>
          <w:lang w:val="sr-Cyrl-RS"/>
        </w:rPr>
        <w:t xml:space="preserve"> </w:t>
      </w:r>
      <w:r>
        <w:rPr>
          <w:lang w:val="sr-Cyrl-RS"/>
        </w:rPr>
        <w:t>dodatnih</w:t>
      </w:r>
      <w:r w:rsidR="00E1542C" w:rsidRPr="0011444D">
        <w:rPr>
          <w:lang w:val="sr-Cyrl-RS"/>
        </w:rPr>
        <w:t xml:space="preserve"> </w:t>
      </w:r>
      <w:r>
        <w:rPr>
          <w:lang w:val="sr-Cyrl-RS"/>
        </w:rPr>
        <w:t>aspekata</w:t>
      </w:r>
      <w:r w:rsidR="00E1542C" w:rsidRPr="0011444D">
        <w:rPr>
          <w:lang w:val="sr-Cyrl-RS"/>
        </w:rPr>
        <w:t xml:space="preserve"> </w:t>
      </w:r>
      <w:r>
        <w:rPr>
          <w:lang w:val="sr-Cyrl-RS"/>
        </w:rPr>
        <w:t>uključenih</w:t>
      </w:r>
      <w:r w:rsidR="00E1542C" w:rsidRPr="0011444D">
        <w:rPr>
          <w:lang w:val="sr-Cyrl-RS"/>
        </w:rPr>
        <w:t xml:space="preserve"> </w:t>
      </w:r>
      <w:r>
        <w:rPr>
          <w:lang w:val="sr-Cyrl-RS"/>
        </w:rPr>
        <w:t>u</w:t>
      </w:r>
      <w:r w:rsidR="00E1542C" w:rsidRPr="0011444D">
        <w:rPr>
          <w:lang w:val="sr-Cyrl-RS"/>
        </w:rPr>
        <w:t xml:space="preserve"> </w:t>
      </w:r>
      <w:r>
        <w:rPr>
          <w:lang w:val="sr-Cyrl-RS"/>
        </w:rPr>
        <w:t>ove</w:t>
      </w:r>
      <w:r w:rsidR="00E1542C" w:rsidRPr="0011444D">
        <w:rPr>
          <w:lang w:val="sr-Cyrl-RS"/>
        </w:rPr>
        <w:t xml:space="preserve"> </w:t>
      </w:r>
      <w:r>
        <w:rPr>
          <w:lang w:val="sr-Cyrl-RS"/>
        </w:rPr>
        <w:t>neformalne</w:t>
      </w:r>
      <w:r w:rsidR="00E1542C" w:rsidRPr="0011444D">
        <w:rPr>
          <w:lang w:val="sr-Cyrl-RS"/>
        </w:rPr>
        <w:t xml:space="preserve"> </w:t>
      </w:r>
      <w:r>
        <w:rPr>
          <w:lang w:val="sr-Cyrl-RS"/>
        </w:rPr>
        <w:t>komentare</w:t>
      </w:r>
      <w:r w:rsidR="00E1542C" w:rsidRPr="0011444D">
        <w:rPr>
          <w:lang w:val="sr-Cyrl-RS"/>
        </w:rPr>
        <w:t>.</w:t>
      </w:r>
    </w:p>
    <w:p w14:paraId="4FCB8579" w14:textId="77777777" w:rsidR="00FA4FC5" w:rsidRPr="0011444D" w:rsidRDefault="00FA4FC5">
      <w:pPr>
        <w:pStyle w:val="BodyText"/>
        <w:spacing w:before="10"/>
        <w:rPr>
          <w:sz w:val="23"/>
          <w:lang w:val="sr-Cyrl-RS"/>
        </w:rPr>
      </w:pPr>
    </w:p>
    <w:p w14:paraId="4DCC4F58" w14:textId="343F1DEF" w:rsidR="00FA4FC5" w:rsidRPr="0011444D" w:rsidRDefault="007B1F72">
      <w:pPr>
        <w:pStyle w:val="Heading1"/>
        <w:numPr>
          <w:ilvl w:val="0"/>
          <w:numId w:val="13"/>
        </w:numPr>
        <w:tabs>
          <w:tab w:val="left" w:pos="839"/>
        </w:tabs>
        <w:ind w:left="839" w:hanging="359"/>
        <w:jc w:val="both"/>
        <w:rPr>
          <w:lang w:val="sr-Cyrl-RS"/>
        </w:rPr>
      </w:pPr>
      <w:bookmarkStart w:id="3" w:name="_bookmark3"/>
      <w:bookmarkEnd w:id="3"/>
      <w:r>
        <w:rPr>
          <w:lang w:val="sr-Cyrl-RS"/>
        </w:rPr>
        <w:t>Osnovne</w:t>
      </w:r>
      <w:r w:rsidR="00E1542C" w:rsidRPr="0011444D">
        <w:rPr>
          <w:lang w:val="sr-Cyrl-RS"/>
        </w:rPr>
        <w:t xml:space="preserve"> </w:t>
      </w:r>
      <w:r>
        <w:rPr>
          <w:lang w:val="sr-Cyrl-RS"/>
        </w:rPr>
        <w:t>informacije</w:t>
      </w:r>
      <w:r w:rsidR="00E1542C" w:rsidRPr="0011444D">
        <w:rPr>
          <w:lang w:val="sr-Cyrl-RS"/>
        </w:rPr>
        <w:t xml:space="preserve"> </w:t>
      </w:r>
      <w:r>
        <w:rPr>
          <w:lang w:val="sr-Cyrl-RS"/>
        </w:rPr>
        <w:t>i</w:t>
      </w:r>
      <w:r w:rsidR="00E1542C" w:rsidRPr="0011444D">
        <w:rPr>
          <w:lang w:val="sr-Cyrl-RS"/>
        </w:rPr>
        <w:t xml:space="preserve"> </w:t>
      </w:r>
      <w:r>
        <w:rPr>
          <w:lang w:val="sr-Cyrl-RS"/>
        </w:rPr>
        <w:t>kontekst</w:t>
      </w:r>
    </w:p>
    <w:p w14:paraId="320CBB63" w14:textId="77777777" w:rsidR="00FA4FC5" w:rsidRPr="0011444D" w:rsidRDefault="00FA4FC5">
      <w:pPr>
        <w:pStyle w:val="BodyText"/>
        <w:rPr>
          <w:b/>
          <w:lang w:val="sr-Cyrl-RS"/>
        </w:rPr>
      </w:pPr>
    </w:p>
    <w:p w14:paraId="2D7D8554" w14:textId="08BE938D" w:rsidR="00FA4FC5" w:rsidRPr="0011444D" w:rsidRDefault="007B1F72">
      <w:pPr>
        <w:pStyle w:val="BodyText"/>
        <w:ind w:left="120" w:right="113"/>
        <w:jc w:val="both"/>
        <w:rPr>
          <w:lang w:val="sr-Cyrl-RS"/>
        </w:rPr>
      </w:pPr>
      <w:r>
        <w:rPr>
          <w:lang w:val="sr-Cyrl-RS"/>
        </w:rPr>
        <w:t>ZJBS</w:t>
      </w:r>
      <w:r w:rsidR="00E1542C" w:rsidRPr="0011444D">
        <w:rPr>
          <w:lang w:val="sr-Cyrl-RS"/>
        </w:rPr>
        <w:t xml:space="preserve"> </w:t>
      </w:r>
      <w:r>
        <w:rPr>
          <w:lang w:val="sr-Cyrl-RS"/>
        </w:rPr>
        <w:t>je</w:t>
      </w:r>
      <w:r w:rsidR="00E1542C" w:rsidRPr="0011444D">
        <w:rPr>
          <w:lang w:val="sr-Cyrl-RS"/>
        </w:rPr>
        <w:t xml:space="preserve"> </w:t>
      </w:r>
      <w:r>
        <w:rPr>
          <w:lang w:val="sr-Cyrl-RS"/>
        </w:rPr>
        <w:t>usvojen</w:t>
      </w:r>
      <w:r w:rsidR="00E1542C" w:rsidRPr="0011444D">
        <w:rPr>
          <w:lang w:val="sr-Cyrl-RS"/>
        </w:rPr>
        <w:t xml:space="preserve"> 2009. </w:t>
      </w:r>
      <w:r>
        <w:rPr>
          <w:lang w:val="sr-Cyrl-RS"/>
        </w:rPr>
        <w:t>godine</w:t>
      </w:r>
      <w:r w:rsidR="00E1542C" w:rsidRPr="0011444D">
        <w:rPr>
          <w:lang w:val="sr-Cyrl-RS"/>
        </w:rPr>
        <w:t xml:space="preserve"> </w:t>
      </w:r>
      <w:r>
        <w:rPr>
          <w:lang w:val="sr-Cyrl-RS"/>
        </w:rPr>
        <w:t>i</w:t>
      </w:r>
      <w:r w:rsidR="00E1542C" w:rsidRPr="0011444D">
        <w:rPr>
          <w:lang w:val="sr-Cyrl-RS"/>
        </w:rPr>
        <w:t xml:space="preserve"> </w:t>
      </w:r>
      <w:r>
        <w:rPr>
          <w:lang w:val="sr-Cyrl-RS"/>
        </w:rPr>
        <w:t>njime</w:t>
      </w:r>
      <w:r w:rsidR="00E1542C" w:rsidRPr="0011444D">
        <w:rPr>
          <w:lang w:val="sr-Cyrl-RS"/>
        </w:rPr>
        <w:t xml:space="preserve"> </w:t>
      </w:r>
      <w:r>
        <w:rPr>
          <w:lang w:val="sr-Cyrl-RS"/>
        </w:rPr>
        <w:t>se</w:t>
      </w:r>
      <w:r w:rsidR="00E1542C" w:rsidRPr="0011444D">
        <w:rPr>
          <w:lang w:val="sr-Cyrl-RS"/>
        </w:rPr>
        <w:t xml:space="preserve"> </w:t>
      </w:r>
      <w:r>
        <w:rPr>
          <w:lang w:val="sr-Cyrl-RS"/>
        </w:rPr>
        <w:t>uređuje</w:t>
      </w:r>
      <w:r w:rsidR="00E1542C" w:rsidRPr="0011444D">
        <w:rPr>
          <w:lang w:val="sr-Cyrl-RS"/>
        </w:rPr>
        <w:t xml:space="preserve"> </w:t>
      </w:r>
      <w:r>
        <w:rPr>
          <w:lang w:val="sr-Cyrl-RS"/>
        </w:rPr>
        <w:t>jedinstveni</w:t>
      </w:r>
      <w:r w:rsidR="00E1542C" w:rsidRPr="0011444D">
        <w:rPr>
          <w:lang w:val="sr-Cyrl-RS"/>
        </w:rPr>
        <w:t xml:space="preserve"> </w:t>
      </w:r>
      <w:r>
        <w:rPr>
          <w:lang w:val="sr-Cyrl-RS"/>
        </w:rPr>
        <w:t>registar</w:t>
      </w:r>
      <w:r w:rsidR="00E1542C" w:rsidRPr="0011444D">
        <w:rPr>
          <w:lang w:val="sr-Cyrl-RS"/>
        </w:rPr>
        <w:t xml:space="preserve"> </w:t>
      </w:r>
      <w:r>
        <w:rPr>
          <w:lang w:val="sr-Cyrl-RS"/>
        </w:rPr>
        <w:t>državljana</w:t>
      </w:r>
      <w:r w:rsidR="00E1542C" w:rsidRPr="0011444D">
        <w:rPr>
          <w:lang w:val="sr-Cyrl-RS"/>
        </w:rPr>
        <w:t xml:space="preserve"> </w:t>
      </w:r>
      <w:r>
        <w:rPr>
          <w:lang w:val="sr-Cyrl-RS"/>
        </w:rPr>
        <w:t>Republike</w:t>
      </w:r>
      <w:r w:rsidR="00E1542C" w:rsidRPr="0011444D">
        <w:rPr>
          <w:lang w:val="sr-Cyrl-RS"/>
        </w:rPr>
        <w:t xml:space="preserve"> </w:t>
      </w:r>
      <w:r>
        <w:rPr>
          <w:lang w:val="sr-Cyrl-RS"/>
        </w:rPr>
        <w:t>Srbije</w:t>
      </w:r>
      <w:r w:rsidR="00E1542C" w:rsidRPr="0011444D">
        <w:rPr>
          <w:lang w:val="sr-Cyrl-RS"/>
        </w:rPr>
        <w:t xml:space="preserve"> </w:t>
      </w:r>
      <w:r>
        <w:rPr>
          <w:lang w:val="sr-Cyrl-RS"/>
        </w:rPr>
        <w:t>koji</w:t>
      </w:r>
      <w:r w:rsidR="00E1542C" w:rsidRPr="0011444D">
        <w:rPr>
          <w:lang w:val="sr-Cyrl-RS"/>
        </w:rPr>
        <w:t xml:space="preserve"> </w:t>
      </w:r>
      <w:r>
        <w:rPr>
          <w:lang w:val="sr-Cyrl-RS"/>
        </w:rPr>
        <w:t>imaju</w:t>
      </w:r>
      <w:r w:rsidR="00E1542C" w:rsidRPr="0011444D">
        <w:rPr>
          <w:lang w:val="sr-Cyrl-RS"/>
        </w:rPr>
        <w:t xml:space="preserve"> </w:t>
      </w:r>
      <w:r>
        <w:rPr>
          <w:lang w:val="sr-Cyrl-RS"/>
        </w:rPr>
        <w:t>biračko</w:t>
      </w:r>
      <w:r w:rsidR="00E1542C" w:rsidRPr="0011444D">
        <w:rPr>
          <w:lang w:val="sr-Cyrl-RS"/>
        </w:rPr>
        <w:t xml:space="preserve"> </w:t>
      </w:r>
      <w:r>
        <w:rPr>
          <w:lang w:val="sr-Cyrl-RS"/>
        </w:rPr>
        <w:t>pravo</w:t>
      </w:r>
      <w:r w:rsidR="00E1542C" w:rsidRPr="0011444D">
        <w:rPr>
          <w:lang w:val="sr-Cyrl-RS"/>
        </w:rPr>
        <w:t xml:space="preserve">. </w:t>
      </w:r>
      <w:r>
        <w:rPr>
          <w:lang w:val="sr-Cyrl-RS"/>
        </w:rPr>
        <w:t>Predloženi</w:t>
      </w:r>
      <w:r w:rsidR="00E1542C" w:rsidRPr="0011444D">
        <w:rPr>
          <w:lang w:val="sr-Cyrl-RS"/>
        </w:rPr>
        <w:t xml:space="preserve"> </w:t>
      </w:r>
      <w:r>
        <w:rPr>
          <w:lang w:val="sr-Cyrl-RS"/>
        </w:rPr>
        <w:t>nacrti</w:t>
      </w:r>
      <w:r w:rsidR="00E1542C" w:rsidRPr="0011444D">
        <w:rPr>
          <w:lang w:val="sr-Cyrl-RS"/>
        </w:rPr>
        <w:t xml:space="preserve"> </w:t>
      </w:r>
      <w:r>
        <w:rPr>
          <w:lang w:val="sr-Cyrl-RS"/>
        </w:rPr>
        <w:t>izmena</w:t>
      </w:r>
      <w:r w:rsidR="00E1542C" w:rsidRPr="0011444D">
        <w:rPr>
          <w:lang w:val="sr-Cyrl-RS"/>
        </w:rPr>
        <w:t xml:space="preserve"> </w:t>
      </w:r>
      <w:r>
        <w:rPr>
          <w:lang w:val="sr-Cyrl-RS"/>
        </w:rPr>
        <w:t>i</w:t>
      </w:r>
      <w:r w:rsidR="00E1542C" w:rsidRPr="0011444D">
        <w:rPr>
          <w:lang w:val="sr-Cyrl-RS"/>
        </w:rPr>
        <w:t xml:space="preserve"> </w:t>
      </w:r>
      <w:r>
        <w:rPr>
          <w:lang w:val="sr-Cyrl-RS"/>
        </w:rPr>
        <w:t>dopuna</w:t>
      </w:r>
      <w:r w:rsidR="00E1542C" w:rsidRPr="0011444D">
        <w:rPr>
          <w:lang w:val="sr-Cyrl-RS"/>
        </w:rPr>
        <w:t xml:space="preserve"> </w:t>
      </w:r>
      <w:r>
        <w:rPr>
          <w:lang w:val="sr-Cyrl-RS"/>
        </w:rPr>
        <w:t>se</w:t>
      </w:r>
      <w:r w:rsidR="00E1542C" w:rsidRPr="0011444D">
        <w:rPr>
          <w:lang w:val="sr-Cyrl-RS"/>
        </w:rPr>
        <w:t xml:space="preserve"> </w:t>
      </w:r>
      <w:r>
        <w:rPr>
          <w:lang w:val="sr-Cyrl-RS"/>
        </w:rPr>
        <w:t>uglavnom</w:t>
      </w:r>
      <w:r w:rsidR="00E1542C" w:rsidRPr="0011444D">
        <w:rPr>
          <w:lang w:val="sr-Cyrl-RS"/>
        </w:rPr>
        <w:t xml:space="preserve"> </w:t>
      </w:r>
      <w:r>
        <w:rPr>
          <w:lang w:val="sr-Cyrl-RS"/>
        </w:rPr>
        <w:t>odnose</w:t>
      </w:r>
      <w:r w:rsidR="00E1542C" w:rsidRPr="0011444D">
        <w:rPr>
          <w:lang w:val="sr-Cyrl-RS"/>
        </w:rPr>
        <w:t xml:space="preserve"> </w:t>
      </w:r>
      <w:r>
        <w:rPr>
          <w:lang w:val="sr-Cyrl-RS"/>
        </w:rPr>
        <w:t>na</w:t>
      </w:r>
      <w:r w:rsidR="00E1542C" w:rsidRPr="0011444D">
        <w:rPr>
          <w:lang w:val="sr-Cyrl-RS"/>
        </w:rPr>
        <w:t xml:space="preserve"> </w:t>
      </w:r>
      <w:r>
        <w:rPr>
          <w:lang w:val="sr-Cyrl-RS"/>
        </w:rPr>
        <w:t>članove</w:t>
      </w:r>
      <w:r w:rsidR="00E1542C" w:rsidRPr="0011444D">
        <w:rPr>
          <w:lang w:val="sr-Cyrl-RS"/>
        </w:rPr>
        <w:t xml:space="preserve"> 2, 14</w:t>
      </w:r>
      <w:r w:rsidR="00E1542C">
        <w:rPr>
          <w:lang w:val="sr-Cyrl-RS"/>
        </w:rPr>
        <w:t>.</w:t>
      </w:r>
      <w:r w:rsidR="00E1542C" w:rsidRPr="0011444D">
        <w:rPr>
          <w:lang w:val="sr-Cyrl-RS"/>
        </w:rPr>
        <w:t xml:space="preserve"> </w:t>
      </w:r>
      <w:r>
        <w:rPr>
          <w:lang w:val="sr-Cyrl-RS"/>
        </w:rPr>
        <w:t>i</w:t>
      </w:r>
      <w:r w:rsidR="00E1542C" w:rsidRPr="0011444D">
        <w:rPr>
          <w:lang w:val="sr-Cyrl-RS"/>
        </w:rPr>
        <w:t xml:space="preserve"> 24</w:t>
      </w:r>
      <w:r w:rsidR="00E1542C">
        <w:rPr>
          <w:lang w:val="sr-Cyrl-RS"/>
        </w:rPr>
        <w:t>.</w:t>
      </w:r>
      <w:r w:rsidR="00E1542C" w:rsidRPr="0011444D">
        <w:rPr>
          <w:lang w:val="sr-Cyrl-RS"/>
        </w:rPr>
        <w:t xml:space="preserve"> </w:t>
      </w:r>
      <w:r>
        <w:rPr>
          <w:lang w:val="sr-Cyrl-RS"/>
        </w:rPr>
        <w:t>i</w:t>
      </w:r>
      <w:r w:rsidR="00E1542C" w:rsidRPr="0011444D">
        <w:rPr>
          <w:lang w:val="sr-Cyrl-RS"/>
        </w:rPr>
        <w:t xml:space="preserve"> </w:t>
      </w:r>
      <w:r>
        <w:rPr>
          <w:lang w:val="sr-Cyrl-RS"/>
        </w:rPr>
        <w:t>Poglavlje</w:t>
      </w:r>
      <w:r w:rsidR="00E1542C" w:rsidRPr="0011444D">
        <w:rPr>
          <w:lang w:val="sr-Cyrl-RS"/>
        </w:rPr>
        <w:t xml:space="preserve"> 5</w:t>
      </w:r>
      <w:r w:rsidR="00E1542C">
        <w:rPr>
          <w:lang w:val="sr-Cyrl-RS"/>
        </w:rPr>
        <w:t>.</w:t>
      </w:r>
      <w:r w:rsidR="00E1542C" w:rsidRPr="0011444D">
        <w:rPr>
          <w:lang w:val="sr-Cyrl-RS"/>
        </w:rPr>
        <w:t xml:space="preserve"> </w:t>
      </w:r>
      <w:r>
        <w:rPr>
          <w:lang w:val="sr-Cyrl-RS"/>
        </w:rPr>
        <w:t>ZJBS</w:t>
      </w:r>
      <w:r w:rsidR="00E1542C" w:rsidRPr="0011444D">
        <w:rPr>
          <w:lang w:val="sr-Cyrl-RS"/>
        </w:rPr>
        <w:t xml:space="preserve">. </w:t>
      </w:r>
      <w:r>
        <w:rPr>
          <w:lang w:val="sr-Cyrl-RS"/>
        </w:rPr>
        <w:t>Odnose</w:t>
      </w:r>
      <w:r w:rsidR="00E1542C" w:rsidRPr="0011444D">
        <w:rPr>
          <w:lang w:val="sr-Cyrl-RS"/>
        </w:rPr>
        <w:t xml:space="preserve"> </w:t>
      </w:r>
      <w:r>
        <w:rPr>
          <w:lang w:val="sr-Cyrl-RS"/>
        </w:rPr>
        <w:t>se</w:t>
      </w:r>
      <w:r w:rsidR="00E1542C" w:rsidRPr="0011444D">
        <w:rPr>
          <w:lang w:val="sr-Cyrl-RS"/>
        </w:rPr>
        <w:t xml:space="preserve"> </w:t>
      </w:r>
      <w:r>
        <w:rPr>
          <w:lang w:val="sr-Cyrl-RS"/>
        </w:rPr>
        <w:t>na</w:t>
      </w:r>
      <w:r w:rsidR="00E1542C" w:rsidRPr="0011444D">
        <w:rPr>
          <w:lang w:val="sr-Cyrl-RS"/>
        </w:rPr>
        <w:t xml:space="preserve"> </w:t>
      </w:r>
      <w:r>
        <w:rPr>
          <w:lang w:val="sr-Cyrl-RS"/>
        </w:rPr>
        <w:t>preporuke</w:t>
      </w:r>
      <w:r w:rsidR="00E1542C" w:rsidRPr="0011444D">
        <w:rPr>
          <w:lang w:val="sr-Cyrl-RS"/>
        </w:rPr>
        <w:t xml:space="preserve"> </w:t>
      </w:r>
      <w:r>
        <w:rPr>
          <w:lang w:val="sr-Cyrl-RS"/>
        </w:rPr>
        <w:t>ODIHR</w:t>
      </w:r>
      <w:r w:rsidR="00E1542C" w:rsidRPr="0011444D">
        <w:rPr>
          <w:lang w:val="sr-Cyrl-RS"/>
        </w:rPr>
        <w:t>-</w:t>
      </w:r>
      <w:r>
        <w:rPr>
          <w:lang w:val="sr-Cyrl-RS"/>
        </w:rPr>
        <w:t>a</w:t>
      </w:r>
      <w:r w:rsidR="00E1542C" w:rsidRPr="0011444D">
        <w:rPr>
          <w:lang w:val="sr-Cyrl-RS"/>
        </w:rPr>
        <w:t xml:space="preserve"> 7</w:t>
      </w:r>
      <w:r w:rsidR="00E1542C">
        <w:rPr>
          <w:lang w:val="sr-Cyrl-RS"/>
        </w:rPr>
        <w:t>.</w:t>
      </w:r>
      <w:r w:rsidR="00E1542C" w:rsidRPr="0011444D">
        <w:rPr>
          <w:lang w:val="sr-Cyrl-RS"/>
        </w:rPr>
        <w:t xml:space="preserve"> </w:t>
      </w:r>
      <w:r>
        <w:rPr>
          <w:lang w:val="sr-Cyrl-RS"/>
        </w:rPr>
        <w:t>i</w:t>
      </w:r>
      <w:r w:rsidR="00E1542C" w:rsidRPr="0011444D">
        <w:rPr>
          <w:lang w:val="sr-Cyrl-RS"/>
        </w:rPr>
        <w:t xml:space="preserve"> 13/2017; 6, 10</w:t>
      </w:r>
      <w:r w:rsidR="00E1542C">
        <w:rPr>
          <w:lang w:val="sr-Cyrl-RS"/>
        </w:rPr>
        <w:t>.</w:t>
      </w:r>
      <w:r w:rsidR="00E1542C" w:rsidRPr="0011444D">
        <w:rPr>
          <w:lang w:val="sr-Cyrl-RS"/>
        </w:rPr>
        <w:t xml:space="preserve"> </w:t>
      </w:r>
      <w:r>
        <w:rPr>
          <w:lang w:val="sr-Cyrl-RS"/>
        </w:rPr>
        <w:t>i</w:t>
      </w:r>
      <w:r w:rsidR="00E1542C" w:rsidRPr="0011444D">
        <w:rPr>
          <w:lang w:val="sr-Cyrl-RS"/>
        </w:rPr>
        <w:t xml:space="preserve"> 16/2020; 3</w:t>
      </w:r>
      <w:r w:rsidR="00E1542C">
        <w:rPr>
          <w:lang w:val="sr-Cyrl-RS"/>
        </w:rPr>
        <w:t>.</w:t>
      </w:r>
      <w:r w:rsidR="00E1542C" w:rsidRPr="0011444D">
        <w:rPr>
          <w:lang w:val="sr-Cyrl-RS"/>
        </w:rPr>
        <w:t xml:space="preserve"> </w:t>
      </w:r>
      <w:r>
        <w:rPr>
          <w:lang w:val="sr-Cyrl-RS"/>
        </w:rPr>
        <w:t>i</w:t>
      </w:r>
      <w:r w:rsidR="00E1542C" w:rsidRPr="0011444D">
        <w:rPr>
          <w:lang w:val="sr-Cyrl-RS"/>
        </w:rPr>
        <w:t xml:space="preserve"> 13/2022; 4/2023; </w:t>
      </w:r>
      <w:r>
        <w:rPr>
          <w:lang w:val="sr-Cyrl-RS"/>
        </w:rPr>
        <w:t>i</w:t>
      </w:r>
      <w:r w:rsidR="00E1542C" w:rsidRPr="0011444D">
        <w:rPr>
          <w:lang w:val="sr-Cyrl-RS"/>
        </w:rPr>
        <w:t xml:space="preserve"> </w:t>
      </w:r>
      <w:r>
        <w:rPr>
          <w:lang w:val="sr-Cyrl-RS"/>
        </w:rPr>
        <w:t>preporuke</w:t>
      </w:r>
      <w:r w:rsidR="00E1542C" w:rsidRPr="0011444D">
        <w:rPr>
          <w:lang w:val="sr-Cyrl-RS"/>
        </w:rPr>
        <w:t xml:space="preserve"> 3</w:t>
      </w:r>
      <w:r w:rsidR="00E1542C">
        <w:rPr>
          <w:lang w:val="sr-Cyrl-RS"/>
        </w:rPr>
        <w:t>.</w:t>
      </w:r>
      <w:r w:rsidR="00E1542C" w:rsidRPr="0011444D">
        <w:rPr>
          <w:lang w:val="sr-Cyrl-RS"/>
        </w:rPr>
        <w:t xml:space="preserve"> </w:t>
      </w:r>
      <w:r>
        <w:rPr>
          <w:lang w:val="sr-Cyrl-RS"/>
        </w:rPr>
        <w:t>i</w:t>
      </w:r>
      <w:r w:rsidR="00E1542C" w:rsidRPr="0011444D">
        <w:rPr>
          <w:lang w:val="sr-Cyrl-RS"/>
        </w:rPr>
        <w:t xml:space="preserve"> 4/2024 </w:t>
      </w:r>
      <w:r>
        <w:rPr>
          <w:lang w:val="sr-Cyrl-RS"/>
        </w:rPr>
        <w:t>objavljene</w:t>
      </w:r>
      <w:r w:rsidR="00E1542C" w:rsidRPr="0011444D">
        <w:rPr>
          <w:lang w:val="sr-Cyrl-RS"/>
        </w:rPr>
        <w:t xml:space="preserve"> </w:t>
      </w:r>
      <w:r>
        <w:rPr>
          <w:lang w:val="sr-Cyrl-RS"/>
        </w:rPr>
        <w:t>nakon</w:t>
      </w:r>
      <w:r w:rsidR="00E1542C" w:rsidRPr="0011444D">
        <w:rPr>
          <w:lang w:val="sr-Cyrl-RS"/>
        </w:rPr>
        <w:t xml:space="preserve"> </w:t>
      </w:r>
      <w:r>
        <w:rPr>
          <w:lang w:val="sr-Cyrl-RS"/>
        </w:rPr>
        <w:t>poslednjih</w:t>
      </w:r>
      <w:r w:rsidR="00E1542C" w:rsidRPr="0011444D">
        <w:rPr>
          <w:lang w:val="sr-Cyrl-RS"/>
        </w:rPr>
        <w:t xml:space="preserve"> </w:t>
      </w:r>
      <w:r>
        <w:rPr>
          <w:lang w:val="sr-Cyrl-RS"/>
        </w:rPr>
        <w:t>lokalnih</w:t>
      </w:r>
      <w:r w:rsidR="00E1542C" w:rsidRPr="0011444D">
        <w:rPr>
          <w:lang w:val="sr-Cyrl-RS"/>
        </w:rPr>
        <w:t xml:space="preserve"> </w:t>
      </w:r>
      <w:r>
        <w:rPr>
          <w:lang w:val="sr-Cyrl-RS"/>
        </w:rPr>
        <w:t>izbora</w:t>
      </w:r>
      <w:r w:rsidR="00E1542C" w:rsidRPr="0011444D">
        <w:rPr>
          <w:lang w:val="sr-Cyrl-RS"/>
        </w:rPr>
        <w:t>.</w:t>
      </w:r>
    </w:p>
    <w:p w14:paraId="57E1AFCA" w14:textId="6E05FDA2" w:rsidR="00FA4FC5" w:rsidRPr="0011444D" w:rsidRDefault="007B1F72">
      <w:pPr>
        <w:pStyle w:val="BodyText"/>
        <w:spacing w:before="60"/>
        <w:ind w:left="120" w:right="116"/>
        <w:jc w:val="both"/>
        <w:rPr>
          <w:i/>
          <w:lang w:val="sr-Cyrl-RS"/>
        </w:rPr>
      </w:pPr>
      <w:r>
        <w:rPr>
          <w:lang w:val="sr-Cyrl-RS"/>
        </w:rPr>
        <w:t>Konstatovano</w:t>
      </w:r>
      <w:r w:rsidR="00E1542C" w:rsidRPr="0011444D">
        <w:rPr>
          <w:lang w:val="sr-Cyrl-RS"/>
        </w:rPr>
        <w:t xml:space="preserve"> </w:t>
      </w:r>
      <w:r>
        <w:rPr>
          <w:lang w:val="sr-Cyrl-RS"/>
        </w:rPr>
        <w:t>je</w:t>
      </w:r>
      <w:r w:rsidR="00E1542C" w:rsidRPr="0011444D">
        <w:rPr>
          <w:lang w:val="sr-Cyrl-RS"/>
        </w:rPr>
        <w:t xml:space="preserve"> </w:t>
      </w:r>
      <w:r>
        <w:rPr>
          <w:lang w:val="sr-Cyrl-RS"/>
        </w:rPr>
        <w:t>se</w:t>
      </w:r>
      <w:r w:rsidR="00E1542C" w:rsidRPr="0011444D">
        <w:rPr>
          <w:lang w:val="sr-Cyrl-RS"/>
        </w:rPr>
        <w:t xml:space="preserve"> </w:t>
      </w:r>
      <w:r>
        <w:rPr>
          <w:lang w:val="sr-Cyrl-RS"/>
        </w:rPr>
        <w:t>da</w:t>
      </w:r>
      <w:r w:rsidR="00E1542C" w:rsidRPr="0011444D">
        <w:rPr>
          <w:lang w:val="sr-Cyrl-RS"/>
        </w:rPr>
        <w:t xml:space="preserve"> </w:t>
      </w:r>
      <w:r>
        <w:rPr>
          <w:lang w:val="sr-Cyrl-RS"/>
        </w:rPr>
        <w:t>u</w:t>
      </w:r>
      <w:r w:rsidR="00E1542C" w:rsidRPr="0011444D">
        <w:rPr>
          <w:lang w:val="sr-Cyrl-RS"/>
        </w:rPr>
        <w:t xml:space="preserve"> </w:t>
      </w:r>
      <w:r>
        <w:rPr>
          <w:lang w:val="sr-Cyrl-RS"/>
        </w:rPr>
        <w:t>procesu</w:t>
      </w:r>
      <w:r w:rsidR="00E1542C" w:rsidRPr="0011444D">
        <w:rPr>
          <w:lang w:val="sr-Cyrl-RS"/>
        </w:rPr>
        <w:t xml:space="preserve"> </w:t>
      </w:r>
      <w:r>
        <w:rPr>
          <w:lang w:val="sr-Cyrl-RS"/>
        </w:rPr>
        <w:t>koji</w:t>
      </w:r>
      <w:r w:rsidR="00E1542C" w:rsidRPr="0011444D">
        <w:rPr>
          <w:lang w:val="sr-Cyrl-RS"/>
        </w:rPr>
        <w:t xml:space="preserve"> </w:t>
      </w:r>
      <w:r>
        <w:rPr>
          <w:lang w:val="sr-Cyrl-RS"/>
        </w:rPr>
        <w:t>vodi</w:t>
      </w:r>
      <w:r w:rsidR="00E1542C" w:rsidRPr="0011444D">
        <w:rPr>
          <w:lang w:val="sr-Cyrl-RS"/>
        </w:rPr>
        <w:t xml:space="preserve"> </w:t>
      </w:r>
      <w:r>
        <w:rPr>
          <w:lang w:val="sr-Cyrl-RS"/>
        </w:rPr>
        <w:t>Radna</w:t>
      </w:r>
      <w:r w:rsidR="00E1542C" w:rsidRPr="0011444D">
        <w:rPr>
          <w:lang w:val="sr-Cyrl-RS"/>
        </w:rPr>
        <w:t xml:space="preserve"> </w:t>
      </w:r>
      <w:r>
        <w:rPr>
          <w:lang w:val="sr-Cyrl-RS"/>
        </w:rPr>
        <w:t>grupa</w:t>
      </w:r>
      <w:r w:rsidR="00E1542C" w:rsidRPr="0011444D">
        <w:rPr>
          <w:lang w:val="sr-Cyrl-RS"/>
        </w:rPr>
        <w:t xml:space="preserve"> </w:t>
      </w:r>
      <w:r>
        <w:rPr>
          <w:lang w:val="sr-Cyrl-RS"/>
        </w:rPr>
        <w:t>trenutno</w:t>
      </w:r>
      <w:r w:rsidR="00E1542C" w:rsidRPr="0011444D">
        <w:rPr>
          <w:lang w:val="sr-Cyrl-RS"/>
        </w:rPr>
        <w:t xml:space="preserve"> </w:t>
      </w:r>
      <w:r>
        <w:rPr>
          <w:lang w:val="sr-Cyrl-RS"/>
        </w:rPr>
        <w:t>raspravlja</w:t>
      </w:r>
      <w:r w:rsidR="00E1542C" w:rsidRPr="0011444D">
        <w:rPr>
          <w:lang w:val="sr-Cyrl-RS"/>
        </w:rPr>
        <w:t xml:space="preserve"> </w:t>
      </w:r>
      <w:r>
        <w:rPr>
          <w:lang w:val="sr-Cyrl-RS"/>
        </w:rPr>
        <w:t>o</w:t>
      </w:r>
      <w:r w:rsidR="00E1542C" w:rsidRPr="0011444D">
        <w:rPr>
          <w:lang w:val="sr-Cyrl-RS"/>
        </w:rPr>
        <w:t xml:space="preserve"> </w:t>
      </w:r>
      <w:r>
        <w:rPr>
          <w:lang w:val="sr-Cyrl-RS"/>
        </w:rPr>
        <w:t>dva</w:t>
      </w:r>
      <w:r w:rsidR="00E1542C" w:rsidRPr="0011444D">
        <w:rPr>
          <w:lang w:val="sr-Cyrl-RS"/>
        </w:rPr>
        <w:t xml:space="preserve"> </w:t>
      </w:r>
      <w:r>
        <w:rPr>
          <w:lang w:val="sr-Cyrl-RS"/>
        </w:rPr>
        <w:t>seta</w:t>
      </w:r>
      <w:r w:rsidR="00E1542C" w:rsidRPr="0011444D">
        <w:rPr>
          <w:lang w:val="sr-Cyrl-RS"/>
        </w:rPr>
        <w:t xml:space="preserve"> </w:t>
      </w:r>
      <w:r>
        <w:rPr>
          <w:lang w:val="sr-Cyrl-RS"/>
        </w:rPr>
        <w:t>nacrta</w:t>
      </w:r>
      <w:r w:rsidR="00E1542C" w:rsidRPr="0011444D">
        <w:rPr>
          <w:lang w:val="sr-Cyrl-RS"/>
        </w:rPr>
        <w:t xml:space="preserve"> </w:t>
      </w:r>
      <w:r>
        <w:rPr>
          <w:lang w:val="sr-Cyrl-RS"/>
        </w:rPr>
        <w:t>amandmana</w:t>
      </w:r>
      <w:r w:rsidR="00E1542C" w:rsidRPr="0011444D">
        <w:rPr>
          <w:lang w:val="sr-Cyrl-RS"/>
        </w:rPr>
        <w:t xml:space="preserve">, </w:t>
      </w:r>
      <w:r>
        <w:rPr>
          <w:lang w:val="sr-Cyrl-RS"/>
        </w:rPr>
        <w:t>koji</w:t>
      </w:r>
      <w:r w:rsidR="00E1542C" w:rsidRPr="0011444D">
        <w:rPr>
          <w:lang w:val="sr-Cyrl-RS"/>
        </w:rPr>
        <w:t xml:space="preserve"> </w:t>
      </w:r>
      <w:r>
        <w:rPr>
          <w:lang w:val="sr-Cyrl-RS"/>
        </w:rPr>
        <w:t>se</w:t>
      </w:r>
      <w:r w:rsidR="00E1542C" w:rsidRPr="0011444D">
        <w:rPr>
          <w:lang w:val="sr-Cyrl-RS"/>
        </w:rPr>
        <w:t xml:space="preserve"> </w:t>
      </w:r>
      <w:r>
        <w:rPr>
          <w:lang w:val="sr-Cyrl-RS"/>
        </w:rPr>
        <w:t>delimično</w:t>
      </w:r>
      <w:r w:rsidR="00E1542C" w:rsidRPr="0011444D">
        <w:rPr>
          <w:lang w:val="sr-Cyrl-RS"/>
        </w:rPr>
        <w:t xml:space="preserve"> </w:t>
      </w:r>
      <w:r>
        <w:rPr>
          <w:lang w:val="sr-Cyrl-RS"/>
        </w:rPr>
        <w:t>preklapaju</w:t>
      </w:r>
      <w:r w:rsidR="00E1542C" w:rsidRPr="0011444D">
        <w:rPr>
          <w:lang w:val="sr-Cyrl-RS"/>
        </w:rPr>
        <w:t xml:space="preserve">, </w:t>
      </w:r>
      <w:r>
        <w:rPr>
          <w:lang w:val="sr-Cyrl-RS"/>
        </w:rPr>
        <w:t>ali</w:t>
      </w:r>
      <w:r w:rsidR="00E1542C" w:rsidRPr="0011444D">
        <w:rPr>
          <w:lang w:val="sr-Cyrl-RS"/>
        </w:rPr>
        <w:t xml:space="preserve"> </w:t>
      </w:r>
      <w:r>
        <w:rPr>
          <w:lang w:val="sr-Cyrl-RS"/>
        </w:rPr>
        <w:t>i</w:t>
      </w:r>
      <w:r w:rsidR="00E1542C" w:rsidRPr="0011444D">
        <w:rPr>
          <w:lang w:val="sr-Cyrl-RS"/>
        </w:rPr>
        <w:t xml:space="preserve"> </w:t>
      </w:r>
      <w:r>
        <w:rPr>
          <w:lang w:val="sr-Cyrl-RS"/>
        </w:rPr>
        <w:t>uključuju</w:t>
      </w:r>
      <w:r w:rsidR="00E1542C" w:rsidRPr="0011444D">
        <w:rPr>
          <w:lang w:val="sr-Cyrl-RS"/>
        </w:rPr>
        <w:t xml:space="preserve"> </w:t>
      </w:r>
      <w:r>
        <w:rPr>
          <w:lang w:val="sr-Cyrl-RS"/>
        </w:rPr>
        <w:t>neke</w:t>
      </w:r>
      <w:r w:rsidR="00E1542C" w:rsidRPr="0011444D">
        <w:rPr>
          <w:lang w:val="sr-Cyrl-RS"/>
        </w:rPr>
        <w:t xml:space="preserve"> </w:t>
      </w:r>
      <w:r>
        <w:rPr>
          <w:lang w:val="sr-Cyrl-RS"/>
        </w:rPr>
        <w:t>značajne</w:t>
      </w:r>
      <w:r w:rsidR="00E1542C" w:rsidRPr="0011444D">
        <w:rPr>
          <w:lang w:val="sr-Cyrl-RS"/>
        </w:rPr>
        <w:t xml:space="preserve"> </w:t>
      </w:r>
      <w:r>
        <w:rPr>
          <w:lang w:val="sr-Cyrl-RS"/>
        </w:rPr>
        <w:t>razlike</w:t>
      </w:r>
      <w:r w:rsidR="00E1542C" w:rsidRPr="0011444D">
        <w:rPr>
          <w:lang w:val="sr-Cyrl-RS"/>
        </w:rPr>
        <w:t xml:space="preserve"> </w:t>
      </w:r>
      <w:r>
        <w:rPr>
          <w:lang w:val="sr-Cyrl-RS"/>
        </w:rPr>
        <w:t>po</w:t>
      </w:r>
      <w:r w:rsidR="00E1542C" w:rsidRPr="0011444D">
        <w:rPr>
          <w:lang w:val="sr-Cyrl-RS"/>
        </w:rPr>
        <w:t xml:space="preserve"> </w:t>
      </w:r>
      <w:r>
        <w:rPr>
          <w:lang w:val="sr-Cyrl-RS"/>
        </w:rPr>
        <w:t>određenim</w:t>
      </w:r>
      <w:r w:rsidR="00E1542C" w:rsidRPr="0011444D">
        <w:rPr>
          <w:lang w:val="sr-Cyrl-RS"/>
        </w:rPr>
        <w:t xml:space="preserve"> </w:t>
      </w:r>
      <w:r>
        <w:rPr>
          <w:lang w:val="sr-Cyrl-RS"/>
        </w:rPr>
        <w:t>pitanjima</w:t>
      </w:r>
      <w:r w:rsidR="00E1542C" w:rsidRPr="0011444D">
        <w:rPr>
          <w:lang w:val="sr-Cyrl-RS"/>
        </w:rPr>
        <w:t xml:space="preserve">. </w:t>
      </w:r>
      <w:r>
        <w:rPr>
          <w:lang w:val="sr-Cyrl-RS"/>
        </w:rPr>
        <w:t>ODIHR</w:t>
      </w:r>
      <w:r w:rsidR="00E1542C" w:rsidRPr="0011444D">
        <w:rPr>
          <w:lang w:val="sr-Cyrl-RS"/>
        </w:rPr>
        <w:t xml:space="preserve"> </w:t>
      </w:r>
      <w:r>
        <w:rPr>
          <w:lang w:val="sr-Cyrl-RS"/>
        </w:rPr>
        <w:t>preporučuje</w:t>
      </w:r>
      <w:r w:rsidR="00E1542C" w:rsidRPr="0011444D">
        <w:rPr>
          <w:lang w:val="sr-Cyrl-RS"/>
        </w:rPr>
        <w:t xml:space="preserve"> </w:t>
      </w:r>
      <w:r>
        <w:rPr>
          <w:lang w:val="sr-Cyrl-RS"/>
        </w:rPr>
        <w:t>da</w:t>
      </w:r>
      <w:r w:rsidR="00E1542C" w:rsidRPr="0011444D">
        <w:rPr>
          <w:lang w:val="sr-Cyrl-RS"/>
        </w:rPr>
        <w:t xml:space="preserve"> </w:t>
      </w:r>
      <w:r>
        <w:rPr>
          <w:lang w:val="sr-Cyrl-RS"/>
        </w:rPr>
        <w:t>se</w:t>
      </w:r>
      <w:r w:rsidR="00E1542C" w:rsidRPr="0011444D">
        <w:rPr>
          <w:lang w:val="sr-Cyrl-RS"/>
        </w:rPr>
        <w:t xml:space="preserve"> </w:t>
      </w:r>
      <w:r>
        <w:rPr>
          <w:lang w:val="sr-Cyrl-RS"/>
        </w:rPr>
        <w:t>tekstovi</w:t>
      </w:r>
      <w:r w:rsidR="00E1542C" w:rsidRPr="0011444D">
        <w:rPr>
          <w:lang w:val="sr-Cyrl-RS"/>
        </w:rPr>
        <w:t xml:space="preserve"> </w:t>
      </w:r>
      <w:r>
        <w:rPr>
          <w:lang w:val="sr-Cyrl-RS"/>
        </w:rPr>
        <w:t>usaglase</w:t>
      </w:r>
      <w:r w:rsidR="00E1542C" w:rsidRPr="0011444D">
        <w:rPr>
          <w:lang w:val="sr-Cyrl-RS"/>
        </w:rPr>
        <w:t xml:space="preserve"> </w:t>
      </w:r>
      <w:r>
        <w:rPr>
          <w:lang w:val="sr-Cyrl-RS"/>
        </w:rPr>
        <w:t>jer</w:t>
      </w:r>
      <w:r w:rsidR="00E1542C" w:rsidRPr="0011444D">
        <w:rPr>
          <w:lang w:val="sr-Cyrl-RS"/>
        </w:rPr>
        <w:t xml:space="preserve"> </w:t>
      </w:r>
      <w:r>
        <w:rPr>
          <w:lang w:val="sr-Cyrl-RS"/>
        </w:rPr>
        <w:t>su</w:t>
      </w:r>
      <w:r w:rsidR="00E1542C" w:rsidRPr="0011444D">
        <w:rPr>
          <w:lang w:val="sr-Cyrl-RS"/>
        </w:rPr>
        <w:t xml:space="preserve"> </w:t>
      </w:r>
      <w:r>
        <w:rPr>
          <w:lang w:val="sr-Cyrl-RS"/>
        </w:rPr>
        <w:t>neke</w:t>
      </w:r>
      <w:r w:rsidR="00E1542C" w:rsidRPr="0011444D">
        <w:rPr>
          <w:lang w:val="sr-Cyrl-RS"/>
        </w:rPr>
        <w:t xml:space="preserve"> </w:t>
      </w:r>
      <w:r>
        <w:rPr>
          <w:lang w:val="sr-Cyrl-RS"/>
        </w:rPr>
        <w:t>pozitivne</w:t>
      </w:r>
      <w:r w:rsidR="00E1542C" w:rsidRPr="0011444D">
        <w:rPr>
          <w:lang w:val="sr-Cyrl-RS"/>
        </w:rPr>
        <w:t xml:space="preserve"> </w:t>
      </w:r>
      <w:r>
        <w:rPr>
          <w:lang w:val="sr-Cyrl-RS"/>
        </w:rPr>
        <w:t>karakteristike</w:t>
      </w:r>
      <w:r w:rsidR="00E1542C" w:rsidRPr="0011444D">
        <w:rPr>
          <w:lang w:val="sr-Cyrl-RS"/>
        </w:rPr>
        <w:t xml:space="preserve"> </w:t>
      </w:r>
      <w:r>
        <w:rPr>
          <w:lang w:val="sr-Cyrl-RS"/>
        </w:rPr>
        <w:t>razmatrane</w:t>
      </w:r>
      <w:r w:rsidR="00E1542C" w:rsidRPr="0011444D">
        <w:rPr>
          <w:lang w:val="sr-Cyrl-RS"/>
        </w:rPr>
        <w:t xml:space="preserve"> </w:t>
      </w:r>
      <w:r>
        <w:rPr>
          <w:lang w:val="sr-Cyrl-RS"/>
        </w:rPr>
        <w:t>u</w:t>
      </w:r>
      <w:r w:rsidR="00E1542C" w:rsidRPr="0011444D">
        <w:rPr>
          <w:lang w:val="sr-Cyrl-RS"/>
        </w:rPr>
        <w:t xml:space="preserve"> </w:t>
      </w:r>
      <w:r>
        <w:rPr>
          <w:lang w:val="sr-Cyrl-RS"/>
        </w:rPr>
        <w:t>oba</w:t>
      </w:r>
      <w:r w:rsidR="00E1542C" w:rsidRPr="0011444D">
        <w:rPr>
          <w:lang w:val="sr-Cyrl-RS"/>
        </w:rPr>
        <w:t xml:space="preserve"> </w:t>
      </w:r>
      <w:r>
        <w:rPr>
          <w:lang w:val="sr-Cyrl-RS"/>
        </w:rPr>
        <w:t>nacrta</w:t>
      </w:r>
      <w:r w:rsidR="00E1542C" w:rsidRPr="0011444D">
        <w:rPr>
          <w:lang w:val="sr-Cyrl-RS"/>
        </w:rPr>
        <w:t xml:space="preserve"> (</w:t>
      </w:r>
      <w:r>
        <w:rPr>
          <w:i/>
          <w:iCs/>
          <w:lang w:val="sr-Cyrl-RS"/>
        </w:rPr>
        <w:t>pogledajte</w:t>
      </w:r>
      <w:r w:rsidR="00E1542C" w:rsidRPr="0011444D">
        <w:rPr>
          <w:i/>
          <w:iCs/>
          <w:lang w:val="sr-Cyrl-RS"/>
        </w:rPr>
        <w:t xml:space="preserve"> </w:t>
      </w:r>
      <w:r>
        <w:rPr>
          <w:i/>
          <w:iCs/>
          <w:lang w:val="sr-Cyrl-RS"/>
        </w:rPr>
        <w:t>detaljnu</w:t>
      </w:r>
      <w:r w:rsidR="00E1542C" w:rsidRPr="0011444D">
        <w:rPr>
          <w:i/>
          <w:iCs/>
          <w:lang w:val="sr-Cyrl-RS"/>
        </w:rPr>
        <w:t xml:space="preserve"> </w:t>
      </w:r>
      <w:r>
        <w:rPr>
          <w:i/>
          <w:iCs/>
          <w:lang w:val="sr-Cyrl-RS"/>
        </w:rPr>
        <w:t>analizu</w:t>
      </w:r>
      <w:r w:rsidR="00E1542C" w:rsidRPr="0011444D">
        <w:rPr>
          <w:i/>
          <w:iCs/>
          <w:lang w:val="sr-Cyrl-RS"/>
        </w:rPr>
        <w:t xml:space="preserve"> </w:t>
      </w:r>
      <w:r>
        <w:rPr>
          <w:i/>
          <w:iCs/>
          <w:lang w:val="sr-Cyrl-RS"/>
        </w:rPr>
        <w:t>u</w:t>
      </w:r>
      <w:r w:rsidR="00E1542C" w:rsidRPr="0011444D">
        <w:rPr>
          <w:i/>
          <w:iCs/>
          <w:lang w:val="sr-Cyrl-RS"/>
        </w:rPr>
        <w:t xml:space="preserve"> </w:t>
      </w:r>
      <w:r>
        <w:rPr>
          <w:i/>
          <w:iCs/>
          <w:lang w:val="sr-Cyrl-RS"/>
        </w:rPr>
        <w:t>nastavku</w:t>
      </w:r>
      <w:r w:rsidR="00E1542C" w:rsidRPr="0011444D">
        <w:rPr>
          <w:lang w:val="sr-Cyrl-RS"/>
        </w:rPr>
        <w:t>).</w:t>
      </w:r>
    </w:p>
    <w:p w14:paraId="0821C0B0" w14:textId="77777777" w:rsidR="00FA4FC5" w:rsidRPr="0011444D" w:rsidRDefault="00FA4FC5">
      <w:pPr>
        <w:pStyle w:val="BodyText"/>
        <w:spacing w:before="1"/>
        <w:rPr>
          <w:i/>
          <w:lang w:val="sr-Cyrl-RS"/>
        </w:rPr>
      </w:pPr>
    </w:p>
    <w:p w14:paraId="11E9CD6C" w14:textId="08B6C4F3" w:rsidR="00FA4FC5" w:rsidRPr="0011444D" w:rsidRDefault="007B1F72">
      <w:pPr>
        <w:pStyle w:val="Heading1"/>
        <w:numPr>
          <w:ilvl w:val="0"/>
          <w:numId w:val="13"/>
        </w:numPr>
        <w:tabs>
          <w:tab w:val="left" w:pos="839"/>
        </w:tabs>
        <w:ind w:left="839" w:hanging="359"/>
        <w:rPr>
          <w:lang w:val="sr-Cyrl-RS"/>
        </w:rPr>
      </w:pPr>
      <w:bookmarkStart w:id="4" w:name="_bookmark4"/>
      <w:bookmarkEnd w:id="4"/>
      <w:r>
        <w:rPr>
          <w:lang w:val="sr-Cyrl-RS"/>
        </w:rPr>
        <w:t>Osnovni</w:t>
      </w:r>
      <w:r w:rsidR="00E1542C" w:rsidRPr="0011444D">
        <w:rPr>
          <w:lang w:val="sr-Cyrl-RS"/>
        </w:rPr>
        <w:t xml:space="preserve"> </w:t>
      </w:r>
      <w:r>
        <w:rPr>
          <w:lang w:val="sr-Cyrl-RS"/>
        </w:rPr>
        <w:t>relevantni</w:t>
      </w:r>
      <w:r w:rsidR="00E1542C" w:rsidRPr="0011444D">
        <w:rPr>
          <w:lang w:val="sr-Cyrl-RS"/>
        </w:rPr>
        <w:t xml:space="preserve"> </w:t>
      </w:r>
      <w:r>
        <w:rPr>
          <w:lang w:val="sr-Cyrl-RS"/>
        </w:rPr>
        <w:t>međunarodni</w:t>
      </w:r>
      <w:r w:rsidR="00E1542C" w:rsidRPr="0011444D">
        <w:rPr>
          <w:lang w:val="sr-Cyrl-RS"/>
        </w:rPr>
        <w:t xml:space="preserve"> </w:t>
      </w:r>
      <w:r>
        <w:rPr>
          <w:lang w:val="sr-Cyrl-RS"/>
        </w:rPr>
        <w:t>standardi</w:t>
      </w:r>
      <w:r w:rsidR="00E1542C" w:rsidRPr="0011444D">
        <w:rPr>
          <w:lang w:val="sr-Cyrl-RS"/>
        </w:rPr>
        <w:t xml:space="preserve"> </w:t>
      </w:r>
      <w:r>
        <w:rPr>
          <w:lang w:val="sr-Cyrl-RS"/>
        </w:rPr>
        <w:t>i</w:t>
      </w:r>
      <w:r w:rsidR="00E1542C" w:rsidRPr="0011444D">
        <w:rPr>
          <w:lang w:val="sr-Cyrl-RS"/>
        </w:rPr>
        <w:t xml:space="preserve"> </w:t>
      </w:r>
      <w:r>
        <w:rPr>
          <w:lang w:val="sr-Cyrl-RS"/>
        </w:rPr>
        <w:t>primeri</w:t>
      </w:r>
      <w:r w:rsidR="00E1542C" w:rsidRPr="0011444D">
        <w:rPr>
          <w:lang w:val="sr-Cyrl-RS"/>
        </w:rPr>
        <w:t xml:space="preserve"> </w:t>
      </w:r>
      <w:r>
        <w:rPr>
          <w:lang w:val="sr-Cyrl-RS"/>
        </w:rPr>
        <w:t>dobre</w:t>
      </w:r>
      <w:r w:rsidR="00E1542C" w:rsidRPr="0011444D">
        <w:rPr>
          <w:lang w:val="sr-Cyrl-RS"/>
        </w:rPr>
        <w:t xml:space="preserve"> </w:t>
      </w:r>
      <w:r>
        <w:rPr>
          <w:lang w:val="sr-Cyrl-RS"/>
        </w:rPr>
        <w:t>prakse</w:t>
      </w:r>
    </w:p>
    <w:p w14:paraId="517A6586" w14:textId="77777777" w:rsidR="00FA4FC5" w:rsidRPr="0011444D" w:rsidRDefault="00FA4FC5">
      <w:pPr>
        <w:pStyle w:val="BodyText"/>
        <w:rPr>
          <w:b/>
          <w:lang w:val="sr-Cyrl-RS"/>
        </w:rPr>
      </w:pPr>
    </w:p>
    <w:p w14:paraId="5F95B5D9" w14:textId="0EF4399E" w:rsidR="00FA4FC5" w:rsidRPr="0011444D" w:rsidRDefault="007B1F72">
      <w:pPr>
        <w:pStyle w:val="BodyText"/>
        <w:ind w:left="120"/>
        <w:jc w:val="both"/>
        <w:rPr>
          <w:lang w:val="sr-Cyrl-RS"/>
        </w:rPr>
      </w:pPr>
      <w:r>
        <w:rPr>
          <w:lang w:val="sr-Cyrl-RS"/>
        </w:rPr>
        <w:t>Osnovni</w:t>
      </w:r>
      <w:r w:rsidR="00E1542C" w:rsidRPr="0011444D">
        <w:rPr>
          <w:lang w:val="sr-Cyrl-RS"/>
        </w:rPr>
        <w:t xml:space="preserve"> </w:t>
      </w:r>
      <w:r>
        <w:rPr>
          <w:lang w:val="sr-Cyrl-RS"/>
        </w:rPr>
        <w:t>relevantni</w:t>
      </w:r>
      <w:r w:rsidR="00E1542C" w:rsidRPr="0011444D">
        <w:rPr>
          <w:lang w:val="sr-Cyrl-RS"/>
        </w:rPr>
        <w:t xml:space="preserve"> </w:t>
      </w:r>
      <w:r>
        <w:rPr>
          <w:lang w:val="sr-Cyrl-RS"/>
        </w:rPr>
        <w:t>međunarodni</w:t>
      </w:r>
      <w:r w:rsidR="00E1542C" w:rsidRPr="0011444D">
        <w:rPr>
          <w:lang w:val="sr-Cyrl-RS"/>
        </w:rPr>
        <w:t xml:space="preserve"> </w:t>
      </w:r>
      <w:r>
        <w:rPr>
          <w:lang w:val="sr-Cyrl-RS"/>
        </w:rPr>
        <w:t>standardi</w:t>
      </w:r>
      <w:r w:rsidR="00E1542C" w:rsidRPr="0011444D">
        <w:rPr>
          <w:lang w:val="sr-Cyrl-RS"/>
        </w:rPr>
        <w:t xml:space="preserve"> </w:t>
      </w:r>
      <w:r>
        <w:rPr>
          <w:lang w:val="sr-Cyrl-RS"/>
        </w:rPr>
        <w:t>i</w:t>
      </w:r>
      <w:r w:rsidR="00E1542C" w:rsidRPr="0011444D">
        <w:rPr>
          <w:lang w:val="sr-Cyrl-RS"/>
        </w:rPr>
        <w:t xml:space="preserve"> </w:t>
      </w:r>
      <w:r>
        <w:rPr>
          <w:lang w:val="sr-Cyrl-RS"/>
        </w:rPr>
        <w:t>primeri</w:t>
      </w:r>
      <w:r w:rsidR="00E1542C" w:rsidRPr="0011444D">
        <w:rPr>
          <w:lang w:val="sr-Cyrl-RS"/>
        </w:rPr>
        <w:t xml:space="preserve"> </w:t>
      </w:r>
      <w:r>
        <w:rPr>
          <w:lang w:val="sr-Cyrl-RS"/>
        </w:rPr>
        <w:t>dobre</w:t>
      </w:r>
      <w:r w:rsidR="00E1542C" w:rsidRPr="0011444D">
        <w:rPr>
          <w:lang w:val="sr-Cyrl-RS"/>
        </w:rPr>
        <w:t xml:space="preserve"> </w:t>
      </w:r>
      <w:r>
        <w:rPr>
          <w:lang w:val="sr-Cyrl-RS"/>
        </w:rPr>
        <w:t>prakse</w:t>
      </w:r>
      <w:r w:rsidR="00E1542C" w:rsidRPr="0011444D">
        <w:rPr>
          <w:lang w:val="sr-Cyrl-RS"/>
        </w:rPr>
        <w:t xml:space="preserve"> </w:t>
      </w:r>
      <w:r>
        <w:rPr>
          <w:lang w:val="sr-Cyrl-RS"/>
        </w:rPr>
        <w:t>koji</w:t>
      </w:r>
      <w:r w:rsidR="00E1542C" w:rsidRPr="0011444D">
        <w:rPr>
          <w:lang w:val="sr-Cyrl-RS"/>
        </w:rPr>
        <w:t xml:space="preserve"> </w:t>
      </w:r>
      <w:r>
        <w:rPr>
          <w:lang w:val="sr-Cyrl-RS"/>
        </w:rPr>
        <w:t>se</w:t>
      </w:r>
      <w:r w:rsidR="00E1542C" w:rsidRPr="0011444D">
        <w:rPr>
          <w:lang w:val="sr-Cyrl-RS"/>
        </w:rPr>
        <w:t xml:space="preserve"> </w:t>
      </w:r>
      <w:r>
        <w:rPr>
          <w:lang w:val="sr-Cyrl-RS"/>
        </w:rPr>
        <w:t>odnose</w:t>
      </w:r>
      <w:r w:rsidR="00E1542C" w:rsidRPr="0011444D">
        <w:rPr>
          <w:lang w:val="sr-Cyrl-RS"/>
        </w:rPr>
        <w:t xml:space="preserve"> </w:t>
      </w:r>
      <w:r>
        <w:rPr>
          <w:lang w:val="sr-Cyrl-RS"/>
        </w:rPr>
        <w:t>na</w:t>
      </w:r>
      <w:r w:rsidR="00E1542C" w:rsidRPr="0011444D">
        <w:rPr>
          <w:lang w:val="sr-Cyrl-RS"/>
        </w:rPr>
        <w:t xml:space="preserve"> </w:t>
      </w:r>
      <w:r>
        <w:rPr>
          <w:lang w:val="sr-Cyrl-RS"/>
        </w:rPr>
        <w:t>Nacrte</w:t>
      </w:r>
      <w:r w:rsidR="00E1542C" w:rsidRPr="0011444D">
        <w:rPr>
          <w:lang w:val="sr-Cyrl-RS"/>
        </w:rPr>
        <w:t xml:space="preserve"> </w:t>
      </w:r>
      <w:r>
        <w:rPr>
          <w:lang w:val="sr-Cyrl-RS"/>
        </w:rPr>
        <w:t>uključuju</w:t>
      </w:r>
      <w:r w:rsidR="00E1542C" w:rsidRPr="0011444D">
        <w:rPr>
          <w:lang w:val="sr-Cyrl-RS"/>
        </w:rPr>
        <w:t>:</w:t>
      </w:r>
    </w:p>
    <w:p w14:paraId="0D6E1C74" w14:textId="77777777" w:rsidR="00FA4FC5" w:rsidRPr="0011444D" w:rsidRDefault="00FA4FC5">
      <w:pPr>
        <w:pStyle w:val="BodyText"/>
        <w:spacing w:before="11"/>
        <w:rPr>
          <w:sz w:val="23"/>
          <w:lang w:val="sr-Cyrl-RS"/>
        </w:rPr>
      </w:pPr>
    </w:p>
    <w:p w14:paraId="544640B7" w14:textId="53A852FB" w:rsidR="00FA4FC5" w:rsidRPr="0011444D" w:rsidRDefault="007B1F72">
      <w:pPr>
        <w:pStyle w:val="ListParagraph"/>
        <w:numPr>
          <w:ilvl w:val="0"/>
          <w:numId w:val="9"/>
        </w:numPr>
        <w:tabs>
          <w:tab w:val="left" w:pos="840"/>
        </w:tabs>
        <w:ind w:right="118"/>
        <w:rPr>
          <w:sz w:val="24"/>
          <w:lang w:val="sr-Cyrl-RS"/>
        </w:rPr>
      </w:pPr>
      <w:r>
        <w:rPr>
          <w:sz w:val="24"/>
          <w:lang w:val="sr-Cyrl-RS"/>
        </w:rPr>
        <w:t>Stav</w:t>
      </w:r>
      <w:r w:rsidR="00E1542C" w:rsidRPr="0011444D">
        <w:rPr>
          <w:sz w:val="24"/>
          <w:lang w:val="sr-Cyrl-RS"/>
        </w:rPr>
        <w:t xml:space="preserve"> 6. </w:t>
      </w:r>
      <w:hyperlink r:id="rId15">
        <w:r>
          <w:rPr>
            <w:color w:val="467885"/>
            <w:sz w:val="24"/>
            <w:u w:val="single"/>
            <w:lang w:val="sr-Cyrl-RS"/>
          </w:rPr>
          <w:t>Kopenhagenskog</w:t>
        </w:r>
        <w:r w:rsidR="00FA4FC5" w:rsidRPr="0011444D">
          <w:rPr>
            <w:color w:val="467885"/>
            <w:sz w:val="24"/>
            <w:u w:val="single"/>
            <w:lang w:val="sr-Cyrl-RS"/>
          </w:rPr>
          <w:t xml:space="preserve"> </w:t>
        </w:r>
        <w:r>
          <w:rPr>
            <w:color w:val="467885"/>
            <w:sz w:val="24"/>
            <w:u w:val="single"/>
            <w:lang w:val="sr-Cyrl-RS"/>
          </w:rPr>
          <w:t>dokumenta</w:t>
        </w:r>
        <w:r w:rsidR="00FA4FC5" w:rsidRPr="0011444D">
          <w:rPr>
            <w:color w:val="467885"/>
            <w:sz w:val="24"/>
            <w:u w:val="single"/>
            <w:lang w:val="sr-Cyrl-RS"/>
          </w:rPr>
          <w:t xml:space="preserve"> </w:t>
        </w:r>
        <w:r>
          <w:rPr>
            <w:color w:val="467885"/>
            <w:sz w:val="24"/>
            <w:u w:val="single"/>
            <w:lang w:val="sr-Cyrl-RS"/>
          </w:rPr>
          <w:t>OEBS</w:t>
        </w:r>
        <w:r w:rsidR="00FA4FC5" w:rsidRPr="0011444D">
          <w:rPr>
            <w:color w:val="467885"/>
            <w:sz w:val="24"/>
            <w:u w:val="single"/>
            <w:lang w:val="sr-Cyrl-RS"/>
          </w:rPr>
          <w:t>-</w:t>
        </w:r>
        <w:r>
          <w:rPr>
            <w:color w:val="467885"/>
            <w:sz w:val="24"/>
            <w:u w:val="single"/>
            <w:lang w:val="sr-Cyrl-RS"/>
          </w:rPr>
          <w:t>a</w:t>
        </w:r>
        <w:r w:rsidR="00FA4FC5" w:rsidRPr="0011444D">
          <w:rPr>
            <w:color w:val="467885"/>
            <w:sz w:val="24"/>
            <w:u w:val="single"/>
            <w:lang w:val="sr-Cyrl-RS"/>
          </w:rPr>
          <w:t xml:space="preserve"> </w:t>
        </w:r>
        <w:r>
          <w:rPr>
            <w:color w:val="467885"/>
            <w:sz w:val="24"/>
            <w:u w:val="single"/>
            <w:lang w:val="sr-Cyrl-RS"/>
          </w:rPr>
          <w:t>iz</w:t>
        </w:r>
        <w:r w:rsidR="00FA4FC5" w:rsidRPr="0011444D">
          <w:rPr>
            <w:color w:val="467885"/>
            <w:sz w:val="24"/>
            <w:u w:val="single"/>
            <w:lang w:val="sr-Cyrl-RS"/>
          </w:rPr>
          <w:t xml:space="preserve"> 1990. </w:t>
        </w:r>
        <w:r>
          <w:rPr>
            <w:color w:val="467885"/>
            <w:sz w:val="24"/>
            <w:u w:val="single"/>
            <w:lang w:val="sr-Cyrl-RS"/>
          </w:rPr>
          <w:t>godine</w:t>
        </w:r>
      </w:hyperlink>
      <w:r w:rsidR="00E1542C" w:rsidRPr="0011444D">
        <w:rPr>
          <w:sz w:val="24"/>
          <w:lang w:val="sr-Cyrl-RS"/>
        </w:rPr>
        <w:t xml:space="preserve">, </w:t>
      </w:r>
      <w:r>
        <w:rPr>
          <w:sz w:val="24"/>
          <w:lang w:val="sr-Cyrl-RS"/>
        </w:rPr>
        <w:t>koji</w:t>
      </w:r>
      <w:r w:rsidR="00E1542C" w:rsidRPr="0011444D">
        <w:rPr>
          <w:sz w:val="24"/>
          <w:lang w:val="sr-Cyrl-RS"/>
        </w:rPr>
        <w:t xml:space="preserve"> </w:t>
      </w:r>
      <w:r>
        <w:rPr>
          <w:sz w:val="24"/>
          <w:lang w:val="sr-Cyrl-RS"/>
        </w:rPr>
        <w:t>propisuje</w:t>
      </w:r>
      <w:r w:rsidR="00E1542C" w:rsidRPr="0011444D">
        <w:rPr>
          <w:sz w:val="24"/>
          <w:lang w:val="sr-Cyrl-RS"/>
        </w:rPr>
        <w:t xml:space="preserve"> </w:t>
      </w:r>
      <w:r>
        <w:rPr>
          <w:sz w:val="24"/>
          <w:lang w:val="sr-Cyrl-RS"/>
        </w:rPr>
        <w:t>slobodno</w:t>
      </w:r>
      <w:r w:rsidR="00E1542C" w:rsidRPr="0011444D">
        <w:rPr>
          <w:sz w:val="24"/>
          <w:lang w:val="sr-Cyrl-RS"/>
        </w:rPr>
        <w:t xml:space="preserve"> </w:t>
      </w:r>
      <w:r>
        <w:rPr>
          <w:sz w:val="24"/>
          <w:lang w:val="sr-Cyrl-RS"/>
        </w:rPr>
        <w:t>izražavanje</w:t>
      </w:r>
      <w:r w:rsidR="00E1542C" w:rsidRPr="0011444D">
        <w:rPr>
          <w:sz w:val="24"/>
          <w:lang w:val="sr-Cyrl-RS"/>
        </w:rPr>
        <w:t xml:space="preserve"> </w:t>
      </w:r>
      <w:r>
        <w:rPr>
          <w:sz w:val="24"/>
          <w:lang w:val="sr-Cyrl-RS"/>
        </w:rPr>
        <w:t>volje</w:t>
      </w:r>
      <w:r w:rsidR="00E1542C" w:rsidRPr="0011444D">
        <w:rPr>
          <w:sz w:val="24"/>
          <w:lang w:val="sr-Cyrl-RS"/>
        </w:rPr>
        <w:t xml:space="preserve"> </w:t>
      </w:r>
      <w:r>
        <w:rPr>
          <w:sz w:val="24"/>
          <w:lang w:val="sr-Cyrl-RS"/>
        </w:rPr>
        <w:t>ljudi</w:t>
      </w:r>
      <w:r w:rsidR="00E1542C" w:rsidRPr="0011444D">
        <w:rPr>
          <w:sz w:val="24"/>
          <w:lang w:val="sr-Cyrl-RS"/>
        </w:rPr>
        <w:t xml:space="preserve"> </w:t>
      </w:r>
      <w:r>
        <w:rPr>
          <w:sz w:val="24"/>
          <w:lang w:val="sr-Cyrl-RS"/>
        </w:rPr>
        <w:t>kroz</w:t>
      </w:r>
      <w:r w:rsidR="00E1542C" w:rsidRPr="0011444D">
        <w:rPr>
          <w:sz w:val="24"/>
          <w:lang w:val="sr-Cyrl-RS"/>
        </w:rPr>
        <w:t xml:space="preserve"> </w:t>
      </w:r>
      <w:r>
        <w:rPr>
          <w:sz w:val="24"/>
          <w:lang w:val="sr-Cyrl-RS"/>
        </w:rPr>
        <w:t>periodične</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ispravne</w:t>
      </w:r>
      <w:r w:rsidR="00E1542C" w:rsidRPr="0011444D">
        <w:rPr>
          <w:sz w:val="24"/>
          <w:lang w:val="sr-Cyrl-RS"/>
        </w:rPr>
        <w:t xml:space="preserve"> </w:t>
      </w:r>
      <w:r>
        <w:rPr>
          <w:sz w:val="24"/>
          <w:lang w:val="sr-Cyrl-RS"/>
        </w:rPr>
        <w:t>izbore</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poštovanje</w:t>
      </w:r>
      <w:r w:rsidR="00E1542C" w:rsidRPr="0011444D">
        <w:rPr>
          <w:sz w:val="24"/>
          <w:lang w:val="sr-Cyrl-RS"/>
        </w:rPr>
        <w:t xml:space="preserve"> </w:t>
      </w:r>
      <w:r>
        <w:rPr>
          <w:sz w:val="24"/>
          <w:lang w:val="sr-Cyrl-RS"/>
        </w:rPr>
        <w:t>prava</w:t>
      </w:r>
      <w:r w:rsidR="00E1542C" w:rsidRPr="0011444D">
        <w:rPr>
          <w:sz w:val="24"/>
          <w:lang w:val="sr-Cyrl-RS"/>
        </w:rPr>
        <w:t xml:space="preserve"> </w:t>
      </w:r>
      <w:r>
        <w:rPr>
          <w:sz w:val="24"/>
          <w:lang w:val="sr-Cyrl-RS"/>
        </w:rPr>
        <w:t>građana</w:t>
      </w:r>
      <w:r w:rsidR="00E1542C" w:rsidRPr="0011444D">
        <w:rPr>
          <w:sz w:val="24"/>
          <w:lang w:val="sr-Cyrl-RS"/>
        </w:rPr>
        <w:t xml:space="preserve"> </w:t>
      </w:r>
      <w:r>
        <w:rPr>
          <w:sz w:val="24"/>
          <w:lang w:val="sr-Cyrl-RS"/>
        </w:rPr>
        <w:t>na</w:t>
      </w:r>
      <w:r w:rsidR="00E1542C" w:rsidRPr="0011444D">
        <w:rPr>
          <w:sz w:val="24"/>
          <w:lang w:val="sr-Cyrl-RS"/>
        </w:rPr>
        <w:t xml:space="preserve"> </w:t>
      </w:r>
      <w:r>
        <w:rPr>
          <w:sz w:val="24"/>
          <w:lang w:val="sr-Cyrl-RS"/>
        </w:rPr>
        <w:t>učešću</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upravljanju</w:t>
      </w:r>
      <w:r w:rsidR="00E1542C" w:rsidRPr="0011444D">
        <w:rPr>
          <w:sz w:val="24"/>
          <w:lang w:val="sr-Cyrl-RS"/>
        </w:rPr>
        <w:t xml:space="preserve"> </w:t>
      </w:r>
      <w:r>
        <w:rPr>
          <w:sz w:val="24"/>
          <w:lang w:val="sr-Cyrl-RS"/>
        </w:rPr>
        <w:t>svojom</w:t>
      </w:r>
      <w:r w:rsidR="00E1542C" w:rsidRPr="0011444D">
        <w:rPr>
          <w:sz w:val="24"/>
          <w:lang w:val="sr-Cyrl-RS"/>
        </w:rPr>
        <w:t xml:space="preserve"> </w:t>
      </w:r>
      <w:r>
        <w:rPr>
          <w:sz w:val="24"/>
          <w:lang w:val="sr-Cyrl-RS"/>
        </w:rPr>
        <w:t>zemljom</w:t>
      </w:r>
      <w:r w:rsidR="00E1542C" w:rsidRPr="0011444D">
        <w:rPr>
          <w:sz w:val="24"/>
          <w:lang w:val="sr-Cyrl-RS"/>
        </w:rPr>
        <w:t xml:space="preserve"> </w:t>
      </w:r>
      <w:r>
        <w:rPr>
          <w:sz w:val="24"/>
          <w:lang w:val="sr-Cyrl-RS"/>
        </w:rPr>
        <w:t>bilo</w:t>
      </w:r>
      <w:r w:rsidR="00E1542C" w:rsidRPr="0011444D">
        <w:rPr>
          <w:sz w:val="24"/>
          <w:lang w:val="sr-Cyrl-RS"/>
        </w:rPr>
        <w:t xml:space="preserve"> </w:t>
      </w:r>
      <w:r>
        <w:rPr>
          <w:sz w:val="24"/>
          <w:lang w:val="sr-Cyrl-RS"/>
        </w:rPr>
        <w:t>direktno</w:t>
      </w:r>
      <w:r w:rsidR="00E1542C" w:rsidRPr="0011444D">
        <w:rPr>
          <w:sz w:val="24"/>
          <w:lang w:val="sr-Cyrl-RS"/>
        </w:rPr>
        <w:t xml:space="preserve"> </w:t>
      </w:r>
      <w:r>
        <w:rPr>
          <w:sz w:val="24"/>
          <w:lang w:val="sr-Cyrl-RS"/>
        </w:rPr>
        <w:t>ili</w:t>
      </w:r>
      <w:r w:rsidR="00E1542C" w:rsidRPr="0011444D">
        <w:rPr>
          <w:sz w:val="24"/>
          <w:lang w:val="sr-Cyrl-RS"/>
        </w:rPr>
        <w:t xml:space="preserve"> </w:t>
      </w:r>
      <w:r>
        <w:rPr>
          <w:sz w:val="24"/>
          <w:lang w:val="sr-Cyrl-RS"/>
        </w:rPr>
        <w:t>preko</w:t>
      </w:r>
      <w:r w:rsidR="00E1542C" w:rsidRPr="0011444D">
        <w:rPr>
          <w:sz w:val="24"/>
          <w:lang w:val="sr-Cyrl-RS"/>
        </w:rPr>
        <w:t xml:space="preserve"> </w:t>
      </w:r>
      <w:r>
        <w:rPr>
          <w:sz w:val="24"/>
          <w:lang w:val="sr-Cyrl-RS"/>
        </w:rPr>
        <w:t>slobodno</w:t>
      </w:r>
      <w:r w:rsidR="00E1542C" w:rsidRPr="0011444D">
        <w:rPr>
          <w:sz w:val="24"/>
          <w:lang w:val="sr-Cyrl-RS"/>
        </w:rPr>
        <w:t xml:space="preserve"> </w:t>
      </w:r>
      <w:r>
        <w:rPr>
          <w:sz w:val="24"/>
          <w:lang w:val="sr-Cyrl-RS"/>
        </w:rPr>
        <w:t>izabranih</w:t>
      </w:r>
      <w:r w:rsidR="00E1542C" w:rsidRPr="0011444D">
        <w:rPr>
          <w:sz w:val="24"/>
          <w:lang w:val="sr-Cyrl-RS"/>
        </w:rPr>
        <w:t xml:space="preserve"> </w:t>
      </w:r>
      <w:r>
        <w:rPr>
          <w:sz w:val="24"/>
          <w:lang w:val="sr-Cyrl-RS"/>
        </w:rPr>
        <w:t>predstavnika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stav</w:t>
      </w:r>
      <w:r w:rsidR="00E1542C" w:rsidRPr="0011444D">
        <w:rPr>
          <w:sz w:val="24"/>
          <w:lang w:val="sr-Cyrl-RS"/>
        </w:rPr>
        <w:t xml:space="preserve"> 7. </w:t>
      </w:r>
      <w:r>
        <w:rPr>
          <w:sz w:val="24"/>
          <w:lang w:val="sr-Cyrl-RS"/>
        </w:rPr>
        <w:t>koji</w:t>
      </w:r>
      <w:r w:rsidR="00E1542C" w:rsidRPr="0011444D">
        <w:rPr>
          <w:sz w:val="24"/>
          <w:lang w:val="sr-Cyrl-RS"/>
        </w:rPr>
        <w:t xml:space="preserve"> </w:t>
      </w:r>
      <w:r>
        <w:rPr>
          <w:sz w:val="24"/>
          <w:lang w:val="sr-Cyrl-RS"/>
        </w:rPr>
        <w:t>naglašava</w:t>
      </w:r>
      <w:r w:rsidR="00E1542C" w:rsidRPr="0011444D">
        <w:rPr>
          <w:sz w:val="24"/>
          <w:lang w:val="sr-Cyrl-RS"/>
        </w:rPr>
        <w:t xml:space="preserve"> </w:t>
      </w:r>
      <w:r>
        <w:rPr>
          <w:sz w:val="24"/>
          <w:lang w:val="sr-Cyrl-RS"/>
        </w:rPr>
        <w:t>opšte</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jednako</w:t>
      </w:r>
      <w:r w:rsidR="00E1542C" w:rsidRPr="0011444D">
        <w:rPr>
          <w:sz w:val="24"/>
          <w:lang w:val="sr-Cyrl-RS"/>
        </w:rPr>
        <w:t xml:space="preserve"> </w:t>
      </w:r>
      <w:r>
        <w:rPr>
          <w:sz w:val="24"/>
          <w:lang w:val="sr-Cyrl-RS"/>
        </w:rPr>
        <w:t>pravo</w:t>
      </w:r>
      <w:r w:rsidR="00E1542C" w:rsidRPr="0011444D">
        <w:rPr>
          <w:sz w:val="24"/>
          <w:lang w:val="sr-Cyrl-RS"/>
        </w:rPr>
        <w:t xml:space="preserve"> </w:t>
      </w:r>
      <w:r>
        <w:rPr>
          <w:sz w:val="24"/>
          <w:lang w:val="sr-Cyrl-RS"/>
        </w:rPr>
        <w:t>glasa</w:t>
      </w:r>
      <w:r w:rsidR="00E1542C" w:rsidRPr="0011444D">
        <w:rPr>
          <w:sz w:val="24"/>
          <w:lang w:val="sr-Cyrl-RS"/>
        </w:rPr>
        <w:t xml:space="preserve"> </w:t>
      </w:r>
      <w:r>
        <w:rPr>
          <w:sz w:val="24"/>
          <w:lang w:val="sr-Cyrl-RS"/>
        </w:rPr>
        <w:t>punoletnih</w:t>
      </w:r>
      <w:r w:rsidR="00E1542C" w:rsidRPr="0011444D">
        <w:rPr>
          <w:sz w:val="24"/>
          <w:lang w:val="sr-Cyrl-RS"/>
        </w:rPr>
        <w:t xml:space="preserve"> </w:t>
      </w:r>
      <w:r>
        <w:rPr>
          <w:sz w:val="24"/>
          <w:lang w:val="sr-Cyrl-RS"/>
        </w:rPr>
        <w:t>građana</w:t>
      </w:r>
      <w:r w:rsidR="00E1542C" w:rsidRPr="0011444D">
        <w:rPr>
          <w:sz w:val="24"/>
          <w:lang w:val="sr-Cyrl-RS"/>
        </w:rPr>
        <w:t>.</w:t>
      </w:r>
    </w:p>
    <w:p w14:paraId="262D9DA0" w14:textId="1FE12543" w:rsidR="00FA4FC5" w:rsidRPr="0011444D" w:rsidRDefault="007B5F1D">
      <w:pPr>
        <w:pStyle w:val="ListParagraph"/>
        <w:numPr>
          <w:ilvl w:val="0"/>
          <w:numId w:val="9"/>
        </w:numPr>
        <w:tabs>
          <w:tab w:val="left" w:pos="840"/>
        </w:tabs>
        <w:ind w:right="118"/>
        <w:rPr>
          <w:sz w:val="24"/>
          <w:lang w:val="sr-Cyrl-RS"/>
        </w:rPr>
      </w:pPr>
      <w:hyperlink r:id="rId16">
        <w:r w:rsidR="007B1F72">
          <w:rPr>
            <w:color w:val="467885"/>
            <w:sz w:val="24"/>
            <w:u w:val="single"/>
            <w:lang w:val="sr-Cyrl-RS"/>
          </w:rPr>
          <w:t>Međunarodni</w:t>
        </w:r>
        <w:r w:rsidR="00FA4FC5" w:rsidRPr="0011444D">
          <w:rPr>
            <w:color w:val="467885"/>
            <w:sz w:val="24"/>
            <w:u w:val="single"/>
            <w:lang w:val="sr-Cyrl-RS"/>
          </w:rPr>
          <w:t xml:space="preserve"> </w:t>
        </w:r>
        <w:r w:rsidR="007B1F72">
          <w:rPr>
            <w:color w:val="467885"/>
            <w:sz w:val="24"/>
            <w:u w:val="single"/>
            <w:lang w:val="sr-Cyrl-RS"/>
          </w:rPr>
          <w:t>pakt</w:t>
        </w:r>
        <w:r w:rsidR="00FA4FC5" w:rsidRPr="0011444D">
          <w:rPr>
            <w:color w:val="467885"/>
            <w:sz w:val="24"/>
            <w:u w:val="single"/>
            <w:lang w:val="sr-Cyrl-RS"/>
          </w:rPr>
          <w:t xml:space="preserve"> </w:t>
        </w:r>
        <w:r w:rsidR="007B1F72">
          <w:rPr>
            <w:color w:val="467885"/>
            <w:sz w:val="24"/>
            <w:u w:val="single"/>
            <w:lang w:val="sr-Cyrl-RS"/>
          </w:rPr>
          <w:t>o</w:t>
        </w:r>
        <w:r w:rsidR="00FA4FC5" w:rsidRPr="0011444D">
          <w:rPr>
            <w:color w:val="467885"/>
            <w:sz w:val="24"/>
            <w:u w:val="single"/>
            <w:lang w:val="sr-Cyrl-RS"/>
          </w:rPr>
          <w:t xml:space="preserve"> </w:t>
        </w:r>
        <w:r w:rsidR="007B1F72">
          <w:rPr>
            <w:color w:val="467885"/>
            <w:sz w:val="24"/>
            <w:u w:val="single"/>
            <w:lang w:val="sr-Cyrl-RS"/>
          </w:rPr>
          <w:t>građanskim</w:t>
        </w:r>
        <w:r w:rsidR="00FA4FC5" w:rsidRPr="0011444D">
          <w:rPr>
            <w:color w:val="467885"/>
            <w:sz w:val="24"/>
            <w:u w:val="single"/>
            <w:lang w:val="sr-Cyrl-RS"/>
          </w:rPr>
          <w:t xml:space="preserve"> </w:t>
        </w:r>
        <w:r w:rsidR="007B1F72">
          <w:rPr>
            <w:color w:val="467885"/>
            <w:sz w:val="24"/>
            <w:u w:val="single"/>
            <w:lang w:val="sr-Cyrl-RS"/>
          </w:rPr>
          <w:t>i</w:t>
        </w:r>
        <w:r w:rsidR="00FA4FC5" w:rsidRPr="0011444D">
          <w:rPr>
            <w:color w:val="467885"/>
            <w:sz w:val="24"/>
            <w:u w:val="single"/>
            <w:lang w:val="sr-Cyrl-RS"/>
          </w:rPr>
          <w:t xml:space="preserve"> </w:t>
        </w:r>
        <w:r w:rsidR="007B1F72">
          <w:rPr>
            <w:color w:val="467885"/>
            <w:sz w:val="24"/>
            <w:u w:val="single"/>
            <w:lang w:val="sr-Cyrl-RS"/>
          </w:rPr>
          <w:t>političkim</w:t>
        </w:r>
        <w:r w:rsidR="00FA4FC5" w:rsidRPr="0011444D">
          <w:rPr>
            <w:color w:val="467885"/>
            <w:sz w:val="24"/>
            <w:u w:val="single"/>
            <w:lang w:val="sr-Cyrl-RS"/>
          </w:rPr>
          <w:t xml:space="preserve"> </w:t>
        </w:r>
        <w:r w:rsidR="007B1F72">
          <w:rPr>
            <w:color w:val="467885"/>
            <w:sz w:val="24"/>
            <w:u w:val="single"/>
            <w:lang w:val="sr-Cyrl-RS"/>
          </w:rPr>
          <w:t>pravima</w:t>
        </w:r>
      </w:hyperlink>
      <w:r w:rsidR="00FA4FC5" w:rsidRPr="0011444D">
        <w:rPr>
          <w:sz w:val="24"/>
          <w:lang w:val="sr-Cyrl-RS"/>
        </w:rPr>
        <w:t xml:space="preserve">, </w:t>
      </w:r>
      <w:r w:rsidR="007B1F72">
        <w:rPr>
          <w:sz w:val="24"/>
          <w:lang w:val="sr-Cyrl-RS"/>
        </w:rPr>
        <w:t>član</w:t>
      </w:r>
      <w:r w:rsidR="00FA4FC5" w:rsidRPr="0011444D">
        <w:rPr>
          <w:sz w:val="24"/>
          <w:lang w:val="sr-Cyrl-RS"/>
        </w:rPr>
        <w:t xml:space="preserve"> 25. </w:t>
      </w:r>
      <w:r w:rsidR="007B1F72">
        <w:rPr>
          <w:sz w:val="24"/>
          <w:lang w:val="sr-Cyrl-RS"/>
        </w:rPr>
        <w:t>i</w:t>
      </w:r>
      <w:r w:rsidR="00FA4FC5" w:rsidRPr="0011444D">
        <w:rPr>
          <w:sz w:val="24"/>
          <w:lang w:val="sr-Cyrl-RS"/>
        </w:rPr>
        <w:t xml:space="preserve"> </w:t>
      </w:r>
      <w:r w:rsidR="007B1F72">
        <w:rPr>
          <w:sz w:val="24"/>
          <w:lang w:val="sr-Cyrl-RS"/>
        </w:rPr>
        <w:t>Opšti</w:t>
      </w:r>
      <w:r w:rsidR="00FA4FC5" w:rsidRPr="0011444D">
        <w:rPr>
          <w:sz w:val="24"/>
          <w:lang w:val="sr-Cyrl-RS"/>
        </w:rPr>
        <w:t xml:space="preserve"> </w:t>
      </w:r>
      <w:r w:rsidR="007B1F72">
        <w:rPr>
          <w:sz w:val="24"/>
          <w:lang w:val="sr-Cyrl-RS"/>
        </w:rPr>
        <w:t>komentar</w:t>
      </w:r>
      <w:r w:rsidR="00FA4FC5" w:rsidRPr="0011444D">
        <w:rPr>
          <w:sz w:val="24"/>
          <w:lang w:val="sr-Cyrl-RS"/>
        </w:rPr>
        <w:t xml:space="preserve"> 25, „[</w:t>
      </w:r>
      <w:r w:rsidR="007B1F72">
        <w:rPr>
          <w:sz w:val="24"/>
          <w:lang w:val="sr-Cyrl-RS"/>
        </w:rPr>
        <w:t>d</w:t>
      </w:r>
      <w:r w:rsidR="00FA4FC5" w:rsidRPr="0011444D">
        <w:rPr>
          <w:sz w:val="24"/>
          <w:lang w:val="sr-Cyrl-RS"/>
        </w:rPr>
        <w:t>]</w:t>
      </w:r>
      <w:r w:rsidR="007B1F72">
        <w:rPr>
          <w:sz w:val="24"/>
          <w:lang w:val="sr-Cyrl-RS"/>
        </w:rPr>
        <w:t>ržava</w:t>
      </w:r>
      <w:r w:rsidR="00FA4FC5" w:rsidRPr="0011444D">
        <w:rPr>
          <w:sz w:val="24"/>
          <w:lang w:val="sr-Cyrl-RS"/>
        </w:rPr>
        <w:t xml:space="preserve"> </w:t>
      </w:r>
      <w:r w:rsidR="007B1F72">
        <w:rPr>
          <w:sz w:val="24"/>
          <w:lang w:val="sr-Cyrl-RS"/>
        </w:rPr>
        <w:t>mora</w:t>
      </w:r>
      <w:r w:rsidR="00FA4FC5" w:rsidRPr="0011444D">
        <w:rPr>
          <w:sz w:val="24"/>
          <w:lang w:val="sr-Cyrl-RS"/>
        </w:rPr>
        <w:t xml:space="preserve"> </w:t>
      </w:r>
      <w:r w:rsidR="007B1F72">
        <w:rPr>
          <w:sz w:val="24"/>
          <w:lang w:val="sr-Cyrl-RS"/>
        </w:rPr>
        <w:t>preduzeti</w:t>
      </w:r>
      <w:r w:rsidR="00FA4FC5" w:rsidRPr="0011444D">
        <w:rPr>
          <w:sz w:val="24"/>
          <w:lang w:val="sr-Cyrl-RS"/>
        </w:rPr>
        <w:t xml:space="preserve"> </w:t>
      </w:r>
      <w:r w:rsidR="007B1F72">
        <w:rPr>
          <w:sz w:val="24"/>
          <w:lang w:val="sr-Cyrl-RS"/>
        </w:rPr>
        <w:t>delotvorne</w:t>
      </w:r>
      <w:r w:rsidR="00FA4FC5" w:rsidRPr="0011444D">
        <w:rPr>
          <w:sz w:val="24"/>
          <w:lang w:val="sr-Cyrl-RS"/>
        </w:rPr>
        <w:t xml:space="preserve"> </w:t>
      </w:r>
      <w:r w:rsidR="007B1F72">
        <w:rPr>
          <w:sz w:val="24"/>
          <w:lang w:val="sr-Cyrl-RS"/>
        </w:rPr>
        <w:t>mere</w:t>
      </w:r>
      <w:r w:rsidR="00FA4FC5" w:rsidRPr="0011444D">
        <w:rPr>
          <w:sz w:val="24"/>
          <w:lang w:val="sr-Cyrl-RS"/>
        </w:rPr>
        <w:t xml:space="preserve"> </w:t>
      </w:r>
      <w:r w:rsidR="007B1F72">
        <w:rPr>
          <w:sz w:val="24"/>
          <w:lang w:val="sr-Cyrl-RS"/>
        </w:rPr>
        <w:t>kako</w:t>
      </w:r>
      <w:r w:rsidR="00FA4FC5" w:rsidRPr="0011444D">
        <w:rPr>
          <w:sz w:val="24"/>
          <w:lang w:val="sr-Cyrl-RS"/>
        </w:rPr>
        <w:t xml:space="preserve"> </w:t>
      </w:r>
      <w:r w:rsidR="007B1F72">
        <w:rPr>
          <w:sz w:val="24"/>
          <w:lang w:val="sr-Cyrl-RS"/>
        </w:rPr>
        <w:t>bi</w:t>
      </w:r>
      <w:r w:rsidR="00FA4FC5" w:rsidRPr="0011444D">
        <w:rPr>
          <w:sz w:val="24"/>
          <w:lang w:val="sr-Cyrl-RS"/>
        </w:rPr>
        <w:t xml:space="preserve"> </w:t>
      </w:r>
      <w:r w:rsidR="007B1F72">
        <w:rPr>
          <w:sz w:val="24"/>
          <w:lang w:val="sr-Cyrl-RS"/>
        </w:rPr>
        <w:t>osigurala</w:t>
      </w:r>
      <w:r w:rsidR="00FA4FC5" w:rsidRPr="0011444D">
        <w:rPr>
          <w:sz w:val="24"/>
          <w:lang w:val="sr-Cyrl-RS"/>
        </w:rPr>
        <w:t xml:space="preserve"> </w:t>
      </w:r>
      <w:r w:rsidR="007B1F72">
        <w:rPr>
          <w:sz w:val="24"/>
          <w:lang w:val="sr-Cyrl-RS"/>
        </w:rPr>
        <w:t>da</w:t>
      </w:r>
      <w:r w:rsidR="00FA4FC5" w:rsidRPr="0011444D">
        <w:rPr>
          <w:sz w:val="24"/>
          <w:lang w:val="sr-Cyrl-RS"/>
        </w:rPr>
        <w:t xml:space="preserve"> </w:t>
      </w:r>
      <w:r w:rsidR="007B1F72">
        <w:rPr>
          <w:sz w:val="24"/>
          <w:lang w:val="sr-Cyrl-RS"/>
        </w:rPr>
        <w:t>sva</w:t>
      </w:r>
      <w:r w:rsidR="00FA4FC5" w:rsidRPr="0011444D">
        <w:rPr>
          <w:sz w:val="24"/>
          <w:lang w:val="sr-Cyrl-RS"/>
        </w:rPr>
        <w:t xml:space="preserve"> </w:t>
      </w:r>
      <w:r w:rsidR="007B1F72">
        <w:rPr>
          <w:sz w:val="24"/>
          <w:lang w:val="sr-Cyrl-RS"/>
        </w:rPr>
        <w:t>lica</w:t>
      </w:r>
      <w:r w:rsidR="00FA4FC5" w:rsidRPr="0011444D">
        <w:rPr>
          <w:sz w:val="24"/>
          <w:lang w:val="sr-Cyrl-RS"/>
        </w:rPr>
        <w:t xml:space="preserve"> </w:t>
      </w:r>
      <w:r w:rsidR="007B1F72">
        <w:rPr>
          <w:sz w:val="24"/>
          <w:lang w:val="sr-Cyrl-RS"/>
        </w:rPr>
        <w:t>koja</w:t>
      </w:r>
      <w:r w:rsidR="00FA4FC5" w:rsidRPr="0011444D">
        <w:rPr>
          <w:sz w:val="24"/>
          <w:lang w:val="sr-Cyrl-RS"/>
        </w:rPr>
        <w:t xml:space="preserve"> </w:t>
      </w:r>
      <w:r w:rsidR="007B1F72">
        <w:rPr>
          <w:sz w:val="24"/>
          <w:lang w:val="sr-Cyrl-RS"/>
        </w:rPr>
        <w:t>imaju</w:t>
      </w:r>
      <w:r w:rsidR="00FA4FC5" w:rsidRPr="0011444D">
        <w:rPr>
          <w:sz w:val="24"/>
          <w:lang w:val="sr-Cyrl-RS"/>
        </w:rPr>
        <w:t xml:space="preserve"> </w:t>
      </w:r>
      <w:r w:rsidR="007B1F72">
        <w:rPr>
          <w:sz w:val="24"/>
          <w:lang w:val="sr-Cyrl-RS"/>
        </w:rPr>
        <w:t>pravo</w:t>
      </w:r>
      <w:r w:rsidR="00FA4FC5" w:rsidRPr="0011444D">
        <w:rPr>
          <w:sz w:val="24"/>
          <w:lang w:val="sr-Cyrl-RS"/>
        </w:rPr>
        <w:t xml:space="preserve"> </w:t>
      </w:r>
      <w:r w:rsidR="007B1F72">
        <w:rPr>
          <w:sz w:val="24"/>
          <w:lang w:val="sr-Cyrl-RS"/>
        </w:rPr>
        <w:t>glasa</w:t>
      </w:r>
      <w:r w:rsidR="00FA4FC5" w:rsidRPr="0011444D">
        <w:rPr>
          <w:sz w:val="24"/>
          <w:lang w:val="sr-Cyrl-RS"/>
        </w:rPr>
        <w:t xml:space="preserve"> </w:t>
      </w:r>
      <w:r w:rsidR="007B1F72">
        <w:rPr>
          <w:sz w:val="24"/>
          <w:lang w:val="sr-Cyrl-RS"/>
        </w:rPr>
        <w:t>mogu</w:t>
      </w:r>
      <w:r w:rsidR="00FA4FC5" w:rsidRPr="0011444D">
        <w:rPr>
          <w:sz w:val="24"/>
          <w:lang w:val="sr-Cyrl-RS"/>
        </w:rPr>
        <w:t xml:space="preserve"> </w:t>
      </w:r>
      <w:r w:rsidR="007B1F72">
        <w:rPr>
          <w:sz w:val="24"/>
          <w:lang w:val="sr-Cyrl-RS"/>
        </w:rPr>
        <w:t>da</w:t>
      </w:r>
      <w:r w:rsidR="00FA4FC5" w:rsidRPr="0011444D">
        <w:rPr>
          <w:sz w:val="24"/>
          <w:lang w:val="sr-Cyrl-RS"/>
        </w:rPr>
        <w:t xml:space="preserve"> </w:t>
      </w:r>
      <w:r w:rsidR="007B1F72">
        <w:rPr>
          <w:sz w:val="24"/>
          <w:lang w:val="sr-Cyrl-RS"/>
        </w:rPr>
        <w:t>ostvare</w:t>
      </w:r>
      <w:r w:rsidR="00FA4FC5" w:rsidRPr="0011444D">
        <w:rPr>
          <w:sz w:val="24"/>
          <w:lang w:val="sr-Cyrl-RS"/>
        </w:rPr>
        <w:t xml:space="preserve"> </w:t>
      </w:r>
      <w:r w:rsidR="007B1F72">
        <w:rPr>
          <w:sz w:val="24"/>
          <w:lang w:val="sr-Cyrl-RS"/>
        </w:rPr>
        <w:t>to</w:t>
      </w:r>
      <w:r w:rsidR="00FA4FC5" w:rsidRPr="0011444D">
        <w:rPr>
          <w:sz w:val="24"/>
          <w:lang w:val="sr-Cyrl-RS"/>
        </w:rPr>
        <w:t xml:space="preserve"> </w:t>
      </w:r>
      <w:r w:rsidR="007B1F72">
        <w:rPr>
          <w:sz w:val="24"/>
          <w:lang w:val="sr-Cyrl-RS"/>
        </w:rPr>
        <w:t>pravo</w:t>
      </w:r>
      <w:r w:rsidR="00FA4FC5" w:rsidRPr="0011444D">
        <w:rPr>
          <w:sz w:val="24"/>
          <w:lang w:val="sr-Cyrl-RS"/>
        </w:rPr>
        <w:t>“.</w:t>
      </w:r>
    </w:p>
    <w:p w14:paraId="3F04C13E" w14:textId="303A3B14" w:rsidR="00FA4FC5" w:rsidRPr="0011444D" w:rsidRDefault="007B5F1D">
      <w:pPr>
        <w:pStyle w:val="ListParagraph"/>
        <w:numPr>
          <w:ilvl w:val="0"/>
          <w:numId w:val="9"/>
        </w:numPr>
        <w:tabs>
          <w:tab w:val="left" w:pos="840"/>
        </w:tabs>
        <w:ind w:right="115"/>
        <w:rPr>
          <w:sz w:val="24"/>
          <w:lang w:val="sr-Cyrl-RS"/>
        </w:rPr>
      </w:pPr>
      <w:hyperlink r:id="rId17">
        <w:r w:rsidR="007B1F72">
          <w:rPr>
            <w:color w:val="467885"/>
            <w:sz w:val="24"/>
            <w:u w:val="single"/>
            <w:lang w:val="sr-Cyrl-RS"/>
          </w:rPr>
          <w:t>Međunarodna</w:t>
        </w:r>
        <w:r w:rsidR="00FA4FC5" w:rsidRPr="0011444D">
          <w:rPr>
            <w:color w:val="467885"/>
            <w:sz w:val="24"/>
            <w:u w:val="single"/>
            <w:lang w:val="sr-Cyrl-RS"/>
          </w:rPr>
          <w:t xml:space="preserve"> </w:t>
        </w:r>
        <w:r w:rsidR="007B1F72">
          <w:rPr>
            <w:color w:val="467885"/>
            <w:sz w:val="24"/>
            <w:u w:val="single"/>
            <w:lang w:val="sr-Cyrl-RS"/>
          </w:rPr>
          <w:t>konvencija</w:t>
        </w:r>
        <w:r w:rsidR="00FA4FC5" w:rsidRPr="0011444D">
          <w:rPr>
            <w:color w:val="467885"/>
            <w:sz w:val="24"/>
            <w:u w:val="single"/>
            <w:lang w:val="sr-Cyrl-RS"/>
          </w:rPr>
          <w:t xml:space="preserve"> </w:t>
        </w:r>
        <w:r w:rsidR="007B1F72">
          <w:rPr>
            <w:color w:val="467885"/>
            <w:sz w:val="24"/>
            <w:u w:val="single"/>
            <w:lang w:val="sr-Cyrl-RS"/>
          </w:rPr>
          <w:t>o</w:t>
        </w:r>
        <w:r w:rsidR="00FA4FC5" w:rsidRPr="0011444D">
          <w:rPr>
            <w:color w:val="467885"/>
            <w:sz w:val="24"/>
            <w:u w:val="single"/>
            <w:lang w:val="sr-Cyrl-RS"/>
          </w:rPr>
          <w:t xml:space="preserve"> </w:t>
        </w:r>
        <w:r w:rsidR="007B1F72">
          <w:rPr>
            <w:color w:val="467885"/>
            <w:sz w:val="24"/>
            <w:u w:val="single"/>
            <w:lang w:val="sr-Cyrl-RS"/>
          </w:rPr>
          <w:t>eliminaciji</w:t>
        </w:r>
        <w:r w:rsidR="00FA4FC5" w:rsidRPr="0011444D">
          <w:rPr>
            <w:color w:val="467885"/>
            <w:sz w:val="24"/>
            <w:u w:val="single"/>
            <w:lang w:val="sr-Cyrl-RS"/>
          </w:rPr>
          <w:t xml:space="preserve"> </w:t>
        </w:r>
        <w:r w:rsidR="007B1F72">
          <w:rPr>
            <w:color w:val="467885"/>
            <w:sz w:val="24"/>
            <w:u w:val="single"/>
            <w:lang w:val="sr-Cyrl-RS"/>
          </w:rPr>
          <w:t>svih</w:t>
        </w:r>
        <w:r w:rsidR="00FA4FC5" w:rsidRPr="0011444D">
          <w:rPr>
            <w:color w:val="467885"/>
            <w:sz w:val="24"/>
            <w:u w:val="single"/>
            <w:lang w:val="sr-Cyrl-RS"/>
          </w:rPr>
          <w:t xml:space="preserve"> </w:t>
        </w:r>
        <w:r w:rsidR="007B1F72">
          <w:rPr>
            <w:color w:val="467885"/>
            <w:sz w:val="24"/>
            <w:u w:val="single"/>
            <w:lang w:val="sr-Cyrl-RS"/>
          </w:rPr>
          <w:t>oblika</w:t>
        </w:r>
        <w:r w:rsidR="00FA4FC5" w:rsidRPr="0011444D">
          <w:rPr>
            <w:color w:val="467885"/>
            <w:sz w:val="24"/>
            <w:u w:val="single"/>
            <w:lang w:val="sr-Cyrl-RS"/>
          </w:rPr>
          <w:t xml:space="preserve"> </w:t>
        </w:r>
        <w:r w:rsidR="007B1F72">
          <w:rPr>
            <w:color w:val="467885"/>
            <w:sz w:val="24"/>
            <w:u w:val="single"/>
            <w:lang w:val="sr-Cyrl-RS"/>
          </w:rPr>
          <w:t>rasne</w:t>
        </w:r>
        <w:r w:rsidR="00FA4FC5" w:rsidRPr="0011444D">
          <w:rPr>
            <w:color w:val="467885"/>
            <w:sz w:val="24"/>
            <w:u w:val="single"/>
            <w:lang w:val="sr-Cyrl-RS"/>
          </w:rPr>
          <w:t xml:space="preserve"> </w:t>
        </w:r>
        <w:r w:rsidR="007B1F72">
          <w:rPr>
            <w:color w:val="467885"/>
            <w:sz w:val="24"/>
            <w:u w:val="single"/>
            <w:lang w:val="sr-Cyrl-RS"/>
          </w:rPr>
          <w:t>diskriminacije</w:t>
        </w:r>
      </w:hyperlink>
      <w:r w:rsidR="00FA4FC5" w:rsidRPr="0011444D">
        <w:rPr>
          <w:sz w:val="24"/>
          <w:lang w:val="sr-Cyrl-RS"/>
        </w:rPr>
        <w:t xml:space="preserve">, </w:t>
      </w:r>
      <w:r w:rsidR="007B1F72">
        <w:rPr>
          <w:sz w:val="24"/>
          <w:lang w:val="sr-Cyrl-RS"/>
        </w:rPr>
        <w:t>član</w:t>
      </w:r>
      <w:r w:rsidR="00FA4FC5" w:rsidRPr="0011444D">
        <w:rPr>
          <w:sz w:val="24"/>
          <w:lang w:val="sr-Cyrl-RS"/>
        </w:rPr>
        <w:t xml:space="preserve"> 5</w:t>
      </w:r>
      <w:r w:rsidR="007B1F72">
        <w:rPr>
          <w:sz w:val="24"/>
          <w:lang w:val="sr-Cyrl-RS"/>
        </w:rPr>
        <w:t>v</w:t>
      </w:r>
      <w:r w:rsidR="00FA4FC5" w:rsidRPr="0011444D">
        <w:rPr>
          <w:sz w:val="24"/>
          <w:lang w:val="sr-Cyrl-RS"/>
        </w:rPr>
        <w:t>, „</w:t>
      </w:r>
      <w:r w:rsidR="007B1F72">
        <w:rPr>
          <w:sz w:val="24"/>
          <w:lang w:val="sr-Cyrl-RS"/>
        </w:rPr>
        <w:t>Države</w:t>
      </w:r>
      <w:r w:rsidR="00FA4FC5" w:rsidRPr="0011444D">
        <w:rPr>
          <w:sz w:val="24"/>
          <w:lang w:val="sr-Cyrl-RS"/>
        </w:rPr>
        <w:t xml:space="preserve"> </w:t>
      </w:r>
      <w:r w:rsidR="007B1F72">
        <w:rPr>
          <w:sz w:val="24"/>
          <w:lang w:val="sr-Cyrl-RS"/>
        </w:rPr>
        <w:t>članice</w:t>
      </w:r>
      <w:r w:rsidR="00FA4FC5" w:rsidRPr="0011444D">
        <w:rPr>
          <w:sz w:val="24"/>
          <w:lang w:val="sr-Cyrl-RS"/>
        </w:rPr>
        <w:t xml:space="preserve"> </w:t>
      </w:r>
      <w:r w:rsidR="007B1F72">
        <w:rPr>
          <w:sz w:val="24"/>
          <w:lang w:val="sr-Cyrl-RS"/>
        </w:rPr>
        <w:t>se</w:t>
      </w:r>
      <w:r w:rsidR="00FA4FC5" w:rsidRPr="0011444D">
        <w:rPr>
          <w:sz w:val="24"/>
          <w:lang w:val="sr-Cyrl-RS"/>
        </w:rPr>
        <w:t xml:space="preserve"> </w:t>
      </w:r>
      <w:r w:rsidR="007B1F72">
        <w:rPr>
          <w:sz w:val="24"/>
          <w:lang w:val="sr-Cyrl-RS"/>
        </w:rPr>
        <w:t>obavezuju</w:t>
      </w:r>
      <w:r w:rsidR="00FA4FC5" w:rsidRPr="0011444D">
        <w:rPr>
          <w:sz w:val="24"/>
          <w:lang w:val="sr-Cyrl-RS"/>
        </w:rPr>
        <w:t xml:space="preserve"> </w:t>
      </w:r>
      <w:r w:rsidR="007B1F72">
        <w:rPr>
          <w:sz w:val="24"/>
          <w:lang w:val="sr-Cyrl-RS"/>
        </w:rPr>
        <w:t>da</w:t>
      </w:r>
      <w:r w:rsidR="00FA4FC5" w:rsidRPr="0011444D">
        <w:rPr>
          <w:sz w:val="24"/>
          <w:lang w:val="sr-Cyrl-RS"/>
        </w:rPr>
        <w:t xml:space="preserve"> </w:t>
      </w:r>
      <w:r w:rsidR="007B1F72">
        <w:rPr>
          <w:sz w:val="24"/>
          <w:lang w:val="sr-Cyrl-RS"/>
        </w:rPr>
        <w:t>zabrane</w:t>
      </w:r>
      <w:r w:rsidR="00FA4FC5" w:rsidRPr="0011444D">
        <w:rPr>
          <w:sz w:val="24"/>
          <w:lang w:val="sr-Cyrl-RS"/>
        </w:rPr>
        <w:t xml:space="preserve"> </w:t>
      </w:r>
      <w:r w:rsidR="007B1F72">
        <w:rPr>
          <w:sz w:val="24"/>
          <w:lang w:val="sr-Cyrl-RS"/>
        </w:rPr>
        <w:t>i</w:t>
      </w:r>
      <w:r w:rsidR="00FA4FC5" w:rsidRPr="0011444D">
        <w:rPr>
          <w:sz w:val="24"/>
          <w:lang w:val="sr-Cyrl-RS"/>
        </w:rPr>
        <w:t xml:space="preserve"> </w:t>
      </w:r>
      <w:r w:rsidR="007B1F72">
        <w:rPr>
          <w:sz w:val="24"/>
          <w:lang w:val="sr-Cyrl-RS"/>
        </w:rPr>
        <w:t>da</w:t>
      </w:r>
      <w:r w:rsidR="00FA4FC5" w:rsidRPr="0011444D">
        <w:rPr>
          <w:sz w:val="24"/>
          <w:lang w:val="sr-Cyrl-RS"/>
        </w:rPr>
        <w:t xml:space="preserve"> </w:t>
      </w:r>
      <w:r w:rsidR="007B1F72">
        <w:rPr>
          <w:sz w:val="24"/>
          <w:lang w:val="sr-Cyrl-RS"/>
        </w:rPr>
        <w:t>ukinu</w:t>
      </w:r>
      <w:r w:rsidR="00FA4FC5" w:rsidRPr="0011444D">
        <w:rPr>
          <w:sz w:val="24"/>
          <w:lang w:val="sr-Cyrl-RS"/>
        </w:rPr>
        <w:t xml:space="preserve"> </w:t>
      </w:r>
      <w:r w:rsidR="007B1F72">
        <w:rPr>
          <w:sz w:val="24"/>
          <w:lang w:val="sr-Cyrl-RS"/>
        </w:rPr>
        <w:t>rasnu</w:t>
      </w:r>
      <w:r w:rsidR="00FA4FC5" w:rsidRPr="0011444D">
        <w:rPr>
          <w:sz w:val="24"/>
          <w:lang w:val="sr-Cyrl-RS"/>
        </w:rPr>
        <w:t xml:space="preserve"> </w:t>
      </w:r>
      <w:r w:rsidR="007B1F72">
        <w:rPr>
          <w:sz w:val="24"/>
          <w:lang w:val="sr-Cyrl-RS"/>
        </w:rPr>
        <w:t>diskriminaciju</w:t>
      </w:r>
      <w:r w:rsidR="00FA4FC5" w:rsidRPr="0011444D">
        <w:rPr>
          <w:sz w:val="24"/>
          <w:lang w:val="sr-Cyrl-RS"/>
        </w:rPr>
        <w:t xml:space="preserve"> </w:t>
      </w:r>
      <w:r w:rsidR="007B1F72">
        <w:rPr>
          <w:sz w:val="24"/>
          <w:lang w:val="sr-Cyrl-RS"/>
        </w:rPr>
        <w:t>u</w:t>
      </w:r>
      <w:r w:rsidR="00FA4FC5" w:rsidRPr="0011444D">
        <w:rPr>
          <w:sz w:val="24"/>
          <w:lang w:val="sr-Cyrl-RS"/>
        </w:rPr>
        <w:t xml:space="preserve"> </w:t>
      </w:r>
      <w:r w:rsidR="007B1F72">
        <w:rPr>
          <w:sz w:val="24"/>
          <w:lang w:val="sr-Cyrl-RS"/>
        </w:rPr>
        <w:t>svim</w:t>
      </w:r>
      <w:r w:rsidR="00FA4FC5" w:rsidRPr="0011444D">
        <w:rPr>
          <w:sz w:val="24"/>
          <w:lang w:val="sr-Cyrl-RS"/>
        </w:rPr>
        <w:t xml:space="preserve"> </w:t>
      </w:r>
      <w:r w:rsidR="007B1F72">
        <w:rPr>
          <w:sz w:val="24"/>
          <w:lang w:val="sr-Cyrl-RS"/>
        </w:rPr>
        <w:t>njenim</w:t>
      </w:r>
      <w:r w:rsidR="00FA4FC5" w:rsidRPr="0011444D">
        <w:rPr>
          <w:sz w:val="24"/>
          <w:lang w:val="sr-Cyrl-RS"/>
        </w:rPr>
        <w:t xml:space="preserve"> </w:t>
      </w:r>
      <w:r w:rsidR="007B1F72">
        <w:rPr>
          <w:sz w:val="24"/>
          <w:lang w:val="sr-Cyrl-RS"/>
        </w:rPr>
        <w:t>oblicima</w:t>
      </w:r>
      <w:r w:rsidR="00FA4FC5" w:rsidRPr="0011444D">
        <w:rPr>
          <w:sz w:val="24"/>
          <w:lang w:val="sr-Cyrl-RS"/>
        </w:rPr>
        <w:t xml:space="preserve"> </w:t>
      </w:r>
      <w:r w:rsidR="007B1F72">
        <w:rPr>
          <w:sz w:val="24"/>
          <w:lang w:val="sr-Cyrl-RS"/>
        </w:rPr>
        <w:t>i</w:t>
      </w:r>
      <w:r w:rsidR="00FA4FC5" w:rsidRPr="0011444D">
        <w:rPr>
          <w:sz w:val="24"/>
          <w:lang w:val="sr-Cyrl-RS"/>
        </w:rPr>
        <w:t xml:space="preserve"> </w:t>
      </w:r>
      <w:r w:rsidR="007B1F72">
        <w:rPr>
          <w:sz w:val="24"/>
          <w:lang w:val="sr-Cyrl-RS"/>
        </w:rPr>
        <w:t>da</w:t>
      </w:r>
      <w:r w:rsidR="00FA4FC5" w:rsidRPr="0011444D">
        <w:rPr>
          <w:sz w:val="24"/>
          <w:lang w:val="sr-Cyrl-RS"/>
        </w:rPr>
        <w:t xml:space="preserve"> </w:t>
      </w:r>
      <w:r w:rsidR="007B1F72">
        <w:rPr>
          <w:sz w:val="24"/>
          <w:lang w:val="sr-Cyrl-RS"/>
        </w:rPr>
        <w:t>garantuju</w:t>
      </w:r>
      <w:r w:rsidR="00FA4FC5" w:rsidRPr="0011444D">
        <w:rPr>
          <w:sz w:val="24"/>
          <w:lang w:val="sr-Cyrl-RS"/>
        </w:rPr>
        <w:t xml:space="preserve"> </w:t>
      </w:r>
      <w:r w:rsidR="007B1F72">
        <w:rPr>
          <w:sz w:val="24"/>
          <w:lang w:val="sr-Cyrl-RS"/>
        </w:rPr>
        <w:t>pravo</w:t>
      </w:r>
      <w:r w:rsidR="00FA4FC5" w:rsidRPr="0011444D">
        <w:rPr>
          <w:sz w:val="24"/>
          <w:lang w:val="sr-Cyrl-RS"/>
        </w:rPr>
        <w:t xml:space="preserve"> </w:t>
      </w:r>
      <w:r w:rsidR="007B1F72">
        <w:rPr>
          <w:sz w:val="24"/>
          <w:lang w:val="sr-Cyrl-RS"/>
        </w:rPr>
        <w:t>svakome</w:t>
      </w:r>
      <w:r w:rsidR="00FA4FC5" w:rsidRPr="0011444D">
        <w:rPr>
          <w:sz w:val="24"/>
          <w:lang w:val="sr-Cyrl-RS"/>
        </w:rPr>
        <w:t xml:space="preserve"> </w:t>
      </w:r>
      <w:r w:rsidR="007B1F72">
        <w:rPr>
          <w:sz w:val="24"/>
          <w:lang w:val="sr-Cyrl-RS"/>
        </w:rPr>
        <w:t>na</w:t>
      </w:r>
      <w:r w:rsidR="00FA4FC5" w:rsidRPr="0011444D">
        <w:rPr>
          <w:sz w:val="24"/>
          <w:lang w:val="sr-Cyrl-RS"/>
        </w:rPr>
        <w:t xml:space="preserve"> </w:t>
      </w:r>
      <w:r w:rsidR="007B1F72">
        <w:rPr>
          <w:sz w:val="24"/>
          <w:lang w:val="sr-Cyrl-RS"/>
        </w:rPr>
        <w:t>jednakost</w:t>
      </w:r>
      <w:r w:rsidR="00FA4FC5" w:rsidRPr="0011444D">
        <w:rPr>
          <w:sz w:val="24"/>
          <w:lang w:val="sr-Cyrl-RS"/>
        </w:rPr>
        <w:t xml:space="preserve"> </w:t>
      </w:r>
      <w:r w:rsidR="007B1F72">
        <w:rPr>
          <w:sz w:val="24"/>
          <w:lang w:val="sr-Cyrl-RS"/>
        </w:rPr>
        <w:t>pred</w:t>
      </w:r>
      <w:r w:rsidR="00FA4FC5" w:rsidRPr="0011444D">
        <w:rPr>
          <w:sz w:val="24"/>
          <w:lang w:val="sr-Cyrl-RS"/>
        </w:rPr>
        <w:t xml:space="preserve"> </w:t>
      </w:r>
      <w:r w:rsidR="007B1F72">
        <w:rPr>
          <w:sz w:val="24"/>
          <w:lang w:val="sr-Cyrl-RS"/>
        </w:rPr>
        <w:t>zakonom</w:t>
      </w:r>
      <w:r w:rsidR="00FA4FC5" w:rsidRPr="0011444D">
        <w:rPr>
          <w:sz w:val="24"/>
          <w:lang w:val="sr-Cyrl-RS"/>
        </w:rPr>
        <w:t xml:space="preserve"> </w:t>
      </w:r>
      <w:r w:rsidR="007B1F72">
        <w:rPr>
          <w:sz w:val="24"/>
          <w:lang w:val="sr-Cyrl-RS"/>
        </w:rPr>
        <w:t>bez</w:t>
      </w:r>
      <w:r w:rsidR="00FA4FC5" w:rsidRPr="0011444D">
        <w:rPr>
          <w:sz w:val="24"/>
          <w:lang w:val="sr-Cyrl-RS"/>
        </w:rPr>
        <w:t xml:space="preserve"> </w:t>
      </w:r>
      <w:r w:rsidR="007B1F72">
        <w:rPr>
          <w:sz w:val="24"/>
          <w:lang w:val="sr-Cyrl-RS"/>
        </w:rPr>
        <w:t>razlike</w:t>
      </w:r>
      <w:r w:rsidR="00FA4FC5" w:rsidRPr="0011444D">
        <w:rPr>
          <w:sz w:val="24"/>
          <w:lang w:val="sr-Cyrl-RS"/>
        </w:rPr>
        <w:t xml:space="preserve"> </w:t>
      </w:r>
      <w:r w:rsidR="007B1F72">
        <w:rPr>
          <w:sz w:val="24"/>
          <w:lang w:val="sr-Cyrl-RS"/>
        </w:rPr>
        <w:t>na</w:t>
      </w:r>
      <w:r w:rsidR="00FA4FC5" w:rsidRPr="0011444D">
        <w:rPr>
          <w:sz w:val="24"/>
          <w:lang w:val="sr-Cyrl-RS"/>
        </w:rPr>
        <w:t xml:space="preserve"> </w:t>
      </w:r>
      <w:r w:rsidR="007B1F72">
        <w:rPr>
          <w:sz w:val="24"/>
          <w:lang w:val="sr-Cyrl-RS"/>
        </w:rPr>
        <w:t>rasu</w:t>
      </w:r>
      <w:r w:rsidR="00FA4FC5" w:rsidRPr="0011444D">
        <w:rPr>
          <w:sz w:val="24"/>
          <w:lang w:val="sr-Cyrl-RS"/>
        </w:rPr>
        <w:t xml:space="preserve">, </w:t>
      </w:r>
      <w:r w:rsidR="007B1F72">
        <w:rPr>
          <w:sz w:val="24"/>
          <w:lang w:val="sr-Cyrl-RS"/>
        </w:rPr>
        <w:t>boju</w:t>
      </w:r>
      <w:r w:rsidR="00FA4FC5" w:rsidRPr="0011444D">
        <w:rPr>
          <w:sz w:val="24"/>
          <w:lang w:val="sr-Cyrl-RS"/>
        </w:rPr>
        <w:t xml:space="preserve"> </w:t>
      </w:r>
      <w:r w:rsidR="007B1F72">
        <w:rPr>
          <w:sz w:val="24"/>
          <w:lang w:val="sr-Cyrl-RS"/>
        </w:rPr>
        <w:t>ili</w:t>
      </w:r>
      <w:r w:rsidR="00FA4FC5" w:rsidRPr="0011444D">
        <w:rPr>
          <w:sz w:val="24"/>
          <w:lang w:val="sr-Cyrl-RS"/>
        </w:rPr>
        <w:t xml:space="preserve"> </w:t>
      </w:r>
      <w:r w:rsidR="007B1F72">
        <w:rPr>
          <w:sz w:val="24"/>
          <w:lang w:val="sr-Cyrl-RS"/>
        </w:rPr>
        <w:t>nacionalno</w:t>
      </w:r>
      <w:r w:rsidR="00FA4FC5" w:rsidRPr="0011444D">
        <w:rPr>
          <w:sz w:val="24"/>
          <w:lang w:val="sr-Cyrl-RS"/>
        </w:rPr>
        <w:t xml:space="preserve"> </w:t>
      </w:r>
      <w:r w:rsidR="007B1F72">
        <w:rPr>
          <w:sz w:val="24"/>
          <w:lang w:val="sr-Cyrl-RS"/>
        </w:rPr>
        <w:t>ili</w:t>
      </w:r>
      <w:r w:rsidR="00FA4FC5" w:rsidRPr="0011444D">
        <w:rPr>
          <w:sz w:val="24"/>
          <w:lang w:val="sr-Cyrl-RS"/>
        </w:rPr>
        <w:t xml:space="preserve"> </w:t>
      </w:r>
      <w:r w:rsidR="007B1F72">
        <w:rPr>
          <w:sz w:val="24"/>
          <w:lang w:val="sr-Cyrl-RS"/>
        </w:rPr>
        <w:t>etničko</w:t>
      </w:r>
      <w:r w:rsidR="00FA4FC5" w:rsidRPr="0011444D">
        <w:rPr>
          <w:sz w:val="24"/>
          <w:lang w:val="sr-Cyrl-RS"/>
        </w:rPr>
        <w:t xml:space="preserve"> </w:t>
      </w:r>
      <w:r w:rsidR="007B1F72">
        <w:rPr>
          <w:sz w:val="24"/>
          <w:lang w:val="sr-Cyrl-RS"/>
        </w:rPr>
        <w:t>poreklo</w:t>
      </w:r>
      <w:r w:rsidR="00FA4FC5" w:rsidRPr="0011444D">
        <w:rPr>
          <w:sz w:val="24"/>
          <w:lang w:val="sr-Cyrl-RS"/>
        </w:rPr>
        <w:t xml:space="preserve">, </w:t>
      </w:r>
      <w:r w:rsidR="007B1F72">
        <w:rPr>
          <w:sz w:val="24"/>
          <w:lang w:val="sr-Cyrl-RS"/>
        </w:rPr>
        <w:t>naročito</w:t>
      </w:r>
      <w:r w:rsidR="00FA4FC5" w:rsidRPr="0011444D">
        <w:rPr>
          <w:sz w:val="24"/>
          <w:lang w:val="sr-Cyrl-RS"/>
        </w:rPr>
        <w:t xml:space="preserve"> </w:t>
      </w:r>
      <w:r w:rsidR="007B1F72">
        <w:rPr>
          <w:sz w:val="24"/>
          <w:lang w:val="sr-Cyrl-RS"/>
        </w:rPr>
        <w:t>u</w:t>
      </w:r>
      <w:r w:rsidR="00FA4FC5" w:rsidRPr="0011444D">
        <w:rPr>
          <w:sz w:val="24"/>
          <w:lang w:val="sr-Cyrl-RS"/>
        </w:rPr>
        <w:t xml:space="preserve"> </w:t>
      </w:r>
      <w:r w:rsidR="007B1F72">
        <w:rPr>
          <w:sz w:val="24"/>
          <w:lang w:val="sr-Cyrl-RS"/>
        </w:rPr>
        <w:t>pogledu</w:t>
      </w:r>
      <w:r w:rsidR="00FA4FC5" w:rsidRPr="0011444D">
        <w:rPr>
          <w:sz w:val="24"/>
          <w:lang w:val="sr-Cyrl-RS"/>
        </w:rPr>
        <w:t xml:space="preserve"> </w:t>
      </w:r>
      <w:r w:rsidR="007B1F72">
        <w:rPr>
          <w:sz w:val="24"/>
          <w:lang w:val="sr-Cyrl-RS"/>
        </w:rPr>
        <w:t>uživanja</w:t>
      </w:r>
      <w:r w:rsidR="00FA4FC5" w:rsidRPr="0011444D">
        <w:rPr>
          <w:sz w:val="24"/>
          <w:lang w:val="sr-Cyrl-RS"/>
        </w:rPr>
        <w:t xml:space="preserve"> […] </w:t>
      </w:r>
      <w:r w:rsidR="007B1F72">
        <w:rPr>
          <w:sz w:val="24"/>
          <w:lang w:val="sr-Cyrl-RS"/>
        </w:rPr>
        <w:t>političkih</w:t>
      </w:r>
      <w:r w:rsidR="00FA4FC5" w:rsidRPr="0011444D">
        <w:rPr>
          <w:sz w:val="24"/>
          <w:lang w:val="sr-Cyrl-RS"/>
        </w:rPr>
        <w:t xml:space="preserve"> </w:t>
      </w:r>
      <w:r w:rsidR="007B1F72">
        <w:rPr>
          <w:sz w:val="24"/>
          <w:lang w:val="sr-Cyrl-RS"/>
        </w:rPr>
        <w:t>prava</w:t>
      </w:r>
      <w:r w:rsidR="00FA4FC5" w:rsidRPr="0011444D">
        <w:rPr>
          <w:sz w:val="24"/>
          <w:lang w:val="sr-Cyrl-RS"/>
        </w:rPr>
        <w:t xml:space="preserve">, </w:t>
      </w:r>
      <w:r w:rsidR="007B1F72">
        <w:rPr>
          <w:sz w:val="24"/>
          <w:lang w:val="sr-Cyrl-RS"/>
        </w:rPr>
        <w:t>naročito</w:t>
      </w:r>
      <w:r w:rsidR="00FA4FC5" w:rsidRPr="0011444D">
        <w:rPr>
          <w:sz w:val="24"/>
          <w:lang w:val="sr-Cyrl-RS"/>
        </w:rPr>
        <w:t xml:space="preserve"> </w:t>
      </w:r>
      <w:r w:rsidR="007B1F72">
        <w:rPr>
          <w:sz w:val="24"/>
          <w:lang w:val="sr-Cyrl-RS"/>
        </w:rPr>
        <w:t>prava</w:t>
      </w:r>
      <w:r w:rsidR="00FA4FC5" w:rsidRPr="0011444D">
        <w:rPr>
          <w:sz w:val="24"/>
          <w:lang w:val="sr-Cyrl-RS"/>
        </w:rPr>
        <w:t xml:space="preserve"> </w:t>
      </w:r>
      <w:r w:rsidR="007B1F72">
        <w:rPr>
          <w:sz w:val="24"/>
          <w:lang w:val="sr-Cyrl-RS"/>
        </w:rPr>
        <w:t>učešća</w:t>
      </w:r>
      <w:r w:rsidR="00FA4FC5" w:rsidRPr="0011444D">
        <w:rPr>
          <w:sz w:val="24"/>
          <w:lang w:val="sr-Cyrl-RS"/>
        </w:rPr>
        <w:t xml:space="preserve"> </w:t>
      </w:r>
      <w:r w:rsidR="007B1F72">
        <w:rPr>
          <w:sz w:val="24"/>
          <w:lang w:val="sr-Cyrl-RS"/>
        </w:rPr>
        <w:t>na</w:t>
      </w:r>
      <w:r w:rsidR="00FA4FC5" w:rsidRPr="0011444D">
        <w:rPr>
          <w:sz w:val="24"/>
          <w:lang w:val="sr-Cyrl-RS"/>
        </w:rPr>
        <w:t xml:space="preserve"> </w:t>
      </w:r>
      <w:r w:rsidR="007B1F72">
        <w:rPr>
          <w:sz w:val="24"/>
          <w:lang w:val="sr-Cyrl-RS"/>
        </w:rPr>
        <w:t>izborima</w:t>
      </w:r>
      <w:r w:rsidR="00FA4FC5" w:rsidRPr="0011444D">
        <w:rPr>
          <w:sz w:val="24"/>
          <w:lang w:val="sr-Cyrl-RS"/>
        </w:rPr>
        <w:t xml:space="preserve">, </w:t>
      </w:r>
      <w:r w:rsidR="007B1F72">
        <w:rPr>
          <w:sz w:val="24"/>
          <w:lang w:val="sr-Cyrl-RS"/>
        </w:rPr>
        <w:t>prava</w:t>
      </w:r>
      <w:r w:rsidR="00FA4FC5" w:rsidRPr="0011444D">
        <w:rPr>
          <w:sz w:val="24"/>
          <w:lang w:val="sr-Cyrl-RS"/>
        </w:rPr>
        <w:t xml:space="preserve"> </w:t>
      </w:r>
      <w:r w:rsidR="007B1F72">
        <w:rPr>
          <w:sz w:val="24"/>
          <w:lang w:val="sr-Cyrl-RS"/>
        </w:rPr>
        <w:t>glasa</w:t>
      </w:r>
      <w:r w:rsidR="00FA4FC5" w:rsidRPr="0011444D">
        <w:rPr>
          <w:sz w:val="24"/>
          <w:lang w:val="sr-Cyrl-RS"/>
        </w:rPr>
        <w:t xml:space="preserve"> </w:t>
      </w:r>
      <w:r w:rsidR="007B1F72">
        <w:rPr>
          <w:sz w:val="24"/>
          <w:lang w:val="sr-Cyrl-RS"/>
        </w:rPr>
        <w:t>i</w:t>
      </w:r>
      <w:r w:rsidR="00FA4FC5" w:rsidRPr="0011444D">
        <w:rPr>
          <w:sz w:val="24"/>
          <w:lang w:val="sr-Cyrl-RS"/>
        </w:rPr>
        <w:t xml:space="preserve"> </w:t>
      </w:r>
      <w:r w:rsidR="007B1F72">
        <w:rPr>
          <w:sz w:val="24"/>
          <w:lang w:val="sr-Cyrl-RS"/>
        </w:rPr>
        <w:t>kandidature</w:t>
      </w:r>
      <w:r w:rsidR="00FA4FC5" w:rsidRPr="0011444D">
        <w:rPr>
          <w:sz w:val="24"/>
          <w:lang w:val="sr-Cyrl-RS"/>
        </w:rPr>
        <w:t xml:space="preserve"> </w:t>
      </w:r>
      <w:r w:rsidR="00E1542C">
        <w:rPr>
          <w:sz w:val="24"/>
          <w:lang w:val="sr-Cyrl-RS"/>
        </w:rPr>
        <w:t>–</w:t>
      </w:r>
      <w:r w:rsidR="00FA4FC5" w:rsidRPr="0011444D">
        <w:rPr>
          <w:sz w:val="24"/>
          <w:lang w:val="sr-Cyrl-RS"/>
        </w:rPr>
        <w:t xml:space="preserve"> </w:t>
      </w:r>
      <w:r w:rsidR="007B1F72">
        <w:rPr>
          <w:sz w:val="24"/>
          <w:lang w:val="sr-Cyrl-RS"/>
        </w:rPr>
        <w:t>na</w:t>
      </w:r>
      <w:r w:rsidR="00E1542C">
        <w:rPr>
          <w:sz w:val="24"/>
          <w:lang w:val="sr-Cyrl-RS"/>
        </w:rPr>
        <w:t xml:space="preserve"> </w:t>
      </w:r>
      <w:r w:rsidR="007B1F72">
        <w:rPr>
          <w:sz w:val="24"/>
          <w:lang w:val="sr-Cyrl-RS"/>
        </w:rPr>
        <w:t>osnovu</w:t>
      </w:r>
      <w:r w:rsidR="00E1542C">
        <w:rPr>
          <w:sz w:val="24"/>
          <w:lang w:val="sr-Cyrl-RS"/>
        </w:rPr>
        <w:t xml:space="preserve"> </w:t>
      </w:r>
      <w:r w:rsidR="007B1F72">
        <w:rPr>
          <w:sz w:val="24"/>
          <w:lang w:val="sr-Cyrl-RS"/>
        </w:rPr>
        <w:t>univerzalnog</w:t>
      </w:r>
      <w:r w:rsidR="00FA4FC5" w:rsidRPr="0011444D">
        <w:rPr>
          <w:sz w:val="24"/>
          <w:lang w:val="sr-Cyrl-RS"/>
        </w:rPr>
        <w:t xml:space="preserve"> </w:t>
      </w:r>
      <w:r w:rsidR="007B1F72">
        <w:rPr>
          <w:sz w:val="24"/>
          <w:lang w:val="sr-Cyrl-RS"/>
        </w:rPr>
        <w:t>i</w:t>
      </w:r>
      <w:r w:rsidR="00FA4FC5" w:rsidRPr="0011444D">
        <w:rPr>
          <w:sz w:val="24"/>
          <w:lang w:val="sr-Cyrl-RS"/>
        </w:rPr>
        <w:t xml:space="preserve"> </w:t>
      </w:r>
      <w:r w:rsidR="007B1F72">
        <w:rPr>
          <w:sz w:val="24"/>
          <w:lang w:val="sr-Cyrl-RS"/>
        </w:rPr>
        <w:t>jednakog</w:t>
      </w:r>
      <w:r w:rsidR="00FA4FC5" w:rsidRPr="0011444D">
        <w:rPr>
          <w:sz w:val="24"/>
          <w:lang w:val="sr-Cyrl-RS"/>
        </w:rPr>
        <w:t xml:space="preserve"> </w:t>
      </w:r>
      <w:r w:rsidR="007B1F72">
        <w:rPr>
          <w:sz w:val="24"/>
          <w:lang w:val="sr-Cyrl-RS"/>
        </w:rPr>
        <w:t>biračkog</w:t>
      </w:r>
      <w:r w:rsidR="00E1542C">
        <w:rPr>
          <w:sz w:val="24"/>
          <w:lang w:val="sr-Cyrl-RS"/>
        </w:rPr>
        <w:t xml:space="preserve"> </w:t>
      </w:r>
      <w:r w:rsidR="007B1F72">
        <w:rPr>
          <w:sz w:val="24"/>
          <w:lang w:val="sr-Cyrl-RS"/>
        </w:rPr>
        <w:t>prava</w:t>
      </w:r>
      <w:r w:rsidR="00FA4FC5" w:rsidRPr="0011444D">
        <w:rPr>
          <w:sz w:val="24"/>
          <w:lang w:val="sr-Cyrl-RS"/>
        </w:rPr>
        <w:t xml:space="preserve">, </w:t>
      </w:r>
      <w:r w:rsidR="007B1F72">
        <w:rPr>
          <w:sz w:val="24"/>
          <w:lang w:val="sr-Cyrl-RS"/>
        </w:rPr>
        <w:t>prava</w:t>
      </w:r>
      <w:r w:rsidR="00FA4FC5" w:rsidRPr="0011444D">
        <w:rPr>
          <w:sz w:val="24"/>
          <w:lang w:val="sr-Cyrl-RS"/>
        </w:rPr>
        <w:t xml:space="preserve"> </w:t>
      </w:r>
      <w:r w:rsidR="007B1F72">
        <w:rPr>
          <w:sz w:val="24"/>
          <w:lang w:val="sr-Cyrl-RS"/>
        </w:rPr>
        <w:t>učestvovanja</w:t>
      </w:r>
      <w:r w:rsidR="00FA4FC5" w:rsidRPr="0011444D">
        <w:rPr>
          <w:sz w:val="24"/>
          <w:lang w:val="sr-Cyrl-RS"/>
        </w:rPr>
        <w:t xml:space="preserve"> </w:t>
      </w:r>
      <w:r w:rsidR="007B1F72">
        <w:rPr>
          <w:sz w:val="24"/>
          <w:lang w:val="sr-Cyrl-RS"/>
        </w:rPr>
        <w:t>u</w:t>
      </w:r>
      <w:r w:rsidR="00FA4FC5" w:rsidRPr="0011444D">
        <w:rPr>
          <w:sz w:val="24"/>
          <w:lang w:val="sr-Cyrl-RS"/>
        </w:rPr>
        <w:t xml:space="preserve"> </w:t>
      </w:r>
      <w:r w:rsidR="007B1F72">
        <w:rPr>
          <w:sz w:val="24"/>
          <w:lang w:val="sr-Cyrl-RS"/>
        </w:rPr>
        <w:t>vladi</w:t>
      </w:r>
      <w:r w:rsidR="00FA4FC5" w:rsidRPr="0011444D">
        <w:rPr>
          <w:sz w:val="24"/>
          <w:lang w:val="sr-Cyrl-RS"/>
        </w:rPr>
        <w:t xml:space="preserve"> </w:t>
      </w:r>
      <w:r w:rsidR="007B1F72">
        <w:rPr>
          <w:sz w:val="24"/>
          <w:lang w:val="sr-Cyrl-RS"/>
        </w:rPr>
        <w:t>kao</w:t>
      </w:r>
      <w:r w:rsidR="00FA4FC5" w:rsidRPr="0011444D">
        <w:rPr>
          <w:sz w:val="24"/>
          <w:lang w:val="sr-Cyrl-RS"/>
        </w:rPr>
        <w:t xml:space="preserve"> </w:t>
      </w:r>
      <w:r w:rsidR="007B1F72">
        <w:rPr>
          <w:sz w:val="24"/>
          <w:lang w:val="sr-Cyrl-RS"/>
        </w:rPr>
        <w:t>i</w:t>
      </w:r>
      <w:r w:rsidR="00FA4FC5" w:rsidRPr="0011444D">
        <w:rPr>
          <w:sz w:val="24"/>
          <w:lang w:val="sr-Cyrl-RS"/>
        </w:rPr>
        <w:t xml:space="preserve"> </w:t>
      </w:r>
      <w:r w:rsidR="007B1F72">
        <w:rPr>
          <w:sz w:val="24"/>
          <w:lang w:val="sr-Cyrl-RS"/>
        </w:rPr>
        <w:t>u</w:t>
      </w:r>
      <w:r w:rsidR="00FA4FC5" w:rsidRPr="0011444D">
        <w:rPr>
          <w:sz w:val="24"/>
          <w:lang w:val="sr-Cyrl-RS"/>
        </w:rPr>
        <w:t xml:space="preserve"> </w:t>
      </w:r>
      <w:r w:rsidR="007B1F72">
        <w:rPr>
          <w:sz w:val="24"/>
          <w:lang w:val="sr-Cyrl-RS"/>
        </w:rPr>
        <w:t>upravljanju</w:t>
      </w:r>
      <w:r w:rsidR="00FA4FC5" w:rsidRPr="0011444D">
        <w:rPr>
          <w:sz w:val="24"/>
          <w:lang w:val="sr-Cyrl-RS"/>
        </w:rPr>
        <w:t xml:space="preserve"> </w:t>
      </w:r>
      <w:r w:rsidR="007B1F72">
        <w:rPr>
          <w:sz w:val="24"/>
          <w:lang w:val="sr-Cyrl-RS"/>
        </w:rPr>
        <w:t>javnim</w:t>
      </w:r>
      <w:r w:rsidR="00FA4FC5" w:rsidRPr="0011444D">
        <w:rPr>
          <w:sz w:val="24"/>
          <w:lang w:val="sr-Cyrl-RS"/>
        </w:rPr>
        <w:t xml:space="preserve"> </w:t>
      </w:r>
      <w:r w:rsidR="007B1F72">
        <w:rPr>
          <w:sz w:val="24"/>
          <w:lang w:val="sr-Cyrl-RS"/>
        </w:rPr>
        <w:t>poslovima</w:t>
      </w:r>
      <w:r w:rsidR="00FA4FC5" w:rsidRPr="0011444D">
        <w:rPr>
          <w:sz w:val="24"/>
          <w:lang w:val="sr-Cyrl-RS"/>
        </w:rPr>
        <w:t xml:space="preserve">, </w:t>
      </w:r>
      <w:r w:rsidR="007B1F72">
        <w:rPr>
          <w:sz w:val="24"/>
          <w:lang w:val="sr-Cyrl-RS"/>
        </w:rPr>
        <w:t>na</w:t>
      </w:r>
      <w:r w:rsidR="00FA4FC5" w:rsidRPr="0011444D">
        <w:rPr>
          <w:sz w:val="24"/>
          <w:lang w:val="sr-Cyrl-RS"/>
        </w:rPr>
        <w:t xml:space="preserve"> </w:t>
      </w:r>
      <w:r w:rsidR="007B1F72">
        <w:rPr>
          <w:sz w:val="24"/>
          <w:lang w:val="sr-Cyrl-RS"/>
        </w:rPr>
        <w:t>svim</w:t>
      </w:r>
      <w:r w:rsidR="00FA4FC5" w:rsidRPr="0011444D">
        <w:rPr>
          <w:sz w:val="24"/>
          <w:lang w:val="sr-Cyrl-RS"/>
        </w:rPr>
        <w:t xml:space="preserve"> </w:t>
      </w:r>
      <w:r w:rsidR="007B1F72">
        <w:rPr>
          <w:sz w:val="24"/>
          <w:lang w:val="sr-Cyrl-RS"/>
        </w:rPr>
        <w:t>nivoima</w:t>
      </w:r>
      <w:r w:rsidR="00FA4FC5" w:rsidRPr="0011444D">
        <w:rPr>
          <w:sz w:val="24"/>
          <w:lang w:val="sr-Cyrl-RS"/>
        </w:rPr>
        <w:t xml:space="preserve">, </w:t>
      </w:r>
      <w:r w:rsidR="007B1F72">
        <w:rPr>
          <w:sz w:val="24"/>
          <w:lang w:val="sr-Cyrl-RS"/>
        </w:rPr>
        <w:t>i</w:t>
      </w:r>
      <w:r w:rsidR="00FA4FC5" w:rsidRPr="0011444D">
        <w:rPr>
          <w:sz w:val="24"/>
          <w:lang w:val="sr-Cyrl-RS"/>
        </w:rPr>
        <w:t xml:space="preserve"> </w:t>
      </w:r>
      <w:r w:rsidR="007B1F72">
        <w:rPr>
          <w:sz w:val="24"/>
          <w:lang w:val="sr-Cyrl-RS"/>
        </w:rPr>
        <w:t>prava</w:t>
      </w:r>
      <w:r w:rsidR="00FA4FC5" w:rsidRPr="0011444D">
        <w:rPr>
          <w:sz w:val="24"/>
          <w:lang w:val="sr-Cyrl-RS"/>
        </w:rPr>
        <w:t xml:space="preserve"> </w:t>
      </w:r>
      <w:r w:rsidR="007B1F72">
        <w:rPr>
          <w:sz w:val="24"/>
          <w:lang w:val="sr-Cyrl-RS"/>
        </w:rPr>
        <w:t>pristupa</w:t>
      </w:r>
      <w:r w:rsidR="00FA4FC5" w:rsidRPr="0011444D">
        <w:rPr>
          <w:sz w:val="24"/>
          <w:lang w:val="sr-Cyrl-RS"/>
        </w:rPr>
        <w:t xml:space="preserve">, </w:t>
      </w:r>
      <w:r w:rsidR="007B1F72">
        <w:rPr>
          <w:sz w:val="24"/>
          <w:lang w:val="sr-Cyrl-RS"/>
        </w:rPr>
        <w:t>pod</w:t>
      </w:r>
      <w:r w:rsidR="00FA4FC5" w:rsidRPr="0011444D">
        <w:rPr>
          <w:sz w:val="24"/>
          <w:lang w:val="sr-Cyrl-RS"/>
        </w:rPr>
        <w:t xml:space="preserve"> </w:t>
      </w:r>
      <w:r w:rsidR="007B1F72">
        <w:rPr>
          <w:sz w:val="24"/>
          <w:lang w:val="sr-Cyrl-RS"/>
        </w:rPr>
        <w:t>jednakim</w:t>
      </w:r>
      <w:r w:rsidR="00FA4FC5" w:rsidRPr="0011444D">
        <w:rPr>
          <w:sz w:val="24"/>
          <w:lang w:val="sr-Cyrl-RS"/>
        </w:rPr>
        <w:t xml:space="preserve"> </w:t>
      </w:r>
      <w:r w:rsidR="007B1F72">
        <w:rPr>
          <w:sz w:val="24"/>
          <w:lang w:val="sr-Cyrl-RS"/>
        </w:rPr>
        <w:t>uslovima</w:t>
      </w:r>
      <w:r w:rsidR="00FA4FC5" w:rsidRPr="0011444D">
        <w:rPr>
          <w:sz w:val="24"/>
          <w:lang w:val="sr-Cyrl-RS"/>
        </w:rPr>
        <w:t xml:space="preserve">, </w:t>
      </w:r>
      <w:r w:rsidR="007B1F72">
        <w:rPr>
          <w:sz w:val="24"/>
          <w:lang w:val="sr-Cyrl-RS"/>
        </w:rPr>
        <w:t>javnim</w:t>
      </w:r>
      <w:r w:rsidR="00FA4FC5" w:rsidRPr="0011444D">
        <w:rPr>
          <w:sz w:val="24"/>
          <w:lang w:val="sr-Cyrl-RS"/>
        </w:rPr>
        <w:t xml:space="preserve"> </w:t>
      </w:r>
      <w:r w:rsidR="007B1F72">
        <w:rPr>
          <w:sz w:val="24"/>
          <w:lang w:val="sr-Cyrl-RS"/>
        </w:rPr>
        <w:t>funkcijama</w:t>
      </w:r>
      <w:r w:rsidR="00FA4FC5" w:rsidRPr="0011444D">
        <w:rPr>
          <w:sz w:val="24"/>
          <w:lang w:val="sr-Cyrl-RS"/>
        </w:rPr>
        <w:t>.”</w:t>
      </w:r>
    </w:p>
    <w:p w14:paraId="34763141" w14:textId="3A4CAED2" w:rsidR="00FA4FC5" w:rsidRPr="0011444D" w:rsidRDefault="007B5F1D">
      <w:pPr>
        <w:pStyle w:val="ListParagraph"/>
        <w:numPr>
          <w:ilvl w:val="0"/>
          <w:numId w:val="9"/>
        </w:numPr>
        <w:tabs>
          <w:tab w:val="left" w:pos="840"/>
        </w:tabs>
        <w:ind w:right="117"/>
        <w:rPr>
          <w:sz w:val="24"/>
          <w:lang w:val="sr-Cyrl-RS"/>
        </w:rPr>
      </w:pPr>
      <w:hyperlink r:id="rId18">
        <w:r w:rsidR="007B1F72">
          <w:rPr>
            <w:color w:val="467885"/>
            <w:sz w:val="24"/>
            <w:u w:val="single"/>
            <w:lang w:val="sr-Cyrl-RS"/>
          </w:rPr>
          <w:t>Kodeks</w:t>
        </w:r>
        <w:r w:rsidR="00FA4FC5" w:rsidRPr="0011444D">
          <w:rPr>
            <w:color w:val="467885"/>
            <w:sz w:val="24"/>
            <w:u w:val="single"/>
            <w:lang w:val="sr-Cyrl-RS"/>
          </w:rPr>
          <w:t xml:space="preserve"> </w:t>
        </w:r>
        <w:r w:rsidR="007B1F72">
          <w:rPr>
            <w:color w:val="467885"/>
            <w:sz w:val="24"/>
            <w:u w:val="single"/>
            <w:lang w:val="sr-Cyrl-RS"/>
          </w:rPr>
          <w:t>dobre</w:t>
        </w:r>
        <w:r w:rsidR="00FA4FC5" w:rsidRPr="0011444D">
          <w:rPr>
            <w:color w:val="467885"/>
            <w:sz w:val="24"/>
            <w:u w:val="single"/>
            <w:lang w:val="sr-Cyrl-RS"/>
          </w:rPr>
          <w:t xml:space="preserve"> </w:t>
        </w:r>
        <w:r w:rsidR="007B1F72">
          <w:rPr>
            <w:color w:val="467885"/>
            <w:sz w:val="24"/>
            <w:u w:val="single"/>
            <w:lang w:val="sr-Cyrl-RS"/>
          </w:rPr>
          <w:t>prakse</w:t>
        </w:r>
        <w:r w:rsidR="00FA4FC5" w:rsidRPr="0011444D">
          <w:rPr>
            <w:color w:val="467885"/>
            <w:sz w:val="24"/>
            <w:u w:val="single"/>
            <w:lang w:val="sr-Cyrl-RS"/>
          </w:rPr>
          <w:t xml:space="preserve"> </w:t>
        </w:r>
        <w:r w:rsidR="007B1F72">
          <w:rPr>
            <w:color w:val="467885"/>
            <w:sz w:val="24"/>
            <w:u w:val="single"/>
            <w:lang w:val="sr-Cyrl-RS"/>
          </w:rPr>
          <w:t>u</w:t>
        </w:r>
        <w:r w:rsidR="00FA4FC5" w:rsidRPr="0011444D">
          <w:rPr>
            <w:color w:val="467885"/>
            <w:sz w:val="24"/>
            <w:u w:val="single"/>
            <w:lang w:val="sr-Cyrl-RS"/>
          </w:rPr>
          <w:t xml:space="preserve"> </w:t>
        </w:r>
        <w:r w:rsidR="007B1F72">
          <w:rPr>
            <w:color w:val="467885"/>
            <w:sz w:val="24"/>
            <w:u w:val="single"/>
            <w:lang w:val="sr-Cyrl-RS"/>
          </w:rPr>
          <w:t>izbornim</w:t>
        </w:r>
        <w:r w:rsidR="00FA4FC5" w:rsidRPr="0011444D">
          <w:rPr>
            <w:color w:val="467885"/>
            <w:sz w:val="24"/>
            <w:u w:val="single"/>
            <w:lang w:val="sr-Cyrl-RS"/>
          </w:rPr>
          <w:t xml:space="preserve"> </w:t>
        </w:r>
        <w:r w:rsidR="007B1F72">
          <w:rPr>
            <w:color w:val="467885"/>
            <w:sz w:val="24"/>
            <w:u w:val="single"/>
            <w:lang w:val="sr-Cyrl-RS"/>
          </w:rPr>
          <w:t>pitanjima</w:t>
        </w:r>
        <w:r w:rsidR="00FA4FC5" w:rsidRPr="0011444D">
          <w:rPr>
            <w:color w:val="467885"/>
            <w:sz w:val="24"/>
            <w:u w:val="single"/>
            <w:lang w:val="sr-Cyrl-RS"/>
          </w:rPr>
          <w:t xml:space="preserve"> </w:t>
        </w:r>
        <w:r w:rsidR="007B1F72">
          <w:rPr>
            <w:color w:val="467885"/>
            <w:sz w:val="24"/>
            <w:u w:val="single"/>
            <w:lang w:val="sr-Cyrl-RS"/>
          </w:rPr>
          <w:t>Venecijanske</w:t>
        </w:r>
        <w:r w:rsidR="00FA4FC5" w:rsidRPr="0011444D">
          <w:rPr>
            <w:color w:val="467885"/>
            <w:sz w:val="24"/>
            <w:u w:val="single"/>
            <w:lang w:val="sr-Cyrl-RS"/>
          </w:rPr>
          <w:t xml:space="preserve"> </w:t>
        </w:r>
        <w:r w:rsidR="007B1F72">
          <w:rPr>
            <w:color w:val="467885"/>
            <w:sz w:val="24"/>
            <w:u w:val="single"/>
            <w:lang w:val="sr-Cyrl-RS"/>
          </w:rPr>
          <w:t>komisije</w:t>
        </w:r>
        <w:r w:rsidR="00FA4FC5" w:rsidRPr="0011444D">
          <w:rPr>
            <w:color w:val="467885"/>
            <w:sz w:val="24"/>
            <w:u w:val="single"/>
            <w:lang w:val="sr-Cyrl-RS"/>
          </w:rPr>
          <w:t xml:space="preserve"> </w:t>
        </w:r>
        <w:r w:rsidR="007B1F72">
          <w:rPr>
            <w:color w:val="467885"/>
            <w:sz w:val="24"/>
            <w:u w:val="single"/>
            <w:lang w:val="sr-Cyrl-RS"/>
          </w:rPr>
          <w:t>Saveta</w:t>
        </w:r>
        <w:r w:rsidR="00FA4FC5" w:rsidRPr="0011444D">
          <w:rPr>
            <w:color w:val="467885"/>
            <w:sz w:val="24"/>
            <w:u w:val="single"/>
            <w:lang w:val="sr-Cyrl-RS"/>
          </w:rPr>
          <w:t xml:space="preserve"> </w:t>
        </w:r>
        <w:r w:rsidR="007B1F72">
          <w:rPr>
            <w:color w:val="467885"/>
            <w:sz w:val="24"/>
            <w:u w:val="single"/>
            <w:lang w:val="sr-Cyrl-RS"/>
          </w:rPr>
          <w:t>Evrope</w:t>
        </w:r>
      </w:hyperlink>
      <w:r w:rsidR="00FA4FC5" w:rsidRPr="0011444D">
        <w:rPr>
          <w:color w:val="467885"/>
          <w:sz w:val="24"/>
          <w:lang w:val="sr-Cyrl-RS"/>
        </w:rPr>
        <w:t xml:space="preserve"> </w:t>
      </w:r>
      <w:r w:rsidR="007B1F72">
        <w:rPr>
          <w:sz w:val="24"/>
          <w:lang w:val="sr-Cyrl-RS"/>
        </w:rPr>
        <w:t>zahteva</w:t>
      </w:r>
      <w:r w:rsidR="00FA4FC5" w:rsidRPr="0011444D">
        <w:rPr>
          <w:sz w:val="24"/>
          <w:lang w:val="sr-Cyrl-RS"/>
        </w:rPr>
        <w:t xml:space="preserve">) </w:t>
      </w:r>
      <w:r w:rsidR="007B1F72">
        <w:rPr>
          <w:sz w:val="24"/>
          <w:lang w:val="sr-Cyrl-RS"/>
        </w:rPr>
        <w:t>vođenje</w:t>
      </w:r>
      <w:r w:rsidR="00FA4FC5" w:rsidRPr="0011444D">
        <w:rPr>
          <w:sz w:val="24"/>
          <w:lang w:val="sr-Cyrl-RS"/>
        </w:rPr>
        <w:t xml:space="preserve"> </w:t>
      </w:r>
      <w:r w:rsidR="007B1F72">
        <w:rPr>
          <w:sz w:val="24"/>
          <w:lang w:val="sr-Cyrl-RS"/>
        </w:rPr>
        <w:t>stalnog</w:t>
      </w:r>
      <w:r w:rsidR="00FA4FC5" w:rsidRPr="0011444D">
        <w:rPr>
          <w:sz w:val="24"/>
          <w:lang w:val="sr-Cyrl-RS"/>
        </w:rPr>
        <w:t xml:space="preserve"> </w:t>
      </w:r>
      <w:r w:rsidR="007B1F72">
        <w:rPr>
          <w:sz w:val="24"/>
          <w:lang w:val="sr-Cyrl-RS"/>
        </w:rPr>
        <w:t>biračkog</w:t>
      </w:r>
      <w:r w:rsidR="00FA4FC5" w:rsidRPr="0011444D">
        <w:rPr>
          <w:sz w:val="24"/>
          <w:lang w:val="sr-Cyrl-RS"/>
        </w:rPr>
        <w:t xml:space="preserve"> </w:t>
      </w:r>
      <w:r w:rsidR="007B1F72">
        <w:rPr>
          <w:sz w:val="24"/>
          <w:lang w:val="sr-Cyrl-RS"/>
        </w:rPr>
        <w:t>spiska</w:t>
      </w:r>
      <w:r w:rsidR="00FA4FC5" w:rsidRPr="0011444D">
        <w:rPr>
          <w:sz w:val="24"/>
          <w:lang w:val="sr-Cyrl-RS"/>
        </w:rPr>
        <w:t xml:space="preserve"> </w:t>
      </w:r>
      <w:r w:rsidR="007B1F72">
        <w:rPr>
          <w:sz w:val="24"/>
          <w:lang w:val="sr-Cyrl-RS"/>
        </w:rPr>
        <w:t>i</w:t>
      </w:r>
      <w:r w:rsidR="00FA4FC5" w:rsidRPr="0011444D">
        <w:rPr>
          <w:sz w:val="24"/>
          <w:lang w:val="sr-Cyrl-RS"/>
        </w:rPr>
        <w:t xml:space="preserve"> </w:t>
      </w:r>
      <w:r w:rsidR="007B1F72">
        <w:rPr>
          <w:sz w:val="24"/>
          <w:lang w:val="sr-Cyrl-RS"/>
        </w:rPr>
        <w:t>njegovo</w:t>
      </w:r>
      <w:r w:rsidR="00FA4FC5" w:rsidRPr="0011444D">
        <w:rPr>
          <w:sz w:val="24"/>
          <w:lang w:val="sr-Cyrl-RS"/>
        </w:rPr>
        <w:t xml:space="preserve"> </w:t>
      </w:r>
      <w:r w:rsidR="007B1F72">
        <w:rPr>
          <w:sz w:val="24"/>
          <w:lang w:val="sr-Cyrl-RS"/>
        </w:rPr>
        <w:t>redovno</w:t>
      </w:r>
      <w:r w:rsidR="00FA4FC5" w:rsidRPr="0011444D">
        <w:rPr>
          <w:sz w:val="24"/>
          <w:lang w:val="sr-Cyrl-RS"/>
        </w:rPr>
        <w:t xml:space="preserve"> </w:t>
      </w:r>
      <w:r w:rsidR="007B1F72">
        <w:rPr>
          <w:sz w:val="24"/>
          <w:lang w:val="sr-Cyrl-RS"/>
        </w:rPr>
        <w:t>i</w:t>
      </w:r>
      <w:r w:rsidR="00FA4FC5" w:rsidRPr="0011444D">
        <w:rPr>
          <w:sz w:val="24"/>
          <w:lang w:val="sr-Cyrl-RS"/>
        </w:rPr>
        <w:t xml:space="preserve"> </w:t>
      </w:r>
      <w:r w:rsidR="007B1F72">
        <w:rPr>
          <w:sz w:val="24"/>
          <w:lang w:val="sr-Cyrl-RS"/>
        </w:rPr>
        <w:t>kontinuirano</w:t>
      </w:r>
      <w:r w:rsidR="00FA4FC5" w:rsidRPr="0011444D">
        <w:rPr>
          <w:sz w:val="24"/>
          <w:lang w:val="sr-Cyrl-RS"/>
        </w:rPr>
        <w:t xml:space="preserve"> </w:t>
      </w:r>
      <w:r w:rsidR="007B1F72">
        <w:rPr>
          <w:sz w:val="24"/>
          <w:lang w:val="sr-Cyrl-RS"/>
        </w:rPr>
        <w:t>ažuriranje</w:t>
      </w:r>
      <w:r w:rsidR="00FA4FC5" w:rsidRPr="0011444D">
        <w:rPr>
          <w:sz w:val="24"/>
          <w:lang w:val="sr-Cyrl-RS"/>
        </w:rPr>
        <w:t xml:space="preserve">, </w:t>
      </w:r>
      <w:r w:rsidR="007B1F72">
        <w:rPr>
          <w:sz w:val="24"/>
          <w:lang w:val="sr-Cyrl-RS"/>
        </w:rPr>
        <w:t>b</w:t>
      </w:r>
      <w:r w:rsidR="00FA4FC5" w:rsidRPr="0011444D">
        <w:rPr>
          <w:sz w:val="24"/>
          <w:lang w:val="sr-Cyrl-RS"/>
        </w:rPr>
        <w:t xml:space="preserve">) </w:t>
      </w:r>
      <w:r w:rsidR="007B1F72">
        <w:rPr>
          <w:sz w:val="24"/>
          <w:lang w:val="sr-Cyrl-RS"/>
        </w:rPr>
        <w:t>objavljivanje</w:t>
      </w:r>
      <w:r w:rsidR="00FA4FC5" w:rsidRPr="0011444D">
        <w:rPr>
          <w:sz w:val="24"/>
          <w:lang w:val="sr-Cyrl-RS"/>
        </w:rPr>
        <w:t xml:space="preserve"> </w:t>
      </w:r>
      <w:r w:rsidR="007B1F72">
        <w:rPr>
          <w:sz w:val="24"/>
          <w:lang w:val="sr-Cyrl-RS"/>
        </w:rPr>
        <w:t>biračkog</w:t>
      </w:r>
      <w:r w:rsidR="00FA4FC5" w:rsidRPr="0011444D">
        <w:rPr>
          <w:sz w:val="24"/>
          <w:lang w:val="sr-Cyrl-RS"/>
        </w:rPr>
        <w:t xml:space="preserve"> </w:t>
      </w:r>
      <w:r w:rsidR="007B1F72">
        <w:rPr>
          <w:sz w:val="24"/>
          <w:lang w:val="sr-Cyrl-RS"/>
        </w:rPr>
        <w:t>spiska</w:t>
      </w:r>
      <w:r w:rsidR="00FA4FC5" w:rsidRPr="0011444D">
        <w:rPr>
          <w:sz w:val="24"/>
          <w:lang w:val="sr-Cyrl-RS"/>
        </w:rPr>
        <w:t xml:space="preserve"> </w:t>
      </w:r>
      <w:r w:rsidR="007B1F72">
        <w:rPr>
          <w:sz w:val="24"/>
          <w:lang w:val="sr-Cyrl-RS"/>
        </w:rPr>
        <w:t>i</w:t>
      </w:r>
      <w:r w:rsidR="00FA4FC5" w:rsidRPr="0011444D">
        <w:rPr>
          <w:sz w:val="24"/>
          <w:lang w:val="sr-Cyrl-RS"/>
        </w:rPr>
        <w:t xml:space="preserve"> </w:t>
      </w:r>
      <w:r w:rsidR="007B1F72">
        <w:rPr>
          <w:sz w:val="24"/>
          <w:lang w:val="sr-Cyrl-RS"/>
        </w:rPr>
        <w:t>razvoj</w:t>
      </w:r>
      <w:r w:rsidR="00FA4FC5" w:rsidRPr="0011444D">
        <w:rPr>
          <w:sz w:val="24"/>
          <w:lang w:val="sr-Cyrl-RS"/>
        </w:rPr>
        <w:t xml:space="preserve"> </w:t>
      </w:r>
      <w:r w:rsidR="007B1F72">
        <w:rPr>
          <w:sz w:val="24"/>
          <w:lang w:val="sr-Cyrl-RS"/>
        </w:rPr>
        <w:t>administrativnih</w:t>
      </w:r>
      <w:r w:rsidR="00FA4FC5" w:rsidRPr="0011444D">
        <w:rPr>
          <w:sz w:val="24"/>
          <w:lang w:val="sr-Cyrl-RS"/>
        </w:rPr>
        <w:t xml:space="preserve"> </w:t>
      </w:r>
      <w:r w:rsidR="007B1F72">
        <w:rPr>
          <w:sz w:val="24"/>
          <w:lang w:val="sr-Cyrl-RS"/>
        </w:rPr>
        <w:t>procedura</w:t>
      </w:r>
      <w:r w:rsidR="00FA4FC5" w:rsidRPr="0011444D">
        <w:rPr>
          <w:sz w:val="24"/>
          <w:lang w:val="sr-Cyrl-RS"/>
        </w:rPr>
        <w:t xml:space="preserve">, </w:t>
      </w:r>
      <w:r w:rsidR="007B1F72">
        <w:rPr>
          <w:sz w:val="24"/>
          <w:lang w:val="sr-Cyrl-RS"/>
        </w:rPr>
        <w:t>koje</w:t>
      </w:r>
      <w:r w:rsidR="00FA4FC5" w:rsidRPr="0011444D">
        <w:rPr>
          <w:sz w:val="24"/>
          <w:lang w:val="sr-Cyrl-RS"/>
        </w:rPr>
        <w:t xml:space="preserve"> </w:t>
      </w:r>
      <w:r w:rsidR="007B1F72">
        <w:rPr>
          <w:sz w:val="24"/>
          <w:lang w:val="sr-Cyrl-RS"/>
        </w:rPr>
        <w:t>podležu</w:t>
      </w:r>
      <w:r w:rsidR="00FA4FC5" w:rsidRPr="0011444D">
        <w:rPr>
          <w:sz w:val="24"/>
          <w:lang w:val="sr-Cyrl-RS"/>
        </w:rPr>
        <w:t xml:space="preserve"> </w:t>
      </w:r>
      <w:r w:rsidR="007B1F72">
        <w:rPr>
          <w:sz w:val="24"/>
          <w:lang w:val="sr-Cyrl-RS"/>
        </w:rPr>
        <w:t>sudskoj</w:t>
      </w:r>
      <w:r w:rsidR="00FA4FC5" w:rsidRPr="0011444D">
        <w:rPr>
          <w:sz w:val="24"/>
          <w:lang w:val="sr-Cyrl-RS"/>
        </w:rPr>
        <w:t xml:space="preserve"> </w:t>
      </w:r>
      <w:r w:rsidR="007B1F72">
        <w:rPr>
          <w:sz w:val="24"/>
          <w:lang w:val="sr-Cyrl-RS"/>
        </w:rPr>
        <w:t>kontroli</w:t>
      </w:r>
      <w:r w:rsidR="00FA4FC5" w:rsidRPr="0011444D">
        <w:rPr>
          <w:sz w:val="24"/>
          <w:lang w:val="sr-Cyrl-RS"/>
        </w:rPr>
        <w:t xml:space="preserve">, </w:t>
      </w:r>
      <w:r w:rsidR="007B1F72">
        <w:rPr>
          <w:sz w:val="24"/>
          <w:lang w:val="sr-Cyrl-RS"/>
        </w:rPr>
        <w:t>kako</w:t>
      </w:r>
      <w:r w:rsidR="00FA4FC5" w:rsidRPr="0011444D">
        <w:rPr>
          <w:sz w:val="24"/>
          <w:lang w:val="sr-Cyrl-RS"/>
        </w:rPr>
        <w:t xml:space="preserve"> </w:t>
      </w:r>
      <w:r w:rsidR="007B1F72">
        <w:rPr>
          <w:sz w:val="24"/>
          <w:lang w:val="sr-Cyrl-RS"/>
        </w:rPr>
        <w:t>bi</w:t>
      </w:r>
      <w:r w:rsidR="00FA4FC5" w:rsidRPr="0011444D">
        <w:rPr>
          <w:sz w:val="24"/>
          <w:lang w:val="sr-Cyrl-RS"/>
        </w:rPr>
        <w:t xml:space="preserve"> </w:t>
      </w:r>
      <w:r w:rsidR="007B1F72">
        <w:rPr>
          <w:sz w:val="24"/>
          <w:lang w:val="sr-Cyrl-RS"/>
        </w:rPr>
        <w:t>se</w:t>
      </w:r>
      <w:r w:rsidR="00FA4FC5" w:rsidRPr="0011444D">
        <w:rPr>
          <w:sz w:val="24"/>
          <w:lang w:val="sr-Cyrl-RS"/>
        </w:rPr>
        <w:t xml:space="preserve"> </w:t>
      </w:r>
      <w:r w:rsidR="007B1F72">
        <w:rPr>
          <w:sz w:val="24"/>
          <w:lang w:val="sr-Cyrl-RS"/>
        </w:rPr>
        <w:t>omogućile</w:t>
      </w:r>
      <w:r w:rsidR="00FA4FC5" w:rsidRPr="0011444D">
        <w:rPr>
          <w:sz w:val="24"/>
          <w:lang w:val="sr-Cyrl-RS"/>
        </w:rPr>
        <w:t xml:space="preserve"> </w:t>
      </w:r>
      <w:r w:rsidR="007B1F72">
        <w:rPr>
          <w:sz w:val="24"/>
          <w:lang w:val="sr-Cyrl-RS"/>
        </w:rPr>
        <w:t>ispravke</w:t>
      </w:r>
      <w:r w:rsidR="00FA4FC5" w:rsidRPr="0011444D">
        <w:rPr>
          <w:sz w:val="24"/>
          <w:lang w:val="sr-Cyrl-RS"/>
        </w:rPr>
        <w:t xml:space="preserve"> </w:t>
      </w:r>
      <w:r w:rsidR="007B1F72">
        <w:rPr>
          <w:sz w:val="24"/>
          <w:lang w:val="sr-Cyrl-RS"/>
        </w:rPr>
        <w:t>biračkog</w:t>
      </w:r>
      <w:r w:rsidR="00FA4FC5" w:rsidRPr="0011444D">
        <w:rPr>
          <w:sz w:val="24"/>
          <w:lang w:val="sr-Cyrl-RS"/>
        </w:rPr>
        <w:t xml:space="preserve"> </w:t>
      </w:r>
      <w:r w:rsidR="007B1F72">
        <w:rPr>
          <w:sz w:val="24"/>
          <w:lang w:val="sr-Cyrl-RS"/>
        </w:rPr>
        <w:t>spiska</w:t>
      </w:r>
      <w:r w:rsidR="00FA4FC5" w:rsidRPr="0011444D">
        <w:rPr>
          <w:sz w:val="24"/>
          <w:lang w:val="sr-Cyrl-RS"/>
        </w:rPr>
        <w:t>.</w:t>
      </w:r>
    </w:p>
    <w:p w14:paraId="354C5A43" w14:textId="22B3640C" w:rsidR="00FA4FC5" w:rsidRPr="0011444D" w:rsidRDefault="007B1F72">
      <w:pPr>
        <w:pStyle w:val="ListParagraph"/>
        <w:numPr>
          <w:ilvl w:val="0"/>
          <w:numId w:val="9"/>
        </w:numPr>
        <w:tabs>
          <w:tab w:val="left" w:pos="840"/>
        </w:tabs>
        <w:ind w:right="120"/>
        <w:rPr>
          <w:sz w:val="24"/>
          <w:lang w:val="sr-Cyrl-RS"/>
        </w:rPr>
      </w:pPr>
      <w:r>
        <w:rPr>
          <w:sz w:val="24"/>
          <w:u w:val="single"/>
          <w:lang w:val="sr-Cyrl-RS"/>
        </w:rPr>
        <w:t>Rezolucija</w:t>
      </w:r>
      <w:r w:rsidR="00E1542C" w:rsidRPr="0011444D">
        <w:rPr>
          <w:sz w:val="24"/>
          <w:u w:val="single"/>
          <w:lang w:val="sr-Cyrl-RS"/>
        </w:rPr>
        <w:t xml:space="preserve"> </w:t>
      </w:r>
      <w:r>
        <w:rPr>
          <w:sz w:val="24"/>
          <w:u w:val="single"/>
          <w:lang w:val="sr-Cyrl-RS"/>
        </w:rPr>
        <w:t>Ujedinjenih</w:t>
      </w:r>
      <w:r w:rsidR="00E1542C" w:rsidRPr="0011444D">
        <w:rPr>
          <w:sz w:val="24"/>
          <w:u w:val="single"/>
          <w:lang w:val="sr-Cyrl-RS"/>
        </w:rPr>
        <w:t xml:space="preserve"> </w:t>
      </w:r>
      <w:r>
        <w:rPr>
          <w:sz w:val="24"/>
          <w:u w:val="single"/>
          <w:lang w:val="sr-Cyrl-RS"/>
        </w:rPr>
        <w:t>nacija</w:t>
      </w:r>
      <w:r w:rsidR="00E1542C" w:rsidRPr="0011444D">
        <w:rPr>
          <w:sz w:val="24"/>
          <w:u w:val="single"/>
          <w:lang w:val="sr-Cyrl-RS"/>
        </w:rPr>
        <w:t xml:space="preserve"> (</w:t>
      </w:r>
      <w:r>
        <w:rPr>
          <w:sz w:val="24"/>
          <w:u w:val="single"/>
          <w:lang w:val="sr-Cyrl-RS"/>
        </w:rPr>
        <w:t>UN</w:t>
      </w:r>
      <w:r w:rsidR="00E1542C" w:rsidRPr="0011444D">
        <w:rPr>
          <w:sz w:val="24"/>
          <w:u w:val="single"/>
          <w:lang w:val="sr-Cyrl-RS"/>
        </w:rPr>
        <w:t>)</w:t>
      </w:r>
      <w:r w:rsidR="00E1542C" w:rsidRPr="0011444D">
        <w:rPr>
          <w:sz w:val="24"/>
          <w:lang w:val="sr-Cyrl-RS"/>
        </w:rPr>
        <w:t xml:space="preserve"> </w:t>
      </w:r>
      <w:hyperlink r:id="rId19">
        <w:r>
          <w:rPr>
            <w:color w:val="467885"/>
            <w:sz w:val="24"/>
            <w:u w:val="single"/>
            <w:lang w:val="sr-Cyrl-RS"/>
          </w:rPr>
          <w:t>br</w:t>
        </w:r>
        <w:r w:rsidR="00FA4FC5" w:rsidRPr="0011444D">
          <w:rPr>
            <w:color w:val="467885"/>
            <w:sz w:val="24"/>
            <w:u w:val="single"/>
            <w:lang w:val="sr-Cyrl-RS"/>
          </w:rPr>
          <w:t xml:space="preserve">. 45/95: </w:t>
        </w:r>
        <w:r>
          <w:rPr>
            <w:color w:val="467885"/>
            <w:sz w:val="24"/>
            <w:u w:val="single"/>
            <w:lang w:val="sr-Cyrl-RS"/>
          </w:rPr>
          <w:t>Smernice</w:t>
        </w:r>
        <w:r w:rsidR="00FA4FC5" w:rsidRPr="0011444D">
          <w:rPr>
            <w:color w:val="467885"/>
            <w:sz w:val="24"/>
            <w:u w:val="single"/>
            <w:lang w:val="sr-Cyrl-RS"/>
          </w:rPr>
          <w:t xml:space="preserve"> </w:t>
        </w:r>
        <w:r>
          <w:rPr>
            <w:color w:val="467885"/>
            <w:sz w:val="24"/>
            <w:u w:val="single"/>
            <w:lang w:val="sr-Cyrl-RS"/>
          </w:rPr>
          <w:t>za</w:t>
        </w:r>
        <w:r w:rsidR="00FA4FC5" w:rsidRPr="0011444D">
          <w:rPr>
            <w:color w:val="467885"/>
            <w:sz w:val="24"/>
            <w:u w:val="single"/>
            <w:lang w:val="sr-Cyrl-RS"/>
          </w:rPr>
          <w:t xml:space="preserve"> </w:t>
        </w:r>
        <w:r>
          <w:rPr>
            <w:color w:val="467885"/>
            <w:sz w:val="24"/>
            <w:u w:val="single"/>
            <w:lang w:val="sr-Cyrl-RS"/>
          </w:rPr>
          <w:t>regulisanje</w:t>
        </w:r>
      </w:hyperlink>
      <w:r w:rsidR="00E1542C" w:rsidRPr="0011444D">
        <w:rPr>
          <w:color w:val="467885"/>
          <w:sz w:val="24"/>
          <w:lang w:val="sr-Cyrl-RS"/>
        </w:rPr>
        <w:t xml:space="preserve"> </w:t>
      </w:r>
      <w:hyperlink r:id="rId20">
        <w:r>
          <w:rPr>
            <w:color w:val="467885"/>
            <w:sz w:val="24"/>
            <w:u w:val="single"/>
            <w:lang w:val="sr-Cyrl-RS"/>
          </w:rPr>
          <w:t>kompjuterizovanih</w:t>
        </w:r>
        <w:r w:rsidR="00FA4FC5" w:rsidRPr="0011444D">
          <w:rPr>
            <w:color w:val="467885"/>
            <w:sz w:val="24"/>
            <w:u w:val="single"/>
            <w:lang w:val="sr-Cyrl-RS"/>
          </w:rPr>
          <w:t xml:space="preserve"> </w:t>
        </w:r>
        <w:r>
          <w:rPr>
            <w:color w:val="467885"/>
            <w:sz w:val="24"/>
            <w:u w:val="single"/>
            <w:lang w:val="sr-Cyrl-RS"/>
          </w:rPr>
          <w:t>datoteka</w:t>
        </w:r>
        <w:r w:rsidR="00FA4FC5" w:rsidRPr="0011444D">
          <w:rPr>
            <w:color w:val="467885"/>
            <w:sz w:val="24"/>
            <w:u w:val="single"/>
            <w:lang w:val="sr-Cyrl-RS"/>
          </w:rPr>
          <w:t xml:space="preserve"> </w:t>
        </w:r>
        <w:r>
          <w:rPr>
            <w:color w:val="467885"/>
            <w:sz w:val="24"/>
            <w:u w:val="single"/>
            <w:lang w:val="sr-Cyrl-RS"/>
          </w:rPr>
          <w:t>o</w:t>
        </w:r>
        <w:r w:rsidR="00FA4FC5" w:rsidRPr="0011444D">
          <w:rPr>
            <w:color w:val="467885"/>
            <w:sz w:val="24"/>
            <w:u w:val="single"/>
            <w:lang w:val="sr-Cyrl-RS"/>
          </w:rPr>
          <w:t xml:space="preserve"> </w:t>
        </w:r>
        <w:r>
          <w:rPr>
            <w:color w:val="467885"/>
            <w:sz w:val="24"/>
            <w:u w:val="single"/>
            <w:lang w:val="sr-Cyrl-RS"/>
          </w:rPr>
          <w:t>zaposlenima</w:t>
        </w:r>
        <w:r w:rsidR="00FA4FC5" w:rsidRPr="0011444D">
          <w:rPr>
            <w:color w:val="467885"/>
            <w:sz w:val="24"/>
            <w:u w:val="single"/>
            <w:lang w:val="sr-Cyrl-RS"/>
          </w:rPr>
          <w:t>.</w:t>
        </w:r>
      </w:hyperlink>
      <w:r w:rsidR="00E1542C" w:rsidRPr="0011444D">
        <w:rPr>
          <w:sz w:val="24"/>
          <w:lang w:val="sr-Cyrl-RS"/>
        </w:rPr>
        <w:t>.</w:t>
      </w:r>
    </w:p>
    <w:p w14:paraId="4D2F9966" w14:textId="77777777" w:rsidR="00FA4FC5" w:rsidRPr="0011444D" w:rsidRDefault="00FA4FC5">
      <w:pPr>
        <w:pStyle w:val="BodyText"/>
        <w:rPr>
          <w:sz w:val="16"/>
          <w:lang w:val="sr-Cyrl-RS"/>
        </w:rPr>
      </w:pPr>
    </w:p>
    <w:p w14:paraId="361CCED3" w14:textId="01781EDD" w:rsidR="00FA4FC5" w:rsidRPr="0011444D" w:rsidRDefault="007B5F1D">
      <w:pPr>
        <w:pStyle w:val="BodyText"/>
        <w:spacing w:before="90"/>
        <w:ind w:left="120"/>
        <w:rPr>
          <w:lang w:val="sr-Cyrl-RS"/>
        </w:rPr>
      </w:pPr>
      <w:hyperlink r:id="rId21">
        <w:r w:rsidR="007B1F72">
          <w:rPr>
            <w:color w:val="467885"/>
            <w:u w:val="single"/>
            <w:lang w:val="sr-Cyrl-RS"/>
          </w:rPr>
          <w:t>ODIHR</w:t>
        </w:r>
        <w:r w:rsidR="003A70D1">
          <w:rPr>
            <w:color w:val="467885"/>
            <w:u w:val="single"/>
            <w:lang w:val="sr-Cyrl-RS"/>
          </w:rPr>
          <w:t>-</w:t>
        </w:r>
        <w:r w:rsidR="007B1F72">
          <w:rPr>
            <w:color w:val="467885"/>
            <w:u w:val="single"/>
            <w:lang w:val="sr-Cyrl-RS"/>
          </w:rPr>
          <w:t>ov</w:t>
        </w:r>
        <w:r w:rsidR="00FA4FC5" w:rsidRPr="0011444D">
          <w:rPr>
            <w:color w:val="467885"/>
            <w:u w:val="single"/>
            <w:lang w:val="sr-Cyrl-RS"/>
          </w:rPr>
          <w:t xml:space="preserve"> </w:t>
        </w:r>
        <w:r w:rsidR="007B1F72">
          <w:rPr>
            <w:color w:val="467885"/>
            <w:u w:val="single"/>
            <w:lang w:val="sr-Cyrl-RS"/>
          </w:rPr>
          <w:t>Priručnik</w:t>
        </w:r>
        <w:r w:rsidR="00FA4FC5" w:rsidRPr="0011444D">
          <w:rPr>
            <w:color w:val="467885"/>
            <w:u w:val="single"/>
            <w:lang w:val="sr-Cyrl-RS"/>
          </w:rPr>
          <w:t xml:space="preserve"> </w:t>
        </w:r>
        <w:r w:rsidR="007B1F72">
          <w:rPr>
            <w:color w:val="467885"/>
            <w:u w:val="single"/>
            <w:lang w:val="sr-Cyrl-RS"/>
          </w:rPr>
          <w:t>za</w:t>
        </w:r>
        <w:r w:rsidR="00FA4FC5" w:rsidRPr="0011444D">
          <w:rPr>
            <w:color w:val="467885"/>
            <w:u w:val="single"/>
            <w:lang w:val="sr-Cyrl-RS"/>
          </w:rPr>
          <w:t xml:space="preserve"> </w:t>
        </w:r>
        <w:r w:rsidR="007B1F72">
          <w:rPr>
            <w:color w:val="467885"/>
            <w:u w:val="single"/>
            <w:lang w:val="sr-Cyrl-RS"/>
          </w:rPr>
          <w:t>posmatranje</w:t>
        </w:r>
        <w:r w:rsidR="00FA4FC5" w:rsidRPr="0011444D">
          <w:rPr>
            <w:color w:val="467885"/>
            <w:u w:val="single"/>
            <w:lang w:val="sr-Cyrl-RS"/>
          </w:rPr>
          <w:t xml:space="preserve"> </w:t>
        </w:r>
        <w:r w:rsidR="007B1F72">
          <w:rPr>
            <w:color w:val="467885"/>
            <w:u w:val="single"/>
            <w:lang w:val="sr-Cyrl-RS"/>
          </w:rPr>
          <w:t>upisa</w:t>
        </w:r>
        <w:r w:rsidR="00FA4FC5" w:rsidRPr="0011444D">
          <w:rPr>
            <w:color w:val="467885"/>
            <w:u w:val="single"/>
            <w:lang w:val="sr-Cyrl-RS"/>
          </w:rPr>
          <w:t xml:space="preserve"> </w:t>
        </w:r>
        <w:r w:rsidR="007B1F72">
          <w:rPr>
            <w:color w:val="467885"/>
            <w:u w:val="single"/>
            <w:lang w:val="sr-Cyrl-RS"/>
          </w:rPr>
          <w:t>birača</w:t>
        </w:r>
      </w:hyperlink>
      <w:r w:rsidR="00D6393A">
        <w:rPr>
          <w:color w:val="467885"/>
          <w:u w:val="single"/>
          <w:lang w:val="sr-Cyrl-RS"/>
        </w:rPr>
        <w:t xml:space="preserve"> </w:t>
      </w:r>
      <w:r w:rsidR="007B1F72">
        <w:rPr>
          <w:color w:val="467885"/>
          <w:u w:val="single"/>
          <w:lang w:val="sr-Cyrl-RS"/>
        </w:rPr>
        <w:t>u</w:t>
      </w:r>
      <w:r w:rsidR="00D6393A">
        <w:rPr>
          <w:color w:val="467885"/>
          <w:u w:val="single"/>
          <w:lang w:val="sr-Cyrl-RS"/>
        </w:rPr>
        <w:t xml:space="preserve"> </w:t>
      </w:r>
      <w:r w:rsidR="007B1F72">
        <w:rPr>
          <w:color w:val="467885"/>
          <w:u w:val="single"/>
          <w:lang w:val="sr-Cyrl-RS"/>
        </w:rPr>
        <w:t>birački</w:t>
      </w:r>
      <w:r w:rsidR="00FA4FC5" w:rsidRPr="0011444D">
        <w:rPr>
          <w:color w:val="467885"/>
          <w:u w:val="single"/>
          <w:lang w:val="sr-Cyrl-RS"/>
        </w:rPr>
        <w:t xml:space="preserve"> </w:t>
      </w:r>
      <w:r w:rsidR="007B1F72">
        <w:rPr>
          <w:lang w:val="sr-Cyrl-RS"/>
        </w:rPr>
        <w:t>pruža</w:t>
      </w:r>
      <w:r w:rsidR="00FA4FC5" w:rsidRPr="0011444D">
        <w:rPr>
          <w:lang w:val="sr-Cyrl-RS"/>
        </w:rPr>
        <w:t xml:space="preserve"> </w:t>
      </w:r>
      <w:r w:rsidR="007B1F72">
        <w:rPr>
          <w:lang w:val="sr-Cyrl-RS"/>
        </w:rPr>
        <w:t>dodatne</w:t>
      </w:r>
      <w:r w:rsidR="00FA4FC5" w:rsidRPr="0011444D">
        <w:rPr>
          <w:lang w:val="sr-Cyrl-RS"/>
        </w:rPr>
        <w:t xml:space="preserve"> </w:t>
      </w:r>
      <w:r w:rsidR="007B1F72">
        <w:rPr>
          <w:lang w:val="sr-Cyrl-RS"/>
        </w:rPr>
        <w:t>detalje</w:t>
      </w:r>
      <w:r w:rsidR="00FA4FC5" w:rsidRPr="0011444D">
        <w:rPr>
          <w:lang w:val="sr-Cyrl-RS"/>
        </w:rPr>
        <w:t xml:space="preserve"> </w:t>
      </w:r>
      <w:r w:rsidR="007B1F72">
        <w:rPr>
          <w:lang w:val="sr-Cyrl-RS"/>
        </w:rPr>
        <w:t>i</w:t>
      </w:r>
      <w:r w:rsidR="00FA4FC5" w:rsidRPr="0011444D">
        <w:rPr>
          <w:lang w:val="sr-Cyrl-RS"/>
        </w:rPr>
        <w:t xml:space="preserve"> </w:t>
      </w:r>
      <w:r w:rsidR="007B1F72">
        <w:rPr>
          <w:lang w:val="sr-Cyrl-RS"/>
        </w:rPr>
        <w:t>uputstva</w:t>
      </w:r>
      <w:r w:rsidR="00FA4FC5" w:rsidRPr="0011444D">
        <w:rPr>
          <w:lang w:val="sr-Cyrl-RS"/>
        </w:rPr>
        <w:t xml:space="preserve"> </w:t>
      </w:r>
      <w:r w:rsidR="007B1F72">
        <w:rPr>
          <w:lang w:val="sr-Cyrl-RS"/>
        </w:rPr>
        <w:t>o</w:t>
      </w:r>
      <w:r w:rsidR="00FA4FC5" w:rsidRPr="0011444D">
        <w:rPr>
          <w:lang w:val="sr-Cyrl-RS"/>
        </w:rPr>
        <w:t xml:space="preserve"> </w:t>
      </w:r>
      <w:r w:rsidR="007B1F72">
        <w:rPr>
          <w:lang w:val="sr-Cyrl-RS"/>
        </w:rPr>
        <w:t>pitanjima</w:t>
      </w:r>
      <w:r w:rsidR="00FA4FC5" w:rsidRPr="0011444D">
        <w:rPr>
          <w:lang w:val="sr-Cyrl-RS"/>
        </w:rPr>
        <w:t xml:space="preserve"> </w:t>
      </w:r>
      <w:r w:rsidR="007B1F72">
        <w:rPr>
          <w:lang w:val="sr-Cyrl-RS"/>
        </w:rPr>
        <w:t>upisa</w:t>
      </w:r>
      <w:r w:rsidR="00FA4FC5" w:rsidRPr="0011444D">
        <w:rPr>
          <w:lang w:val="sr-Cyrl-RS"/>
        </w:rPr>
        <w:t xml:space="preserve"> </w:t>
      </w:r>
      <w:r w:rsidR="007B1F72">
        <w:rPr>
          <w:lang w:val="sr-Cyrl-RS"/>
        </w:rPr>
        <w:t>birača</w:t>
      </w:r>
      <w:r w:rsidR="00FA4FC5" w:rsidRPr="0011444D">
        <w:rPr>
          <w:lang w:val="sr-Cyrl-RS"/>
        </w:rPr>
        <w:t xml:space="preserve"> </w:t>
      </w:r>
      <w:r w:rsidR="007B1F72">
        <w:rPr>
          <w:lang w:val="sr-Cyrl-RS"/>
        </w:rPr>
        <w:t>u</w:t>
      </w:r>
      <w:r w:rsidR="003A70D1">
        <w:rPr>
          <w:lang w:val="sr-Cyrl-RS"/>
        </w:rPr>
        <w:t xml:space="preserve"> </w:t>
      </w:r>
      <w:r w:rsidR="007B1F72">
        <w:rPr>
          <w:lang w:val="sr-Cyrl-RS"/>
        </w:rPr>
        <w:t>birački</w:t>
      </w:r>
      <w:r w:rsidR="003A70D1">
        <w:rPr>
          <w:lang w:val="sr-Cyrl-RS"/>
        </w:rPr>
        <w:t xml:space="preserve"> </w:t>
      </w:r>
      <w:r w:rsidR="007B1F72">
        <w:rPr>
          <w:lang w:val="sr-Cyrl-RS"/>
        </w:rPr>
        <w:t>spisak</w:t>
      </w:r>
      <w:r w:rsidR="003A70D1">
        <w:rPr>
          <w:lang w:val="sr-Cyrl-RS"/>
        </w:rPr>
        <w:t xml:space="preserve"> </w:t>
      </w:r>
      <w:r w:rsidR="007B1F72">
        <w:rPr>
          <w:lang w:val="sr-Cyrl-RS"/>
        </w:rPr>
        <w:t>i</w:t>
      </w:r>
      <w:r w:rsidR="00FA4FC5" w:rsidRPr="0011444D">
        <w:rPr>
          <w:lang w:val="sr-Cyrl-RS"/>
        </w:rPr>
        <w:t xml:space="preserve"> </w:t>
      </w:r>
      <w:r w:rsidR="007B1F72">
        <w:rPr>
          <w:lang w:val="sr-Cyrl-RS"/>
        </w:rPr>
        <w:t>njegovom</w:t>
      </w:r>
      <w:r w:rsidR="003A70D1">
        <w:rPr>
          <w:lang w:val="sr-Cyrl-RS"/>
        </w:rPr>
        <w:t xml:space="preserve"> </w:t>
      </w:r>
      <w:r w:rsidR="007B1F72">
        <w:rPr>
          <w:lang w:val="sr-Cyrl-RS"/>
        </w:rPr>
        <w:t>posmatranju</w:t>
      </w:r>
      <w:r w:rsidR="00FA4FC5" w:rsidRPr="0011444D">
        <w:rPr>
          <w:lang w:val="sr-Cyrl-RS"/>
        </w:rPr>
        <w:t>.</w:t>
      </w:r>
    </w:p>
    <w:p w14:paraId="0A37364B" w14:textId="77777777" w:rsidR="00FA4FC5" w:rsidRPr="0011444D" w:rsidRDefault="00FA4FC5">
      <w:pPr>
        <w:pStyle w:val="BodyText"/>
        <w:rPr>
          <w:lang w:val="sr-Cyrl-RS"/>
        </w:rPr>
      </w:pPr>
    </w:p>
    <w:p w14:paraId="032A9339" w14:textId="668A75C7" w:rsidR="00FA4FC5" w:rsidRPr="0011444D" w:rsidRDefault="007B1F72">
      <w:pPr>
        <w:pStyle w:val="Heading1"/>
        <w:numPr>
          <w:ilvl w:val="0"/>
          <w:numId w:val="13"/>
        </w:numPr>
        <w:tabs>
          <w:tab w:val="left" w:pos="839"/>
        </w:tabs>
        <w:ind w:left="839" w:hanging="359"/>
        <w:jc w:val="both"/>
        <w:rPr>
          <w:lang w:val="sr-Cyrl-RS"/>
        </w:rPr>
      </w:pPr>
      <w:bookmarkStart w:id="5" w:name="_bookmark5"/>
      <w:bookmarkEnd w:id="5"/>
      <w:r>
        <w:rPr>
          <w:lang w:val="sr-Cyrl-RS"/>
        </w:rPr>
        <w:t>Definicije</w:t>
      </w:r>
    </w:p>
    <w:p w14:paraId="135E991F" w14:textId="77777777" w:rsidR="00FA4FC5" w:rsidRPr="0011444D" w:rsidRDefault="00FA4FC5">
      <w:pPr>
        <w:pStyle w:val="BodyText"/>
        <w:rPr>
          <w:b/>
          <w:lang w:val="sr-Cyrl-RS"/>
        </w:rPr>
      </w:pPr>
    </w:p>
    <w:p w14:paraId="2F250292" w14:textId="7C76990A" w:rsidR="00FA4FC5" w:rsidRPr="0011444D" w:rsidRDefault="007B1F72">
      <w:pPr>
        <w:pStyle w:val="ListParagraph"/>
        <w:numPr>
          <w:ilvl w:val="0"/>
          <w:numId w:val="10"/>
        </w:numPr>
        <w:tabs>
          <w:tab w:val="left" w:pos="839"/>
        </w:tabs>
        <w:spacing w:line="293" w:lineRule="exact"/>
        <w:ind w:left="839" w:hanging="359"/>
        <w:rPr>
          <w:sz w:val="24"/>
          <w:lang w:val="sr-Cyrl-RS"/>
        </w:rPr>
      </w:pPr>
      <w:r>
        <w:rPr>
          <w:sz w:val="24"/>
          <w:lang w:val="sr-Cyrl-RS"/>
        </w:rPr>
        <w:t>Prenosivost</w:t>
      </w:r>
      <w:r w:rsidR="00E1542C" w:rsidRPr="0011444D">
        <w:rPr>
          <w:sz w:val="24"/>
          <w:lang w:val="sr-Cyrl-RS"/>
        </w:rPr>
        <w:t xml:space="preserve"> </w:t>
      </w:r>
      <w:r>
        <w:rPr>
          <w:sz w:val="24"/>
          <w:lang w:val="sr-Cyrl-RS"/>
        </w:rPr>
        <w:t>podataka</w:t>
      </w:r>
      <w:r w:rsidR="00E1542C" w:rsidRPr="0011444D">
        <w:rPr>
          <w:sz w:val="24"/>
          <w:lang w:val="sr-Cyrl-RS"/>
        </w:rPr>
        <w:t xml:space="preserve"> – </w:t>
      </w:r>
      <w:r>
        <w:rPr>
          <w:sz w:val="24"/>
          <w:lang w:val="sr-Cyrl-RS"/>
        </w:rPr>
        <w:t>omogućava</w:t>
      </w:r>
      <w:r w:rsidR="00E1542C" w:rsidRPr="0011444D">
        <w:rPr>
          <w:sz w:val="24"/>
          <w:lang w:val="sr-Cyrl-RS"/>
        </w:rPr>
        <w:t xml:space="preserve"> </w:t>
      </w:r>
      <w:r>
        <w:rPr>
          <w:sz w:val="24"/>
          <w:lang w:val="sr-Cyrl-RS"/>
        </w:rPr>
        <w:t>licima</w:t>
      </w:r>
      <w:r w:rsidR="00E1542C" w:rsidRPr="0011444D">
        <w:rPr>
          <w:sz w:val="24"/>
          <w:lang w:val="sr-Cyrl-RS"/>
        </w:rPr>
        <w:t xml:space="preserve"> </w:t>
      </w:r>
      <w:r>
        <w:rPr>
          <w:sz w:val="24"/>
          <w:lang w:val="sr-Cyrl-RS"/>
        </w:rPr>
        <w:t>na</w:t>
      </w:r>
      <w:r w:rsidR="00E1542C" w:rsidRPr="0011444D">
        <w:rPr>
          <w:sz w:val="24"/>
          <w:lang w:val="sr-Cyrl-RS"/>
        </w:rPr>
        <w:t xml:space="preserve"> </w:t>
      </w:r>
      <w:r>
        <w:rPr>
          <w:sz w:val="24"/>
          <w:lang w:val="sr-Cyrl-RS"/>
        </w:rPr>
        <w:t>koje</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podaci</w:t>
      </w:r>
      <w:r w:rsidR="00E1542C" w:rsidRPr="0011444D">
        <w:rPr>
          <w:sz w:val="24"/>
          <w:lang w:val="sr-Cyrl-RS"/>
        </w:rPr>
        <w:t xml:space="preserve"> </w:t>
      </w:r>
      <w:r>
        <w:rPr>
          <w:sz w:val="24"/>
          <w:lang w:val="sr-Cyrl-RS"/>
        </w:rPr>
        <w:t>odnose</w:t>
      </w:r>
      <w:r w:rsidR="003A70D1">
        <w:rPr>
          <w:sz w:val="24"/>
          <w:lang w:val="sr-Cyrl-RS"/>
        </w:rPr>
        <w:t xml:space="preserve"> </w:t>
      </w:r>
      <w:r>
        <w:rPr>
          <w:sz w:val="24"/>
          <w:lang w:val="sr-Cyrl-RS"/>
        </w:rPr>
        <w:t>da</w:t>
      </w:r>
      <w:r w:rsidR="003A70D1">
        <w:rPr>
          <w:sz w:val="24"/>
          <w:lang w:val="sr-Cyrl-RS"/>
        </w:rPr>
        <w:t xml:space="preserve"> </w:t>
      </w:r>
      <w:r>
        <w:rPr>
          <w:sz w:val="24"/>
          <w:lang w:val="sr-Cyrl-RS"/>
        </w:rPr>
        <w:t>dobiju</w:t>
      </w:r>
      <w:r w:rsidR="003A70D1">
        <w:rPr>
          <w:sz w:val="24"/>
          <w:lang w:val="sr-Cyrl-RS"/>
        </w:rPr>
        <w:t xml:space="preserve"> </w:t>
      </w:r>
      <w:r>
        <w:rPr>
          <w:sz w:val="24"/>
          <w:lang w:val="sr-Cyrl-RS"/>
        </w:rPr>
        <w:t>podatke</w:t>
      </w:r>
      <w:r w:rsidR="003A70D1">
        <w:rPr>
          <w:sz w:val="24"/>
          <w:lang w:val="sr-Cyrl-RS"/>
        </w:rPr>
        <w:t xml:space="preserve"> </w:t>
      </w:r>
      <w:r>
        <w:rPr>
          <w:sz w:val="24"/>
          <w:lang w:val="sr-Cyrl-RS"/>
        </w:rPr>
        <w:t>od</w:t>
      </w:r>
      <w:r w:rsidR="003A70D1">
        <w:rPr>
          <w:sz w:val="24"/>
          <w:lang w:val="sr-Cyrl-RS"/>
        </w:rPr>
        <w:t xml:space="preserve"> </w:t>
      </w:r>
      <w:r>
        <w:rPr>
          <w:sz w:val="24"/>
          <w:lang w:val="sr-Cyrl-RS"/>
        </w:rPr>
        <w:t>kontrolora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ponovo</w:t>
      </w:r>
      <w:r w:rsidR="00E1542C" w:rsidRPr="0011444D">
        <w:rPr>
          <w:sz w:val="24"/>
          <w:lang w:val="sr-Cyrl-RS"/>
        </w:rPr>
        <w:t xml:space="preserve"> </w:t>
      </w:r>
      <w:r>
        <w:rPr>
          <w:sz w:val="24"/>
          <w:lang w:val="sr-Cyrl-RS"/>
        </w:rPr>
        <w:t>ih</w:t>
      </w:r>
      <w:r w:rsidR="00E1542C" w:rsidRPr="0011444D">
        <w:rPr>
          <w:sz w:val="24"/>
          <w:lang w:val="sr-Cyrl-RS"/>
        </w:rPr>
        <w:t xml:space="preserve"> </w:t>
      </w:r>
      <w:r>
        <w:rPr>
          <w:sz w:val="24"/>
          <w:lang w:val="sr-Cyrl-RS"/>
        </w:rPr>
        <w:t>koriste</w:t>
      </w:r>
      <w:r w:rsidR="00E1542C" w:rsidRPr="0011444D">
        <w:rPr>
          <w:sz w:val="24"/>
          <w:lang w:val="sr-Cyrl-RS"/>
        </w:rPr>
        <w:t>.</w:t>
      </w:r>
      <w:r w:rsidR="00E1542C" w:rsidRPr="0011444D">
        <w:rPr>
          <w:rStyle w:val="FootnoteReference"/>
          <w:sz w:val="24"/>
          <w:lang w:val="sr-Cyrl-RS"/>
        </w:rPr>
        <w:footnoteReference w:id="2"/>
      </w:r>
      <w:r w:rsidR="00E1542C" w:rsidRPr="0011444D">
        <w:rPr>
          <w:sz w:val="24"/>
          <w:lang w:val="sr-Cyrl-RS"/>
        </w:rPr>
        <w:t xml:space="preserve"> </w:t>
      </w:r>
    </w:p>
    <w:p w14:paraId="39E07062" w14:textId="46BFC8EC" w:rsidR="00FA4FC5" w:rsidRPr="0011444D" w:rsidRDefault="007B1F72">
      <w:pPr>
        <w:pStyle w:val="ListParagraph"/>
        <w:numPr>
          <w:ilvl w:val="0"/>
          <w:numId w:val="10"/>
        </w:numPr>
        <w:tabs>
          <w:tab w:val="left" w:pos="840"/>
        </w:tabs>
        <w:ind w:right="123"/>
        <w:rPr>
          <w:sz w:val="24"/>
          <w:lang w:val="sr-Cyrl-RS"/>
        </w:rPr>
      </w:pPr>
      <w:r>
        <w:rPr>
          <w:sz w:val="24"/>
          <w:lang w:val="sr-Cyrl-RS"/>
        </w:rPr>
        <w:t>Privatnost</w:t>
      </w:r>
      <w:r w:rsidR="00E1542C" w:rsidRPr="0011444D">
        <w:rPr>
          <w:sz w:val="24"/>
          <w:lang w:val="sr-Cyrl-RS"/>
        </w:rPr>
        <w:t xml:space="preserve"> </w:t>
      </w:r>
      <w:r>
        <w:rPr>
          <w:sz w:val="24"/>
          <w:lang w:val="sr-Cyrl-RS"/>
        </w:rPr>
        <w:t>podataka</w:t>
      </w:r>
      <w:r w:rsidR="00E1542C" w:rsidRPr="0011444D">
        <w:rPr>
          <w:sz w:val="24"/>
          <w:lang w:val="sr-Cyrl-RS"/>
        </w:rPr>
        <w:t xml:space="preserve"> – </w:t>
      </w:r>
      <w:r>
        <w:rPr>
          <w:sz w:val="24"/>
          <w:lang w:val="sr-Cyrl-RS"/>
        </w:rPr>
        <w:t>zaštita</w:t>
      </w:r>
      <w:r w:rsidR="00E1542C" w:rsidRPr="0011444D">
        <w:rPr>
          <w:sz w:val="24"/>
          <w:lang w:val="sr-Cyrl-RS"/>
        </w:rPr>
        <w:t xml:space="preserve"> </w:t>
      </w:r>
      <w:r>
        <w:rPr>
          <w:sz w:val="24"/>
          <w:lang w:val="sr-Cyrl-RS"/>
        </w:rPr>
        <w:t>podataka</w:t>
      </w:r>
      <w:r w:rsidR="00E1542C" w:rsidRPr="0011444D">
        <w:rPr>
          <w:sz w:val="24"/>
          <w:lang w:val="sr-Cyrl-RS"/>
        </w:rPr>
        <w:t xml:space="preserve"> </w:t>
      </w:r>
      <w:r>
        <w:rPr>
          <w:sz w:val="24"/>
          <w:lang w:val="sr-Cyrl-RS"/>
        </w:rPr>
        <w:t>birača</w:t>
      </w:r>
      <w:r w:rsidR="00E1542C" w:rsidRPr="0011444D">
        <w:rPr>
          <w:sz w:val="24"/>
          <w:lang w:val="sr-Cyrl-RS"/>
        </w:rPr>
        <w:t xml:space="preserve"> </w:t>
      </w:r>
      <w:r>
        <w:rPr>
          <w:sz w:val="24"/>
          <w:lang w:val="sr-Cyrl-RS"/>
        </w:rPr>
        <w:t>od</w:t>
      </w:r>
      <w:r w:rsidR="00E1542C" w:rsidRPr="0011444D">
        <w:rPr>
          <w:sz w:val="24"/>
          <w:lang w:val="sr-Cyrl-RS"/>
        </w:rPr>
        <w:t xml:space="preserve"> </w:t>
      </w:r>
      <w:r>
        <w:rPr>
          <w:sz w:val="24"/>
          <w:lang w:val="sr-Cyrl-RS"/>
        </w:rPr>
        <w:t>neovlašćenog</w:t>
      </w:r>
      <w:r w:rsidR="00E1542C" w:rsidRPr="0011444D">
        <w:rPr>
          <w:sz w:val="24"/>
          <w:lang w:val="sr-Cyrl-RS"/>
        </w:rPr>
        <w:t xml:space="preserve"> </w:t>
      </w:r>
      <w:r>
        <w:rPr>
          <w:sz w:val="24"/>
          <w:lang w:val="sr-Cyrl-RS"/>
        </w:rPr>
        <w:t>pristupa</w:t>
      </w:r>
      <w:r w:rsidR="00E1542C" w:rsidRPr="0011444D">
        <w:rPr>
          <w:sz w:val="24"/>
          <w:lang w:val="sr-Cyrl-RS"/>
        </w:rPr>
        <w:t xml:space="preserve">, </w:t>
      </w:r>
      <w:r>
        <w:rPr>
          <w:sz w:val="24"/>
          <w:lang w:val="sr-Cyrl-RS"/>
        </w:rPr>
        <w:t>otkrivanja</w:t>
      </w:r>
      <w:r w:rsidR="00E1542C" w:rsidRPr="0011444D">
        <w:rPr>
          <w:sz w:val="24"/>
          <w:lang w:val="sr-Cyrl-RS"/>
        </w:rPr>
        <w:t xml:space="preserve"> </w:t>
      </w:r>
      <w:r>
        <w:rPr>
          <w:sz w:val="24"/>
          <w:lang w:val="sr-Cyrl-RS"/>
        </w:rPr>
        <w:t>ili</w:t>
      </w:r>
      <w:r w:rsidR="00E1542C" w:rsidRPr="0011444D">
        <w:rPr>
          <w:sz w:val="24"/>
          <w:lang w:val="sr-Cyrl-RS"/>
        </w:rPr>
        <w:t xml:space="preserve"> </w:t>
      </w:r>
      <w:r>
        <w:rPr>
          <w:sz w:val="24"/>
          <w:lang w:val="sr-Cyrl-RS"/>
        </w:rPr>
        <w:t>zloupotrebe</w:t>
      </w:r>
      <w:r w:rsidR="00E1542C" w:rsidRPr="0011444D">
        <w:rPr>
          <w:sz w:val="24"/>
          <w:lang w:val="sr-Cyrl-RS"/>
        </w:rPr>
        <w:t xml:space="preserve">. </w:t>
      </w:r>
      <w:r>
        <w:rPr>
          <w:sz w:val="24"/>
          <w:lang w:val="sr-Cyrl-RS"/>
        </w:rPr>
        <w:t>Osigurava</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poštuju</w:t>
      </w:r>
      <w:r w:rsidR="00E1542C" w:rsidRPr="0011444D">
        <w:rPr>
          <w:sz w:val="24"/>
          <w:lang w:val="sr-Cyrl-RS"/>
        </w:rPr>
        <w:t xml:space="preserve"> </w:t>
      </w:r>
      <w:r>
        <w:rPr>
          <w:sz w:val="24"/>
          <w:lang w:val="sr-Cyrl-RS"/>
        </w:rPr>
        <w:t>prava</w:t>
      </w:r>
      <w:r w:rsidR="00E1542C" w:rsidRPr="0011444D">
        <w:rPr>
          <w:sz w:val="24"/>
          <w:lang w:val="sr-Cyrl-RS"/>
        </w:rPr>
        <w:t xml:space="preserve"> </w:t>
      </w:r>
      <w:r>
        <w:rPr>
          <w:sz w:val="24"/>
          <w:lang w:val="sr-Cyrl-RS"/>
        </w:rPr>
        <w:t>pojedinca</w:t>
      </w:r>
      <w:r w:rsidR="00E1542C" w:rsidRPr="0011444D">
        <w:rPr>
          <w:sz w:val="24"/>
          <w:lang w:val="sr-Cyrl-RS"/>
        </w:rPr>
        <w:t xml:space="preserve"> </w:t>
      </w:r>
      <w:r>
        <w:rPr>
          <w:sz w:val="24"/>
          <w:lang w:val="sr-Cyrl-RS"/>
        </w:rPr>
        <w:t>na</w:t>
      </w:r>
      <w:r w:rsidR="00E1542C" w:rsidRPr="0011444D">
        <w:rPr>
          <w:sz w:val="24"/>
          <w:lang w:val="sr-Cyrl-RS"/>
        </w:rPr>
        <w:t xml:space="preserve"> </w:t>
      </w:r>
      <w:r>
        <w:rPr>
          <w:sz w:val="24"/>
          <w:lang w:val="sr-Cyrl-RS"/>
        </w:rPr>
        <w:t>privatnost</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lični</w:t>
      </w:r>
      <w:r w:rsidR="00E1542C" w:rsidRPr="0011444D">
        <w:rPr>
          <w:sz w:val="24"/>
          <w:lang w:val="sr-Cyrl-RS"/>
        </w:rPr>
        <w:t xml:space="preserve"> </w:t>
      </w:r>
      <w:r>
        <w:rPr>
          <w:sz w:val="24"/>
          <w:lang w:val="sr-Cyrl-RS"/>
        </w:rPr>
        <w:t>podaci</w:t>
      </w:r>
      <w:r w:rsidR="00E1542C" w:rsidRPr="0011444D">
        <w:rPr>
          <w:sz w:val="24"/>
          <w:lang w:val="sr-Cyrl-RS"/>
        </w:rPr>
        <w:t xml:space="preserve"> </w:t>
      </w:r>
      <w:r>
        <w:rPr>
          <w:sz w:val="24"/>
          <w:lang w:val="sr-Cyrl-RS"/>
        </w:rPr>
        <w:t>ne</w:t>
      </w:r>
      <w:r w:rsidR="00E1542C" w:rsidRPr="0011444D">
        <w:rPr>
          <w:sz w:val="24"/>
          <w:lang w:val="sr-Cyrl-RS"/>
        </w:rPr>
        <w:t xml:space="preserve"> </w:t>
      </w:r>
      <w:r>
        <w:rPr>
          <w:sz w:val="24"/>
          <w:lang w:val="sr-Cyrl-RS"/>
        </w:rPr>
        <w:t>iskorišćavaju</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svrhe</w:t>
      </w:r>
      <w:r w:rsidR="00E1542C" w:rsidRPr="0011444D">
        <w:rPr>
          <w:sz w:val="24"/>
          <w:lang w:val="sr-Cyrl-RS"/>
        </w:rPr>
        <w:t xml:space="preserve"> </w:t>
      </w:r>
      <w:r>
        <w:rPr>
          <w:sz w:val="24"/>
          <w:lang w:val="sr-Cyrl-RS"/>
        </w:rPr>
        <w:t>koje</w:t>
      </w:r>
      <w:r w:rsidR="00E1542C" w:rsidRPr="0011444D">
        <w:rPr>
          <w:sz w:val="24"/>
          <w:lang w:val="sr-Cyrl-RS"/>
        </w:rPr>
        <w:t xml:space="preserve"> </w:t>
      </w:r>
      <w:r>
        <w:rPr>
          <w:sz w:val="24"/>
          <w:lang w:val="sr-Cyrl-RS"/>
        </w:rPr>
        <w:t>nisu</w:t>
      </w:r>
      <w:r w:rsidR="00E1542C" w:rsidRPr="0011444D">
        <w:rPr>
          <w:sz w:val="24"/>
          <w:lang w:val="sr-Cyrl-RS"/>
        </w:rPr>
        <w:t xml:space="preserve"> </w:t>
      </w:r>
      <w:r>
        <w:rPr>
          <w:sz w:val="24"/>
          <w:lang w:val="sr-Cyrl-RS"/>
        </w:rPr>
        <w:t>povezane</w:t>
      </w:r>
      <w:r w:rsidR="00E1542C" w:rsidRPr="0011444D">
        <w:rPr>
          <w:sz w:val="24"/>
          <w:lang w:val="sr-Cyrl-RS"/>
        </w:rPr>
        <w:t xml:space="preserve"> </w:t>
      </w:r>
      <w:r>
        <w:rPr>
          <w:sz w:val="24"/>
          <w:lang w:val="sr-Cyrl-RS"/>
        </w:rPr>
        <w:t>sa</w:t>
      </w:r>
      <w:r w:rsidR="00E1542C" w:rsidRPr="0011444D">
        <w:rPr>
          <w:sz w:val="24"/>
          <w:lang w:val="sr-Cyrl-RS"/>
        </w:rPr>
        <w:t xml:space="preserve"> </w:t>
      </w:r>
      <w:r>
        <w:rPr>
          <w:sz w:val="24"/>
          <w:lang w:val="sr-Cyrl-RS"/>
        </w:rPr>
        <w:t>izbornim</w:t>
      </w:r>
      <w:r w:rsidR="00E1542C" w:rsidRPr="0011444D">
        <w:rPr>
          <w:sz w:val="24"/>
          <w:lang w:val="sr-Cyrl-RS"/>
        </w:rPr>
        <w:t xml:space="preserve"> </w:t>
      </w:r>
      <w:r>
        <w:rPr>
          <w:sz w:val="24"/>
          <w:lang w:val="sr-Cyrl-RS"/>
        </w:rPr>
        <w:t>procesom</w:t>
      </w:r>
      <w:r w:rsidR="00E1542C" w:rsidRPr="0011444D">
        <w:rPr>
          <w:sz w:val="24"/>
          <w:lang w:val="sr-Cyrl-RS"/>
        </w:rPr>
        <w:t>.</w:t>
      </w:r>
      <w:bookmarkStart w:id="6" w:name="_bookmark6"/>
      <w:bookmarkEnd w:id="6"/>
      <w:r w:rsidR="00E1542C" w:rsidRPr="0011444D">
        <w:rPr>
          <w:rStyle w:val="FootnoteReference"/>
          <w:sz w:val="24"/>
          <w:lang w:val="sr-Cyrl-RS"/>
        </w:rPr>
        <w:footnoteReference w:id="3"/>
      </w:r>
      <w:r w:rsidR="00E1542C" w:rsidRPr="0011444D">
        <w:rPr>
          <w:sz w:val="24"/>
          <w:lang w:val="sr-Cyrl-RS"/>
        </w:rPr>
        <w:t xml:space="preserve"> </w:t>
      </w:r>
    </w:p>
    <w:p w14:paraId="7244352B" w14:textId="55BD9BA6" w:rsidR="00FA4FC5" w:rsidRPr="0011444D" w:rsidRDefault="007B1F72">
      <w:pPr>
        <w:pStyle w:val="ListParagraph"/>
        <w:numPr>
          <w:ilvl w:val="0"/>
          <w:numId w:val="10"/>
        </w:numPr>
        <w:tabs>
          <w:tab w:val="left" w:pos="840"/>
        </w:tabs>
        <w:ind w:right="118"/>
        <w:rPr>
          <w:sz w:val="24"/>
          <w:lang w:val="sr-Cyrl-RS"/>
        </w:rPr>
      </w:pPr>
      <w:r>
        <w:rPr>
          <w:sz w:val="24"/>
          <w:lang w:val="sr-Cyrl-RS"/>
        </w:rPr>
        <w:t>Mašinski</w:t>
      </w:r>
      <w:r w:rsidR="00E1542C" w:rsidRPr="0011444D">
        <w:rPr>
          <w:sz w:val="24"/>
          <w:lang w:val="sr-Cyrl-RS"/>
        </w:rPr>
        <w:t xml:space="preserve"> </w:t>
      </w:r>
      <w:r>
        <w:rPr>
          <w:sz w:val="24"/>
          <w:lang w:val="sr-Cyrl-RS"/>
        </w:rPr>
        <w:t>čitljiv</w:t>
      </w:r>
      <w:r w:rsidR="00E1542C" w:rsidRPr="0011444D">
        <w:rPr>
          <w:sz w:val="24"/>
          <w:lang w:val="sr-Cyrl-RS"/>
        </w:rPr>
        <w:t xml:space="preserve"> </w:t>
      </w:r>
      <w:r>
        <w:rPr>
          <w:sz w:val="24"/>
          <w:lang w:val="sr-Cyrl-RS"/>
        </w:rPr>
        <w:t>format</w:t>
      </w:r>
      <w:r w:rsidR="00E1542C" w:rsidRPr="0011444D">
        <w:rPr>
          <w:sz w:val="24"/>
          <w:lang w:val="sr-Cyrl-RS"/>
        </w:rPr>
        <w:t xml:space="preserve"> – </w:t>
      </w:r>
      <w:r>
        <w:rPr>
          <w:sz w:val="24"/>
          <w:lang w:val="sr-Cyrl-RS"/>
        </w:rPr>
        <w:t>format</w:t>
      </w:r>
      <w:r w:rsidR="00E1542C" w:rsidRPr="0011444D">
        <w:rPr>
          <w:sz w:val="24"/>
          <w:lang w:val="sr-Cyrl-RS"/>
        </w:rPr>
        <w:t xml:space="preserve"> </w:t>
      </w:r>
      <w:r>
        <w:rPr>
          <w:sz w:val="24"/>
          <w:lang w:val="sr-Cyrl-RS"/>
        </w:rPr>
        <w:t>datoteke</w:t>
      </w:r>
      <w:r w:rsidR="00E1542C" w:rsidRPr="0011444D">
        <w:rPr>
          <w:sz w:val="24"/>
          <w:lang w:val="sr-Cyrl-RS"/>
        </w:rPr>
        <w:t xml:space="preserve"> </w:t>
      </w:r>
      <w:r>
        <w:rPr>
          <w:sz w:val="24"/>
          <w:lang w:val="sr-Cyrl-RS"/>
        </w:rPr>
        <w:t>dizajniran</w:t>
      </w:r>
      <w:r w:rsidR="00E1542C" w:rsidRPr="0011444D">
        <w:rPr>
          <w:sz w:val="24"/>
          <w:lang w:val="sr-Cyrl-RS"/>
        </w:rPr>
        <w:t xml:space="preserve"> </w:t>
      </w:r>
      <w:r>
        <w:rPr>
          <w:sz w:val="24"/>
          <w:lang w:val="sr-Cyrl-RS"/>
        </w:rPr>
        <w:t>za</w:t>
      </w:r>
      <w:r w:rsidR="00E1542C" w:rsidRPr="0011444D">
        <w:rPr>
          <w:sz w:val="24"/>
          <w:lang w:val="sr-Cyrl-RS"/>
        </w:rPr>
        <w:t xml:space="preserve"> </w:t>
      </w:r>
      <w:r>
        <w:rPr>
          <w:sz w:val="24"/>
          <w:lang w:val="sr-Cyrl-RS"/>
        </w:rPr>
        <w:t>softverske</w:t>
      </w:r>
      <w:r w:rsidR="00E1542C" w:rsidRPr="0011444D">
        <w:rPr>
          <w:sz w:val="24"/>
          <w:lang w:val="sr-Cyrl-RS"/>
        </w:rPr>
        <w:t xml:space="preserve"> </w:t>
      </w:r>
      <w:r>
        <w:rPr>
          <w:sz w:val="24"/>
          <w:lang w:val="sr-Cyrl-RS"/>
        </w:rPr>
        <w:t>aplikacije</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efikasno</w:t>
      </w:r>
      <w:r w:rsidR="00E1542C" w:rsidRPr="0011444D">
        <w:rPr>
          <w:sz w:val="24"/>
          <w:lang w:val="sr-Cyrl-RS"/>
        </w:rPr>
        <w:t xml:space="preserve"> </w:t>
      </w:r>
      <w:r>
        <w:rPr>
          <w:sz w:val="24"/>
          <w:lang w:val="sr-Cyrl-RS"/>
        </w:rPr>
        <w:t>identifikuju</w:t>
      </w:r>
      <w:r w:rsidR="00E1542C" w:rsidRPr="0011444D">
        <w:rPr>
          <w:sz w:val="24"/>
          <w:lang w:val="sr-Cyrl-RS"/>
        </w:rPr>
        <w:t xml:space="preserve">, </w:t>
      </w:r>
      <w:r>
        <w:rPr>
          <w:sz w:val="24"/>
          <w:lang w:val="sr-Cyrl-RS"/>
        </w:rPr>
        <w:t>prepoznaju</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ekstrahuju</w:t>
      </w:r>
      <w:r w:rsidR="00E1542C" w:rsidRPr="0011444D">
        <w:rPr>
          <w:sz w:val="24"/>
          <w:lang w:val="sr-Cyrl-RS"/>
        </w:rPr>
        <w:t xml:space="preserve"> </w:t>
      </w:r>
      <w:r>
        <w:rPr>
          <w:sz w:val="24"/>
          <w:lang w:val="sr-Cyrl-RS"/>
        </w:rPr>
        <w:t>precizne</w:t>
      </w:r>
      <w:r w:rsidR="00E1542C" w:rsidRPr="0011444D">
        <w:rPr>
          <w:sz w:val="24"/>
          <w:lang w:val="sr-Cyrl-RS"/>
        </w:rPr>
        <w:t xml:space="preserve"> </w:t>
      </w:r>
      <w:r>
        <w:rPr>
          <w:sz w:val="24"/>
          <w:lang w:val="sr-Cyrl-RS"/>
        </w:rPr>
        <w:t>podatke</w:t>
      </w:r>
      <w:r w:rsidR="00E1542C" w:rsidRPr="0011444D">
        <w:rPr>
          <w:sz w:val="24"/>
          <w:lang w:val="sr-Cyrl-RS"/>
        </w:rPr>
        <w:t xml:space="preserve">, </w:t>
      </w:r>
      <w:r>
        <w:rPr>
          <w:sz w:val="24"/>
          <w:lang w:val="sr-Cyrl-RS"/>
        </w:rPr>
        <w:t>kao</w:t>
      </w:r>
      <w:r w:rsidR="00E1542C" w:rsidRPr="0011444D">
        <w:rPr>
          <w:sz w:val="24"/>
          <w:lang w:val="sr-Cyrl-RS"/>
        </w:rPr>
        <w:t xml:space="preserve"> </w:t>
      </w:r>
      <w:r>
        <w:rPr>
          <w:sz w:val="24"/>
          <w:lang w:val="sr-Cyrl-RS"/>
        </w:rPr>
        <w:t>što</w:t>
      </w:r>
      <w:r w:rsidR="00E1542C" w:rsidRPr="0011444D">
        <w:rPr>
          <w:sz w:val="24"/>
          <w:lang w:val="sr-Cyrl-RS"/>
        </w:rPr>
        <w:t xml:space="preserve"> </w:t>
      </w:r>
      <w:r>
        <w:rPr>
          <w:sz w:val="24"/>
          <w:lang w:val="sr-Cyrl-RS"/>
        </w:rPr>
        <w:t>su</w:t>
      </w:r>
      <w:r w:rsidR="00E1542C" w:rsidRPr="0011444D">
        <w:rPr>
          <w:sz w:val="24"/>
          <w:lang w:val="sr-Cyrl-RS"/>
        </w:rPr>
        <w:t xml:space="preserve"> </w:t>
      </w:r>
      <w:r>
        <w:rPr>
          <w:sz w:val="24"/>
          <w:lang w:val="sr-Cyrl-RS"/>
        </w:rPr>
        <w:t>različite</w:t>
      </w:r>
      <w:r w:rsidR="00E1542C" w:rsidRPr="0011444D">
        <w:rPr>
          <w:sz w:val="24"/>
          <w:lang w:val="sr-Cyrl-RS"/>
        </w:rPr>
        <w:t xml:space="preserve"> </w:t>
      </w:r>
      <w:r>
        <w:rPr>
          <w:sz w:val="24"/>
          <w:lang w:val="sr-Cyrl-RS"/>
        </w:rPr>
        <w:t>izjave</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činjenicama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njihova</w:t>
      </w:r>
      <w:r w:rsidR="00E1542C" w:rsidRPr="0011444D">
        <w:rPr>
          <w:sz w:val="24"/>
          <w:lang w:val="sr-Cyrl-RS"/>
        </w:rPr>
        <w:t xml:space="preserve"> </w:t>
      </w:r>
      <w:r>
        <w:rPr>
          <w:sz w:val="24"/>
          <w:lang w:val="sr-Cyrl-RS"/>
        </w:rPr>
        <w:t>inherentna</w:t>
      </w:r>
      <w:r w:rsidR="00E1542C" w:rsidRPr="0011444D">
        <w:rPr>
          <w:sz w:val="24"/>
          <w:lang w:val="sr-Cyrl-RS"/>
        </w:rPr>
        <w:t xml:space="preserve"> </w:t>
      </w:r>
      <w:r>
        <w:rPr>
          <w:sz w:val="24"/>
          <w:lang w:val="sr-Cyrl-RS"/>
        </w:rPr>
        <w:t>struktura</w:t>
      </w:r>
      <w:r w:rsidR="00E1542C" w:rsidRPr="0011444D">
        <w:rPr>
          <w:sz w:val="24"/>
          <w:lang w:val="sr-Cyrl-RS"/>
        </w:rPr>
        <w:t>.</w:t>
      </w:r>
      <w:r w:rsidR="00E1542C" w:rsidRPr="0011444D">
        <w:rPr>
          <w:rStyle w:val="FootnoteReference"/>
          <w:sz w:val="24"/>
          <w:lang w:val="sr-Cyrl-RS"/>
        </w:rPr>
        <w:footnoteReference w:id="4"/>
      </w:r>
      <w:r w:rsidR="00E1542C" w:rsidRPr="0011444D">
        <w:rPr>
          <w:sz w:val="24"/>
          <w:lang w:val="sr-Cyrl-RS"/>
        </w:rPr>
        <w:t xml:space="preserve"> </w:t>
      </w:r>
    </w:p>
    <w:p w14:paraId="3DB89D18" w14:textId="2BC8247B" w:rsidR="00FA4FC5" w:rsidRPr="0011444D" w:rsidRDefault="007B1F72">
      <w:pPr>
        <w:pStyle w:val="ListParagraph"/>
        <w:numPr>
          <w:ilvl w:val="0"/>
          <w:numId w:val="10"/>
        </w:numPr>
        <w:tabs>
          <w:tab w:val="left" w:pos="840"/>
        </w:tabs>
        <w:spacing w:before="80"/>
        <w:ind w:right="120"/>
        <w:rPr>
          <w:sz w:val="24"/>
          <w:lang w:val="sr-Cyrl-RS"/>
        </w:rPr>
      </w:pPr>
      <w:bookmarkStart w:id="7" w:name="_bookmark8"/>
      <w:bookmarkEnd w:id="7"/>
      <w:r>
        <w:rPr>
          <w:sz w:val="24"/>
          <w:lang w:val="sr-Cyrl-RS"/>
        </w:rPr>
        <w:t>Javni</w:t>
      </w:r>
      <w:r w:rsidR="00E1542C" w:rsidRPr="0011444D">
        <w:rPr>
          <w:sz w:val="24"/>
          <w:lang w:val="sr-Cyrl-RS"/>
        </w:rPr>
        <w:t xml:space="preserve"> </w:t>
      </w:r>
      <w:r>
        <w:rPr>
          <w:sz w:val="24"/>
          <w:lang w:val="sr-Cyrl-RS"/>
        </w:rPr>
        <w:t>uvid</w:t>
      </w:r>
      <w:r w:rsidR="00E1542C" w:rsidRPr="0011444D">
        <w:rPr>
          <w:sz w:val="24"/>
          <w:lang w:val="sr-Cyrl-RS"/>
        </w:rPr>
        <w:t xml:space="preserve"> – </w:t>
      </w:r>
      <w:r>
        <w:rPr>
          <w:sz w:val="24"/>
          <w:lang w:val="sr-Cyrl-RS"/>
        </w:rPr>
        <w:t>javno</w:t>
      </w:r>
      <w:r w:rsidR="00E1542C" w:rsidRPr="0011444D">
        <w:rPr>
          <w:sz w:val="24"/>
          <w:lang w:val="sr-Cyrl-RS"/>
        </w:rPr>
        <w:t xml:space="preserve"> </w:t>
      </w:r>
      <w:r>
        <w:rPr>
          <w:sz w:val="24"/>
          <w:lang w:val="sr-Cyrl-RS"/>
        </w:rPr>
        <w:t>izlaganje</w:t>
      </w:r>
      <w:r w:rsidR="00E1542C" w:rsidRPr="0011444D">
        <w:rPr>
          <w:sz w:val="24"/>
          <w:lang w:val="sr-Cyrl-RS"/>
        </w:rPr>
        <w:t xml:space="preserve"> </w:t>
      </w:r>
      <w:r>
        <w:rPr>
          <w:sz w:val="24"/>
          <w:lang w:val="sr-Cyrl-RS"/>
        </w:rPr>
        <w:t>biračkog</w:t>
      </w:r>
      <w:r w:rsidR="00E1542C" w:rsidRPr="0011444D">
        <w:rPr>
          <w:sz w:val="24"/>
          <w:lang w:val="sr-Cyrl-RS"/>
        </w:rPr>
        <w:t xml:space="preserve"> </w:t>
      </w:r>
      <w:r>
        <w:rPr>
          <w:sz w:val="24"/>
          <w:lang w:val="sr-Cyrl-RS"/>
        </w:rPr>
        <w:t>spiska</w:t>
      </w:r>
      <w:r w:rsidR="00E1542C" w:rsidRPr="0011444D">
        <w:rPr>
          <w:sz w:val="24"/>
          <w:lang w:val="sr-Cyrl-RS"/>
        </w:rPr>
        <w:t xml:space="preserve"> </w:t>
      </w:r>
      <w:r>
        <w:rPr>
          <w:sz w:val="24"/>
          <w:lang w:val="sr-Cyrl-RS"/>
        </w:rPr>
        <w:t>tokom</w:t>
      </w:r>
      <w:r w:rsidR="00E1542C" w:rsidRPr="0011444D">
        <w:rPr>
          <w:sz w:val="24"/>
          <w:lang w:val="sr-Cyrl-RS"/>
        </w:rPr>
        <w:t xml:space="preserve"> </w:t>
      </w:r>
      <w:r>
        <w:rPr>
          <w:sz w:val="24"/>
          <w:lang w:val="sr-Cyrl-RS"/>
        </w:rPr>
        <w:t>perioda</w:t>
      </w:r>
      <w:r w:rsidR="00E1542C" w:rsidRPr="0011444D">
        <w:rPr>
          <w:sz w:val="24"/>
          <w:lang w:val="sr-Cyrl-RS"/>
        </w:rPr>
        <w:t xml:space="preserve"> </w:t>
      </w:r>
      <w:r>
        <w:rPr>
          <w:sz w:val="24"/>
          <w:lang w:val="sr-Cyrl-RS"/>
        </w:rPr>
        <w:t>određenog</w:t>
      </w:r>
      <w:r w:rsidR="00E1542C" w:rsidRPr="0011444D">
        <w:rPr>
          <w:sz w:val="24"/>
          <w:lang w:val="sr-Cyrl-RS"/>
        </w:rPr>
        <w:t xml:space="preserve"> </w:t>
      </w:r>
      <w:r>
        <w:rPr>
          <w:sz w:val="24"/>
          <w:lang w:val="sr-Cyrl-RS"/>
        </w:rPr>
        <w:t>zakonom</w:t>
      </w:r>
      <w:r w:rsidR="00E1542C" w:rsidRPr="0011444D">
        <w:rPr>
          <w:sz w:val="24"/>
          <w:lang w:val="sr-Cyrl-RS"/>
        </w:rPr>
        <w:t xml:space="preserve"> </w:t>
      </w:r>
      <w:r>
        <w:rPr>
          <w:sz w:val="24"/>
          <w:lang w:val="sr-Cyrl-RS"/>
        </w:rPr>
        <w:t>koji</w:t>
      </w:r>
      <w:r w:rsidR="00E1542C" w:rsidRPr="0011444D">
        <w:rPr>
          <w:sz w:val="24"/>
          <w:lang w:val="sr-Cyrl-RS"/>
        </w:rPr>
        <w:t xml:space="preserve"> </w:t>
      </w:r>
      <w:r>
        <w:rPr>
          <w:sz w:val="24"/>
          <w:lang w:val="sr-Cyrl-RS"/>
        </w:rPr>
        <w:t>omogućava</w:t>
      </w:r>
      <w:r w:rsidR="00E1542C" w:rsidRPr="0011444D">
        <w:rPr>
          <w:sz w:val="24"/>
          <w:lang w:val="sr-Cyrl-RS"/>
        </w:rPr>
        <w:t xml:space="preserve"> </w:t>
      </w:r>
      <w:r>
        <w:rPr>
          <w:sz w:val="24"/>
          <w:lang w:val="sr-Cyrl-RS"/>
        </w:rPr>
        <w:t>biračima</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provere</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li</w:t>
      </w:r>
      <w:r w:rsidR="00E1542C" w:rsidRPr="0011444D">
        <w:rPr>
          <w:sz w:val="24"/>
          <w:lang w:val="sr-Cyrl-RS"/>
        </w:rPr>
        <w:t xml:space="preserve"> </w:t>
      </w:r>
      <w:r>
        <w:rPr>
          <w:sz w:val="24"/>
          <w:lang w:val="sr-Cyrl-RS"/>
        </w:rPr>
        <w:t>postoje</w:t>
      </w:r>
      <w:r w:rsidR="00E1542C" w:rsidRPr="0011444D">
        <w:rPr>
          <w:sz w:val="24"/>
          <w:lang w:val="sr-Cyrl-RS"/>
        </w:rPr>
        <w:t xml:space="preserve"> </w:t>
      </w:r>
      <w:r>
        <w:rPr>
          <w:sz w:val="24"/>
          <w:lang w:val="sr-Cyrl-RS"/>
        </w:rPr>
        <w:t>netačnosti</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traže</w:t>
      </w:r>
      <w:r w:rsidR="00E1542C" w:rsidRPr="0011444D">
        <w:rPr>
          <w:sz w:val="24"/>
          <w:lang w:val="sr-Cyrl-RS"/>
        </w:rPr>
        <w:t xml:space="preserve"> </w:t>
      </w:r>
      <w:r>
        <w:rPr>
          <w:sz w:val="24"/>
          <w:lang w:val="sr-Cyrl-RS"/>
        </w:rPr>
        <w:t>ispravke</w:t>
      </w:r>
      <w:r w:rsidR="00E1542C" w:rsidRPr="0011444D">
        <w:rPr>
          <w:sz w:val="24"/>
          <w:lang w:val="sr-Cyrl-RS"/>
        </w:rPr>
        <w:t xml:space="preserve"> </w:t>
      </w:r>
      <w:r>
        <w:rPr>
          <w:sz w:val="24"/>
          <w:lang w:val="sr-Cyrl-RS"/>
        </w:rPr>
        <w:t>kod</w:t>
      </w:r>
      <w:r w:rsidR="00E1542C" w:rsidRPr="0011444D">
        <w:rPr>
          <w:sz w:val="24"/>
          <w:lang w:val="sr-Cyrl-RS"/>
        </w:rPr>
        <w:t xml:space="preserve"> </w:t>
      </w:r>
      <w:r>
        <w:rPr>
          <w:sz w:val="24"/>
          <w:lang w:val="sr-Cyrl-RS"/>
        </w:rPr>
        <w:lastRenderedPageBreak/>
        <w:t>nadležnih</w:t>
      </w:r>
      <w:r w:rsidR="00E1542C" w:rsidRPr="0011444D">
        <w:rPr>
          <w:sz w:val="24"/>
          <w:lang w:val="sr-Cyrl-RS"/>
        </w:rPr>
        <w:t xml:space="preserve"> </w:t>
      </w:r>
      <w:r>
        <w:rPr>
          <w:sz w:val="24"/>
          <w:lang w:val="sr-Cyrl-RS"/>
        </w:rPr>
        <w:t>organa</w:t>
      </w:r>
      <w:r w:rsidR="00E1542C" w:rsidRPr="0011444D">
        <w:rPr>
          <w:sz w:val="24"/>
          <w:lang w:val="sr-Cyrl-RS"/>
        </w:rPr>
        <w:t>.</w:t>
      </w:r>
      <w:bookmarkStart w:id="8" w:name="_bookmark10"/>
      <w:bookmarkEnd w:id="8"/>
      <w:r w:rsidR="00E1542C" w:rsidRPr="0011444D">
        <w:rPr>
          <w:rStyle w:val="FootnoteReference"/>
          <w:sz w:val="24"/>
          <w:lang w:val="sr-Cyrl-RS"/>
        </w:rPr>
        <w:footnoteReference w:id="5"/>
      </w:r>
      <w:r w:rsidR="00E1542C" w:rsidRPr="0011444D">
        <w:rPr>
          <w:sz w:val="24"/>
          <w:lang w:val="sr-Cyrl-RS"/>
        </w:rPr>
        <w:t xml:space="preserve"> </w:t>
      </w:r>
    </w:p>
    <w:p w14:paraId="6E6F7FE7" w14:textId="553C347F" w:rsidR="00FA4FC5" w:rsidRPr="0011444D" w:rsidRDefault="007B1F72">
      <w:pPr>
        <w:pStyle w:val="ListParagraph"/>
        <w:numPr>
          <w:ilvl w:val="0"/>
          <w:numId w:val="10"/>
        </w:numPr>
        <w:tabs>
          <w:tab w:val="left" w:pos="840"/>
        </w:tabs>
        <w:ind w:right="117"/>
        <w:rPr>
          <w:sz w:val="24"/>
          <w:lang w:val="sr-Cyrl-RS"/>
        </w:rPr>
      </w:pPr>
      <w:r>
        <w:rPr>
          <w:sz w:val="24"/>
          <w:lang w:val="sr-Cyrl-RS"/>
        </w:rPr>
        <w:t>Osetljivi</w:t>
      </w:r>
      <w:r w:rsidR="00E1542C" w:rsidRPr="0011444D">
        <w:rPr>
          <w:sz w:val="24"/>
          <w:lang w:val="sr-Cyrl-RS"/>
        </w:rPr>
        <w:t xml:space="preserve"> </w:t>
      </w:r>
      <w:r>
        <w:rPr>
          <w:sz w:val="24"/>
          <w:lang w:val="sr-Cyrl-RS"/>
        </w:rPr>
        <w:t>lični</w:t>
      </w:r>
      <w:r w:rsidR="00E1542C" w:rsidRPr="0011444D">
        <w:rPr>
          <w:sz w:val="24"/>
          <w:lang w:val="sr-Cyrl-RS"/>
        </w:rPr>
        <w:t xml:space="preserve"> </w:t>
      </w:r>
      <w:r>
        <w:rPr>
          <w:sz w:val="24"/>
          <w:lang w:val="sr-Cyrl-RS"/>
        </w:rPr>
        <w:t>podaci</w:t>
      </w:r>
      <w:r w:rsidR="00E1542C" w:rsidRPr="0011444D">
        <w:rPr>
          <w:sz w:val="24"/>
          <w:lang w:val="sr-Cyrl-RS"/>
        </w:rPr>
        <w:t xml:space="preserve"> – </w:t>
      </w:r>
      <w:r>
        <w:rPr>
          <w:sz w:val="24"/>
          <w:lang w:val="sr-Cyrl-RS"/>
        </w:rPr>
        <w:t>mogu</w:t>
      </w:r>
      <w:r w:rsidR="00E1542C" w:rsidRPr="0011444D">
        <w:rPr>
          <w:sz w:val="24"/>
          <w:lang w:val="sr-Cyrl-RS"/>
        </w:rPr>
        <w:t xml:space="preserve"> </w:t>
      </w:r>
      <w:r>
        <w:rPr>
          <w:sz w:val="24"/>
          <w:lang w:val="sr-Cyrl-RS"/>
        </w:rPr>
        <w:t>uključivati</w:t>
      </w:r>
      <w:r w:rsidR="00E1542C" w:rsidRPr="0011444D">
        <w:rPr>
          <w:sz w:val="24"/>
          <w:lang w:val="sr-Cyrl-RS"/>
        </w:rPr>
        <w:t xml:space="preserve"> </w:t>
      </w:r>
      <w:r>
        <w:rPr>
          <w:sz w:val="24"/>
          <w:lang w:val="sr-Cyrl-RS"/>
        </w:rPr>
        <w:t>punu</w:t>
      </w:r>
      <w:r w:rsidR="00E1542C" w:rsidRPr="0011444D">
        <w:rPr>
          <w:sz w:val="24"/>
          <w:lang w:val="sr-Cyrl-RS"/>
        </w:rPr>
        <w:t xml:space="preserve"> </w:t>
      </w:r>
      <w:r>
        <w:rPr>
          <w:sz w:val="24"/>
          <w:lang w:val="sr-Cyrl-RS"/>
        </w:rPr>
        <w:t>adresu</w:t>
      </w:r>
      <w:r w:rsidR="00E1542C" w:rsidRPr="0011444D">
        <w:rPr>
          <w:sz w:val="24"/>
          <w:lang w:val="sr-Cyrl-RS"/>
        </w:rPr>
        <w:t xml:space="preserve">, </w:t>
      </w:r>
      <w:r>
        <w:rPr>
          <w:sz w:val="24"/>
          <w:lang w:val="sr-Cyrl-RS"/>
        </w:rPr>
        <w:t>kontakt</w:t>
      </w:r>
      <w:r w:rsidR="00E1542C" w:rsidRPr="0011444D">
        <w:rPr>
          <w:sz w:val="24"/>
          <w:lang w:val="sr-Cyrl-RS"/>
        </w:rPr>
        <w:t xml:space="preserve"> </w:t>
      </w:r>
      <w:r>
        <w:rPr>
          <w:sz w:val="24"/>
          <w:lang w:val="sr-Cyrl-RS"/>
        </w:rPr>
        <w:t>detalje</w:t>
      </w:r>
      <w:r w:rsidR="00E1542C" w:rsidRPr="0011444D">
        <w:rPr>
          <w:sz w:val="24"/>
          <w:lang w:val="sr-Cyrl-RS"/>
        </w:rPr>
        <w:t xml:space="preserve"> </w:t>
      </w:r>
      <w:r>
        <w:rPr>
          <w:sz w:val="24"/>
          <w:lang w:val="sr-Cyrl-RS"/>
        </w:rPr>
        <w:t>ili</w:t>
      </w:r>
      <w:r w:rsidR="00E1542C" w:rsidRPr="0011444D">
        <w:rPr>
          <w:sz w:val="24"/>
          <w:lang w:val="sr-Cyrl-RS"/>
        </w:rPr>
        <w:t xml:space="preserve"> </w:t>
      </w:r>
      <w:r>
        <w:rPr>
          <w:sz w:val="24"/>
          <w:lang w:val="sr-Cyrl-RS"/>
        </w:rPr>
        <w:t>jedinstveni</w:t>
      </w:r>
      <w:r w:rsidR="00E1542C" w:rsidRPr="0011444D">
        <w:rPr>
          <w:sz w:val="24"/>
          <w:lang w:val="sr-Cyrl-RS"/>
        </w:rPr>
        <w:t xml:space="preserve"> </w:t>
      </w:r>
      <w:r>
        <w:rPr>
          <w:sz w:val="24"/>
          <w:lang w:val="sr-Cyrl-RS"/>
        </w:rPr>
        <w:t>matični</w:t>
      </w:r>
      <w:r w:rsidR="00E1542C" w:rsidRPr="0011444D">
        <w:rPr>
          <w:sz w:val="24"/>
          <w:lang w:val="sr-Cyrl-RS"/>
        </w:rPr>
        <w:t xml:space="preserve"> </w:t>
      </w:r>
      <w:r>
        <w:rPr>
          <w:sz w:val="24"/>
          <w:lang w:val="sr-Cyrl-RS"/>
        </w:rPr>
        <w:t>broj</w:t>
      </w:r>
      <w:r w:rsidR="00E1542C" w:rsidRPr="0011444D">
        <w:rPr>
          <w:sz w:val="24"/>
          <w:lang w:val="sr-Cyrl-RS"/>
        </w:rPr>
        <w:t xml:space="preserve"> </w:t>
      </w:r>
      <w:r>
        <w:rPr>
          <w:sz w:val="24"/>
          <w:lang w:val="sr-Cyrl-RS"/>
        </w:rPr>
        <w:t>građanina</w:t>
      </w:r>
      <w:r w:rsidR="00E1542C" w:rsidRPr="0011444D">
        <w:rPr>
          <w:sz w:val="24"/>
          <w:lang w:val="sr-Cyrl-RS"/>
        </w:rPr>
        <w:t>.</w:t>
      </w:r>
      <w:r w:rsidR="00E1542C" w:rsidRPr="0011444D">
        <w:rPr>
          <w:rStyle w:val="FootnoteReference"/>
          <w:sz w:val="24"/>
          <w:lang w:val="sr-Cyrl-RS"/>
        </w:rPr>
        <w:footnoteReference w:id="6"/>
      </w:r>
      <w:r w:rsidR="00E1542C" w:rsidRPr="0011444D">
        <w:rPr>
          <w:sz w:val="24"/>
          <w:lang w:val="sr-Cyrl-RS"/>
        </w:rPr>
        <w:t xml:space="preserve"> </w:t>
      </w:r>
    </w:p>
    <w:p w14:paraId="468AA71F" w14:textId="37C8068D" w:rsidR="00FA4FC5" w:rsidRPr="0011444D" w:rsidRDefault="007B1F72">
      <w:pPr>
        <w:pStyle w:val="ListParagraph"/>
        <w:numPr>
          <w:ilvl w:val="0"/>
          <w:numId w:val="10"/>
        </w:numPr>
        <w:tabs>
          <w:tab w:val="left" w:pos="840"/>
        </w:tabs>
        <w:ind w:right="120"/>
        <w:rPr>
          <w:sz w:val="24"/>
          <w:lang w:val="sr-Cyrl-RS"/>
        </w:rPr>
      </w:pPr>
      <w:r>
        <w:rPr>
          <w:sz w:val="24"/>
          <w:lang w:val="sr-Cyrl-RS"/>
        </w:rPr>
        <w:t>Aktivnosti</w:t>
      </w:r>
      <w:r w:rsidR="00E1542C" w:rsidRPr="0011444D">
        <w:rPr>
          <w:sz w:val="24"/>
          <w:lang w:val="sr-Cyrl-RS"/>
        </w:rPr>
        <w:t xml:space="preserve"> </w:t>
      </w:r>
      <w:r>
        <w:rPr>
          <w:sz w:val="24"/>
          <w:lang w:val="sr-Cyrl-RS"/>
        </w:rPr>
        <w:t>edukacije</w:t>
      </w:r>
      <w:r w:rsidR="00E1542C" w:rsidRPr="0011444D">
        <w:rPr>
          <w:sz w:val="24"/>
          <w:lang w:val="sr-Cyrl-RS"/>
        </w:rPr>
        <w:t xml:space="preserve"> </w:t>
      </w:r>
      <w:r>
        <w:rPr>
          <w:sz w:val="24"/>
          <w:lang w:val="sr-Cyrl-RS"/>
        </w:rPr>
        <w:t>birača</w:t>
      </w:r>
      <w:r w:rsidR="00E1542C" w:rsidRPr="0011444D">
        <w:rPr>
          <w:sz w:val="24"/>
          <w:lang w:val="sr-Cyrl-RS"/>
        </w:rPr>
        <w:t xml:space="preserve"> – </w:t>
      </w:r>
      <w:r>
        <w:rPr>
          <w:sz w:val="24"/>
          <w:lang w:val="sr-Cyrl-RS"/>
        </w:rPr>
        <w:t>ciljane</w:t>
      </w:r>
      <w:r w:rsidR="00E1542C" w:rsidRPr="0011444D">
        <w:rPr>
          <w:sz w:val="24"/>
          <w:lang w:val="sr-Cyrl-RS"/>
        </w:rPr>
        <w:t xml:space="preserve"> </w:t>
      </w:r>
      <w:r>
        <w:rPr>
          <w:sz w:val="24"/>
          <w:lang w:val="sr-Cyrl-RS"/>
        </w:rPr>
        <w:t>inicijative</w:t>
      </w:r>
      <w:r w:rsidR="00E1542C" w:rsidRPr="0011444D">
        <w:rPr>
          <w:sz w:val="24"/>
          <w:lang w:val="sr-Cyrl-RS"/>
        </w:rPr>
        <w:t xml:space="preserve"> </w:t>
      </w:r>
      <w:r>
        <w:rPr>
          <w:sz w:val="24"/>
          <w:lang w:val="sr-Cyrl-RS"/>
        </w:rPr>
        <w:t>za</w:t>
      </w:r>
      <w:r w:rsidR="00E1542C" w:rsidRPr="0011444D">
        <w:rPr>
          <w:sz w:val="24"/>
          <w:lang w:val="sr-Cyrl-RS"/>
        </w:rPr>
        <w:t xml:space="preserve"> </w:t>
      </w:r>
      <w:r>
        <w:rPr>
          <w:sz w:val="24"/>
          <w:lang w:val="sr-Cyrl-RS"/>
        </w:rPr>
        <w:t>informisanje</w:t>
      </w:r>
      <w:r w:rsidR="00E1542C" w:rsidRPr="0011444D">
        <w:rPr>
          <w:sz w:val="24"/>
          <w:lang w:val="sr-Cyrl-RS"/>
        </w:rPr>
        <w:t xml:space="preserve"> </w:t>
      </w:r>
      <w:r>
        <w:rPr>
          <w:sz w:val="24"/>
          <w:lang w:val="sr-Cyrl-RS"/>
        </w:rPr>
        <w:t>građana</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njihovim</w:t>
      </w:r>
      <w:r w:rsidR="00E1542C" w:rsidRPr="0011444D">
        <w:rPr>
          <w:sz w:val="24"/>
          <w:lang w:val="sr-Cyrl-RS"/>
        </w:rPr>
        <w:t xml:space="preserve"> </w:t>
      </w:r>
      <w:r>
        <w:rPr>
          <w:sz w:val="24"/>
          <w:lang w:val="sr-Cyrl-RS"/>
        </w:rPr>
        <w:t>pravima</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vezi</w:t>
      </w:r>
      <w:r w:rsidR="00E1542C" w:rsidRPr="0011444D">
        <w:rPr>
          <w:sz w:val="24"/>
          <w:lang w:val="sr-Cyrl-RS"/>
        </w:rPr>
        <w:t xml:space="preserve"> </w:t>
      </w:r>
      <w:r>
        <w:rPr>
          <w:sz w:val="24"/>
          <w:lang w:val="sr-Cyrl-RS"/>
        </w:rPr>
        <w:t>sa</w:t>
      </w:r>
      <w:r w:rsidR="00E1542C" w:rsidRPr="0011444D">
        <w:rPr>
          <w:sz w:val="24"/>
          <w:lang w:val="sr-Cyrl-RS"/>
        </w:rPr>
        <w:t xml:space="preserve"> </w:t>
      </w:r>
      <w:r>
        <w:rPr>
          <w:sz w:val="24"/>
          <w:lang w:val="sr-Cyrl-RS"/>
        </w:rPr>
        <w:t>javnim</w:t>
      </w:r>
      <w:r w:rsidR="00E1542C" w:rsidRPr="0011444D">
        <w:rPr>
          <w:sz w:val="24"/>
          <w:lang w:val="sr-Cyrl-RS"/>
        </w:rPr>
        <w:t xml:space="preserve"> </w:t>
      </w:r>
      <w:r>
        <w:rPr>
          <w:sz w:val="24"/>
          <w:lang w:val="sr-Cyrl-RS"/>
        </w:rPr>
        <w:t>prikazivanjem</w:t>
      </w:r>
      <w:r w:rsidR="00E1542C" w:rsidRPr="0011444D">
        <w:rPr>
          <w:sz w:val="24"/>
          <w:lang w:val="sr-Cyrl-RS"/>
        </w:rPr>
        <w:t xml:space="preserve"> </w:t>
      </w:r>
      <w:r>
        <w:rPr>
          <w:sz w:val="24"/>
          <w:lang w:val="sr-Cyrl-RS"/>
        </w:rPr>
        <w:t>podataka</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upisu</w:t>
      </w:r>
      <w:r w:rsidR="00E1542C" w:rsidRPr="0011444D">
        <w:rPr>
          <w:sz w:val="24"/>
          <w:lang w:val="sr-Cyrl-RS"/>
        </w:rPr>
        <w:t xml:space="preserve"> </w:t>
      </w:r>
      <w:r>
        <w:rPr>
          <w:sz w:val="24"/>
          <w:lang w:val="sr-Cyrl-RS"/>
        </w:rPr>
        <w:t>birača</w:t>
      </w:r>
      <w:r w:rsidR="00E1542C" w:rsidRPr="0011444D">
        <w:rPr>
          <w:sz w:val="24"/>
          <w:lang w:val="sr-Cyrl-RS"/>
        </w:rPr>
        <w:t xml:space="preserve">, </w:t>
      </w:r>
      <w:r>
        <w:rPr>
          <w:sz w:val="24"/>
          <w:lang w:val="sr-Cyrl-RS"/>
        </w:rPr>
        <w:t>rezultata</w:t>
      </w:r>
      <w:r w:rsidR="00E1542C" w:rsidRPr="0011444D">
        <w:rPr>
          <w:sz w:val="24"/>
          <w:lang w:val="sr-Cyrl-RS"/>
        </w:rPr>
        <w:t xml:space="preserve"> </w:t>
      </w:r>
      <w:r>
        <w:rPr>
          <w:sz w:val="24"/>
          <w:lang w:val="sr-Cyrl-RS"/>
        </w:rPr>
        <w:t>revizije</w:t>
      </w:r>
      <w:r w:rsidR="00E1542C" w:rsidRPr="0011444D">
        <w:rPr>
          <w:sz w:val="24"/>
          <w:lang w:val="sr-Cyrl-RS"/>
        </w:rPr>
        <w:t xml:space="preserve"> </w:t>
      </w:r>
      <w:r>
        <w:rPr>
          <w:sz w:val="24"/>
          <w:lang w:val="sr-Cyrl-RS"/>
        </w:rPr>
        <w:t>biračkog</w:t>
      </w:r>
      <w:r w:rsidR="00E1542C" w:rsidRPr="0011444D">
        <w:rPr>
          <w:sz w:val="24"/>
          <w:lang w:val="sr-Cyrl-RS"/>
        </w:rPr>
        <w:t xml:space="preserve"> </w:t>
      </w:r>
      <w:r>
        <w:rPr>
          <w:sz w:val="24"/>
          <w:lang w:val="sr-Cyrl-RS"/>
        </w:rPr>
        <w:t>spiska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privatnosti</w:t>
      </w:r>
      <w:r w:rsidR="00E1542C" w:rsidRPr="0011444D">
        <w:rPr>
          <w:sz w:val="24"/>
          <w:lang w:val="sr-Cyrl-RS"/>
        </w:rPr>
        <w:t xml:space="preserve"> </w:t>
      </w:r>
      <w:r>
        <w:rPr>
          <w:sz w:val="24"/>
          <w:lang w:val="sr-Cyrl-RS"/>
        </w:rPr>
        <w:t>podataka</w:t>
      </w:r>
      <w:r w:rsidR="00E1542C" w:rsidRPr="0011444D">
        <w:rPr>
          <w:sz w:val="24"/>
          <w:lang w:val="sr-Cyrl-RS"/>
        </w:rPr>
        <w:t>.</w:t>
      </w:r>
      <w:r w:rsidR="00E1542C" w:rsidRPr="0011444D">
        <w:rPr>
          <w:rStyle w:val="FootnoteReference"/>
          <w:sz w:val="24"/>
          <w:lang w:val="sr-Cyrl-RS"/>
        </w:rPr>
        <w:footnoteReference w:id="7"/>
      </w:r>
      <w:r w:rsidR="00E1542C" w:rsidRPr="0011444D">
        <w:rPr>
          <w:sz w:val="24"/>
          <w:lang w:val="sr-Cyrl-RS"/>
        </w:rPr>
        <w:t xml:space="preserve"> </w:t>
      </w:r>
    </w:p>
    <w:p w14:paraId="503A20CF" w14:textId="03C83C41" w:rsidR="00FA4FC5" w:rsidRPr="0011444D" w:rsidRDefault="007B1F72">
      <w:pPr>
        <w:pStyle w:val="ListParagraph"/>
        <w:numPr>
          <w:ilvl w:val="0"/>
          <w:numId w:val="10"/>
        </w:numPr>
        <w:tabs>
          <w:tab w:val="left" w:pos="839"/>
        </w:tabs>
        <w:spacing w:line="293" w:lineRule="exact"/>
        <w:ind w:left="839" w:hanging="359"/>
        <w:rPr>
          <w:sz w:val="24"/>
          <w:lang w:val="sr-Cyrl-RS"/>
        </w:rPr>
      </w:pPr>
      <w:r>
        <w:rPr>
          <w:sz w:val="24"/>
          <w:lang w:val="sr-Cyrl-RS"/>
        </w:rPr>
        <w:t>Izvod</w:t>
      </w:r>
      <w:r w:rsidR="00E1542C" w:rsidRPr="0011444D">
        <w:rPr>
          <w:sz w:val="24"/>
          <w:lang w:val="sr-Cyrl-RS"/>
        </w:rPr>
        <w:t xml:space="preserve"> </w:t>
      </w:r>
      <w:r>
        <w:rPr>
          <w:sz w:val="24"/>
          <w:lang w:val="sr-Cyrl-RS"/>
        </w:rPr>
        <w:t>iz</w:t>
      </w:r>
      <w:r w:rsidR="00E1542C" w:rsidRPr="0011444D">
        <w:rPr>
          <w:sz w:val="24"/>
          <w:lang w:val="sr-Cyrl-RS"/>
        </w:rPr>
        <w:t xml:space="preserve"> </w:t>
      </w:r>
      <w:r>
        <w:rPr>
          <w:sz w:val="24"/>
          <w:lang w:val="sr-Cyrl-RS"/>
        </w:rPr>
        <w:t>biračkog</w:t>
      </w:r>
      <w:r w:rsidR="00E1542C" w:rsidRPr="0011444D">
        <w:rPr>
          <w:sz w:val="24"/>
          <w:lang w:val="sr-Cyrl-RS"/>
        </w:rPr>
        <w:t xml:space="preserve"> </w:t>
      </w:r>
      <w:r>
        <w:rPr>
          <w:sz w:val="24"/>
          <w:lang w:val="sr-Cyrl-RS"/>
        </w:rPr>
        <w:t>spiska</w:t>
      </w:r>
      <w:r w:rsidR="00E1542C" w:rsidRPr="0011444D">
        <w:rPr>
          <w:sz w:val="24"/>
          <w:lang w:val="sr-Cyrl-RS"/>
        </w:rPr>
        <w:t xml:space="preserve"> – </w:t>
      </w:r>
      <w:r>
        <w:rPr>
          <w:sz w:val="24"/>
          <w:lang w:val="sr-Cyrl-RS"/>
        </w:rPr>
        <w:t>skup</w:t>
      </w:r>
      <w:r w:rsidR="00E1542C" w:rsidRPr="0011444D">
        <w:rPr>
          <w:sz w:val="24"/>
          <w:lang w:val="sr-Cyrl-RS"/>
        </w:rPr>
        <w:t xml:space="preserve"> </w:t>
      </w:r>
      <w:r>
        <w:rPr>
          <w:sz w:val="24"/>
          <w:lang w:val="sr-Cyrl-RS"/>
        </w:rPr>
        <w:t>upisa</w:t>
      </w:r>
      <w:r w:rsidR="00E1542C" w:rsidRPr="0011444D">
        <w:rPr>
          <w:sz w:val="24"/>
          <w:lang w:val="sr-Cyrl-RS"/>
        </w:rPr>
        <w:t xml:space="preserve"> </w:t>
      </w:r>
      <w:r>
        <w:rPr>
          <w:sz w:val="24"/>
          <w:lang w:val="sr-Cyrl-RS"/>
        </w:rPr>
        <w:t>svih</w:t>
      </w:r>
      <w:r w:rsidR="00E1542C" w:rsidRPr="0011444D">
        <w:rPr>
          <w:sz w:val="24"/>
          <w:lang w:val="sr-Cyrl-RS"/>
        </w:rPr>
        <w:t xml:space="preserve"> </w:t>
      </w:r>
      <w:r>
        <w:rPr>
          <w:sz w:val="24"/>
          <w:lang w:val="sr-Cyrl-RS"/>
        </w:rPr>
        <w:t>birača</w:t>
      </w:r>
      <w:r w:rsidR="00E1542C" w:rsidRPr="0011444D">
        <w:rPr>
          <w:sz w:val="24"/>
          <w:lang w:val="sr-Cyrl-RS"/>
        </w:rPr>
        <w:t xml:space="preserve"> </w:t>
      </w:r>
      <w:r>
        <w:rPr>
          <w:sz w:val="24"/>
          <w:lang w:val="sr-Cyrl-RS"/>
        </w:rPr>
        <w:t>sa</w:t>
      </w:r>
      <w:r w:rsidR="00E1542C" w:rsidRPr="0011444D">
        <w:rPr>
          <w:sz w:val="24"/>
          <w:lang w:val="sr-Cyrl-RS"/>
        </w:rPr>
        <w:t xml:space="preserve"> </w:t>
      </w:r>
      <w:r>
        <w:rPr>
          <w:sz w:val="24"/>
          <w:lang w:val="sr-Cyrl-RS"/>
        </w:rPr>
        <w:t>pravom</w:t>
      </w:r>
      <w:r w:rsidR="00E1542C" w:rsidRPr="0011444D">
        <w:rPr>
          <w:sz w:val="24"/>
          <w:lang w:val="sr-Cyrl-RS"/>
        </w:rPr>
        <w:t xml:space="preserve"> </w:t>
      </w:r>
      <w:r>
        <w:rPr>
          <w:sz w:val="24"/>
          <w:lang w:val="sr-Cyrl-RS"/>
        </w:rPr>
        <w:t>glasa</w:t>
      </w:r>
      <w:r w:rsidR="00E1542C" w:rsidRPr="0011444D">
        <w:rPr>
          <w:sz w:val="24"/>
          <w:lang w:val="sr-Cyrl-RS"/>
        </w:rPr>
        <w:t xml:space="preserve"> </w:t>
      </w:r>
      <w:r>
        <w:rPr>
          <w:sz w:val="24"/>
          <w:lang w:val="sr-Cyrl-RS"/>
        </w:rPr>
        <w:t>koji</w:t>
      </w:r>
      <w:r w:rsidR="00E1542C" w:rsidRPr="0011444D">
        <w:rPr>
          <w:sz w:val="24"/>
          <w:lang w:val="sr-Cyrl-RS"/>
        </w:rPr>
        <w:t xml:space="preserve"> </w:t>
      </w:r>
      <w:r>
        <w:rPr>
          <w:sz w:val="24"/>
          <w:lang w:val="sr-Cyrl-RS"/>
        </w:rPr>
        <w:t>su</w:t>
      </w:r>
      <w:r w:rsidR="00E1542C" w:rsidRPr="0011444D">
        <w:rPr>
          <w:sz w:val="24"/>
          <w:lang w:val="sr-Cyrl-RS"/>
        </w:rPr>
        <w:t xml:space="preserve"> </w:t>
      </w:r>
      <w:r>
        <w:rPr>
          <w:sz w:val="24"/>
          <w:lang w:val="sr-Cyrl-RS"/>
        </w:rPr>
        <w:t>dodeljeni</w:t>
      </w:r>
      <w:r w:rsidR="00E1542C" w:rsidRPr="0011444D">
        <w:rPr>
          <w:sz w:val="24"/>
          <w:lang w:val="sr-Cyrl-RS"/>
        </w:rPr>
        <w:t xml:space="preserve"> </w:t>
      </w:r>
      <w:r>
        <w:rPr>
          <w:sz w:val="24"/>
          <w:lang w:val="sr-Cyrl-RS"/>
        </w:rPr>
        <w:t>određenom</w:t>
      </w:r>
      <w:r w:rsidR="00E1542C" w:rsidRPr="0011444D">
        <w:rPr>
          <w:sz w:val="24"/>
          <w:lang w:val="sr-Cyrl-RS"/>
        </w:rPr>
        <w:t xml:space="preserve"> </w:t>
      </w:r>
      <w:r>
        <w:rPr>
          <w:sz w:val="24"/>
          <w:lang w:val="sr-Cyrl-RS"/>
        </w:rPr>
        <w:t>biračkom</w:t>
      </w:r>
      <w:r w:rsidR="00E1542C" w:rsidRPr="0011444D">
        <w:rPr>
          <w:sz w:val="24"/>
          <w:lang w:val="sr-Cyrl-RS"/>
        </w:rPr>
        <w:t xml:space="preserve"> </w:t>
      </w:r>
      <w:r>
        <w:rPr>
          <w:sz w:val="24"/>
          <w:lang w:val="sr-Cyrl-RS"/>
        </w:rPr>
        <w:t>mestu</w:t>
      </w:r>
      <w:r w:rsidR="00E1542C" w:rsidRPr="0011444D">
        <w:rPr>
          <w:rStyle w:val="FootnoteReference"/>
          <w:sz w:val="24"/>
          <w:lang w:val="sr-Cyrl-RS"/>
        </w:rPr>
        <w:footnoteReference w:id="8"/>
      </w:r>
    </w:p>
    <w:p w14:paraId="61098927" w14:textId="770F87D4" w:rsidR="00FA4FC5" w:rsidRPr="0011444D" w:rsidRDefault="007B1F72">
      <w:pPr>
        <w:pStyle w:val="ListParagraph"/>
        <w:numPr>
          <w:ilvl w:val="0"/>
          <w:numId w:val="10"/>
        </w:numPr>
        <w:tabs>
          <w:tab w:val="left" w:pos="839"/>
        </w:tabs>
        <w:spacing w:line="293" w:lineRule="exact"/>
        <w:ind w:left="839" w:hanging="359"/>
        <w:rPr>
          <w:sz w:val="24"/>
          <w:lang w:val="sr-Cyrl-RS"/>
        </w:rPr>
      </w:pPr>
      <w:r>
        <w:rPr>
          <w:sz w:val="24"/>
          <w:lang w:val="sr-Cyrl-RS"/>
        </w:rPr>
        <w:t>Birački</w:t>
      </w:r>
      <w:r w:rsidR="00E1542C" w:rsidRPr="0011444D">
        <w:rPr>
          <w:sz w:val="24"/>
          <w:lang w:val="sr-Cyrl-RS"/>
        </w:rPr>
        <w:t xml:space="preserve"> </w:t>
      </w:r>
      <w:r>
        <w:rPr>
          <w:sz w:val="24"/>
          <w:lang w:val="sr-Cyrl-RS"/>
        </w:rPr>
        <w:t>spisak</w:t>
      </w:r>
      <w:r w:rsidR="00E1542C" w:rsidRPr="0011444D">
        <w:rPr>
          <w:sz w:val="24"/>
          <w:lang w:val="sr-Cyrl-RS"/>
        </w:rPr>
        <w:t xml:space="preserve"> – </w:t>
      </w:r>
      <w:r>
        <w:rPr>
          <w:sz w:val="24"/>
          <w:lang w:val="sr-Cyrl-RS"/>
        </w:rPr>
        <w:t>skup</w:t>
      </w:r>
      <w:r w:rsidR="00E1542C" w:rsidRPr="0011444D">
        <w:rPr>
          <w:sz w:val="24"/>
          <w:lang w:val="sr-Cyrl-RS"/>
        </w:rPr>
        <w:t xml:space="preserve"> </w:t>
      </w:r>
      <w:r>
        <w:rPr>
          <w:sz w:val="24"/>
          <w:lang w:val="sr-Cyrl-RS"/>
        </w:rPr>
        <w:t>evidencije</w:t>
      </w:r>
      <w:r w:rsidR="00E1542C" w:rsidRPr="0011444D">
        <w:rPr>
          <w:sz w:val="24"/>
          <w:lang w:val="sr-Cyrl-RS"/>
        </w:rPr>
        <w:t xml:space="preserve"> </w:t>
      </w:r>
      <w:r>
        <w:rPr>
          <w:sz w:val="24"/>
          <w:lang w:val="sr-Cyrl-RS"/>
        </w:rPr>
        <w:t>svih</w:t>
      </w:r>
      <w:r w:rsidR="00E1542C" w:rsidRPr="0011444D">
        <w:rPr>
          <w:sz w:val="24"/>
          <w:lang w:val="sr-Cyrl-RS"/>
        </w:rPr>
        <w:t xml:space="preserve"> </w:t>
      </w:r>
      <w:r>
        <w:rPr>
          <w:sz w:val="24"/>
          <w:lang w:val="sr-Cyrl-RS"/>
        </w:rPr>
        <w:t>birača</w:t>
      </w:r>
      <w:r w:rsidR="00E1542C" w:rsidRPr="0011444D">
        <w:rPr>
          <w:sz w:val="24"/>
          <w:lang w:val="sr-Cyrl-RS"/>
        </w:rPr>
        <w:t xml:space="preserve"> </w:t>
      </w:r>
      <w:r>
        <w:rPr>
          <w:sz w:val="24"/>
          <w:lang w:val="sr-Cyrl-RS"/>
        </w:rPr>
        <w:t>sa</w:t>
      </w:r>
      <w:r w:rsidR="00E1542C" w:rsidRPr="0011444D">
        <w:rPr>
          <w:sz w:val="24"/>
          <w:lang w:val="sr-Cyrl-RS"/>
        </w:rPr>
        <w:t xml:space="preserve"> </w:t>
      </w:r>
      <w:r>
        <w:rPr>
          <w:sz w:val="24"/>
          <w:lang w:val="sr-Cyrl-RS"/>
        </w:rPr>
        <w:t>pravom</w:t>
      </w:r>
      <w:r w:rsidR="00E1542C" w:rsidRPr="0011444D">
        <w:rPr>
          <w:sz w:val="24"/>
          <w:lang w:val="sr-Cyrl-RS"/>
        </w:rPr>
        <w:t xml:space="preserve"> </w:t>
      </w:r>
      <w:r>
        <w:rPr>
          <w:sz w:val="24"/>
          <w:lang w:val="sr-Cyrl-RS"/>
        </w:rPr>
        <w:t>glasa</w:t>
      </w:r>
      <w:r w:rsidR="00E1542C" w:rsidRPr="0011444D">
        <w:rPr>
          <w:rStyle w:val="FootnoteReference"/>
          <w:sz w:val="24"/>
          <w:lang w:val="sr-Cyrl-RS"/>
        </w:rPr>
        <w:footnoteReference w:id="9"/>
      </w:r>
    </w:p>
    <w:p w14:paraId="45DF82D8" w14:textId="0913B2E5" w:rsidR="00FA4FC5" w:rsidRPr="0011444D" w:rsidRDefault="007B1F72">
      <w:pPr>
        <w:pStyle w:val="ListParagraph"/>
        <w:numPr>
          <w:ilvl w:val="0"/>
          <w:numId w:val="10"/>
        </w:numPr>
        <w:tabs>
          <w:tab w:val="left" w:pos="840"/>
        </w:tabs>
        <w:ind w:right="120"/>
        <w:rPr>
          <w:sz w:val="24"/>
          <w:lang w:val="sr-Cyrl-RS"/>
        </w:rPr>
      </w:pPr>
      <w:r>
        <w:rPr>
          <w:sz w:val="24"/>
          <w:lang w:val="sr-Cyrl-RS"/>
        </w:rPr>
        <w:t>Revizija</w:t>
      </w:r>
      <w:r w:rsidR="00E1542C" w:rsidRPr="0011444D">
        <w:rPr>
          <w:sz w:val="24"/>
          <w:lang w:val="sr-Cyrl-RS"/>
        </w:rPr>
        <w:t xml:space="preserve"> </w:t>
      </w:r>
      <w:r>
        <w:rPr>
          <w:sz w:val="24"/>
          <w:lang w:val="sr-Cyrl-RS"/>
        </w:rPr>
        <w:t>biračkog</w:t>
      </w:r>
      <w:r w:rsidR="00E1542C" w:rsidRPr="0011444D">
        <w:rPr>
          <w:sz w:val="24"/>
          <w:lang w:val="sr-Cyrl-RS"/>
        </w:rPr>
        <w:t xml:space="preserve"> </w:t>
      </w:r>
      <w:r>
        <w:rPr>
          <w:sz w:val="24"/>
          <w:lang w:val="sr-Cyrl-RS"/>
        </w:rPr>
        <w:t>spiska</w:t>
      </w:r>
      <w:r w:rsidR="00E1542C" w:rsidRPr="0011444D">
        <w:rPr>
          <w:sz w:val="24"/>
          <w:lang w:val="sr-Cyrl-RS"/>
        </w:rPr>
        <w:t xml:space="preserve"> – </w:t>
      </w:r>
      <w:r>
        <w:rPr>
          <w:sz w:val="24"/>
          <w:lang w:val="sr-Cyrl-RS"/>
        </w:rPr>
        <w:t>pruža</w:t>
      </w:r>
      <w:r w:rsidR="00E1542C" w:rsidRPr="0011444D">
        <w:rPr>
          <w:sz w:val="24"/>
          <w:lang w:val="sr-Cyrl-RS"/>
        </w:rPr>
        <w:t xml:space="preserve"> </w:t>
      </w:r>
      <w:r>
        <w:rPr>
          <w:sz w:val="24"/>
          <w:lang w:val="sr-Cyrl-RS"/>
        </w:rPr>
        <w:t>mogućnost</w:t>
      </w:r>
      <w:r w:rsidR="00E1542C" w:rsidRPr="0011444D">
        <w:rPr>
          <w:sz w:val="24"/>
          <w:lang w:val="sr-Cyrl-RS"/>
        </w:rPr>
        <w:t xml:space="preserve"> </w:t>
      </w:r>
      <w:r>
        <w:rPr>
          <w:sz w:val="24"/>
          <w:lang w:val="sr-Cyrl-RS"/>
        </w:rPr>
        <w:t>razumevanja</w:t>
      </w:r>
      <w:r w:rsidR="00E1542C" w:rsidRPr="0011444D">
        <w:rPr>
          <w:sz w:val="24"/>
          <w:lang w:val="sr-Cyrl-RS"/>
        </w:rPr>
        <w:t xml:space="preserve"> </w:t>
      </w:r>
      <w:r>
        <w:rPr>
          <w:sz w:val="24"/>
          <w:lang w:val="sr-Cyrl-RS"/>
        </w:rPr>
        <w:t>procesa</w:t>
      </w:r>
      <w:r w:rsidR="00E1542C" w:rsidRPr="0011444D">
        <w:rPr>
          <w:sz w:val="24"/>
          <w:lang w:val="sr-Cyrl-RS"/>
        </w:rPr>
        <w:t xml:space="preserve"> </w:t>
      </w:r>
      <w:r>
        <w:rPr>
          <w:sz w:val="24"/>
          <w:lang w:val="sr-Cyrl-RS"/>
        </w:rPr>
        <w:t>za</w:t>
      </w:r>
      <w:r w:rsidR="00E1542C" w:rsidRPr="0011444D">
        <w:rPr>
          <w:sz w:val="24"/>
          <w:lang w:val="sr-Cyrl-RS"/>
        </w:rPr>
        <w:t xml:space="preserve"> </w:t>
      </w:r>
      <w:r>
        <w:rPr>
          <w:sz w:val="24"/>
          <w:lang w:val="sr-Cyrl-RS"/>
        </w:rPr>
        <w:t>uspostavljanje</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ažuriranje</w:t>
      </w:r>
      <w:r w:rsidR="00E1542C" w:rsidRPr="0011444D">
        <w:rPr>
          <w:sz w:val="24"/>
          <w:lang w:val="sr-Cyrl-RS"/>
        </w:rPr>
        <w:t xml:space="preserve"> </w:t>
      </w:r>
      <w:r>
        <w:rPr>
          <w:sz w:val="24"/>
          <w:lang w:val="sr-Cyrl-RS"/>
        </w:rPr>
        <w:t>biračkih</w:t>
      </w:r>
      <w:r w:rsidR="00E1542C" w:rsidRPr="0011444D">
        <w:rPr>
          <w:sz w:val="24"/>
          <w:lang w:val="sr-Cyrl-RS"/>
        </w:rPr>
        <w:t xml:space="preserve"> </w:t>
      </w:r>
      <w:r>
        <w:rPr>
          <w:sz w:val="24"/>
          <w:lang w:val="sr-Cyrl-RS"/>
        </w:rPr>
        <w:t>spiskova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procenu</w:t>
      </w:r>
      <w:r w:rsidR="00E1542C" w:rsidRPr="0011444D">
        <w:rPr>
          <w:sz w:val="24"/>
          <w:lang w:val="sr-Cyrl-RS"/>
        </w:rPr>
        <w:t xml:space="preserve"> </w:t>
      </w:r>
      <w:r>
        <w:rPr>
          <w:sz w:val="24"/>
          <w:lang w:val="sr-Cyrl-RS"/>
        </w:rPr>
        <w:t>njihove</w:t>
      </w:r>
      <w:r w:rsidR="00E1542C" w:rsidRPr="0011444D">
        <w:rPr>
          <w:sz w:val="24"/>
          <w:lang w:val="sr-Cyrl-RS"/>
        </w:rPr>
        <w:t xml:space="preserve"> </w:t>
      </w:r>
      <w:r>
        <w:rPr>
          <w:sz w:val="24"/>
          <w:lang w:val="sr-Cyrl-RS"/>
        </w:rPr>
        <w:t>tačnosti</w:t>
      </w:r>
      <w:r w:rsidR="00E1542C" w:rsidRPr="0011444D">
        <w:rPr>
          <w:sz w:val="24"/>
          <w:lang w:val="sr-Cyrl-RS"/>
        </w:rPr>
        <w:t>.</w:t>
      </w:r>
      <w:r w:rsidR="00E1542C" w:rsidRPr="0011444D">
        <w:rPr>
          <w:rStyle w:val="FootnoteReference"/>
          <w:sz w:val="24"/>
          <w:lang w:val="sr-Cyrl-RS"/>
        </w:rPr>
        <w:footnoteReference w:id="10"/>
      </w:r>
      <w:r w:rsidR="00E1542C" w:rsidRPr="0011444D">
        <w:rPr>
          <w:sz w:val="24"/>
          <w:lang w:val="sr-Cyrl-RS"/>
        </w:rPr>
        <w:t xml:space="preserve"> </w:t>
      </w:r>
    </w:p>
    <w:p w14:paraId="2AAB84F7" w14:textId="77777777" w:rsidR="00FA4FC5" w:rsidRPr="0011444D" w:rsidRDefault="00FA4FC5">
      <w:pPr>
        <w:pStyle w:val="BodyText"/>
        <w:spacing w:before="9"/>
        <w:rPr>
          <w:sz w:val="23"/>
          <w:lang w:val="sr-Cyrl-RS"/>
        </w:rPr>
      </w:pPr>
    </w:p>
    <w:p w14:paraId="1118D22C" w14:textId="77777777" w:rsidR="008E5607" w:rsidRPr="0011444D" w:rsidRDefault="008E5607">
      <w:pPr>
        <w:pStyle w:val="BodyText"/>
        <w:spacing w:before="9"/>
        <w:rPr>
          <w:sz w:val="23"/>
          <w:lang w:val="sr-Cyrl-RS"/>
        </w:rPr>
      </w:pPr>
    </w:p>
    <w:p w14:paraId="00439EAE" w14:textId="37C80FFA" w:rsidR="00FA4FC5" w:rsidRPr="0011444D" w:rsidRDefault="007B1F72">
      <w:pPr>
        <w:pStyle w:val="Heading1"/>
        <w:numPr>
          <w:ilvl w:val="0"/>
          <w:numId w:val="13"/>
        </w:numPr>
        <w:tabs>
          <w:tab w:val="left" w:pos="839"/>
        </w:tabs>
        <w:ind w:left="839" w:hanging="359"/>
        <w:jc w:val="both"/>
        <w:rPr>
          <w:lang w:val="sr-Cyrl-RS"/>
        </w:rPr>
      </w:pPr>
      <w:bookmarkStart w:id="9" w:name="_bookmark11"/>
      <w:bookmarkEnd w:id="9"/>
      <w:r>
        <w:rPr>
          <w:lang w:val="sr-Cyrl-RS"/>
        </w:rPr>
        <w:t>Prethodne</w:t>
      </w:r>
      <w:r w:rsidR="00E1542C" w:rsidRPr="0011444D">
        <w:rPr>
          <w:lang w:val="sr-Cyrl-RS"/>
        </w:rPr>
        <w:t xml:space="preserve"> </w:t>
      </w:r>
      <w:r>
        <w:rPr>
          <w:lang w:val="sr-Cyrl-RS"/>
        </w:rPr>
        <w:t>preporuke</w:t>
      </w:r>
      <w:r w:rsidR="00E1542C" w:rsidRPr="0011444D">
        <w:rPr>
          <w:lang w:val="sr-Cyrl-RS"/>
        </w:rPr>
        <w:t xml:space="preserve"> </w:t>
      </w:r>
      <w:r>
        <w:rPr>
          <w:lang w:val="sr-Cyrl-RS"/>
        </w:rPr>
        <w:t>ODIHR</w:t>
      </w:r>
      <w:r w:rsidR="00E1542C" w:rsidRPr="0011444D">
        <w:rPr>
          <w:lang w:val="sr-Cyrl-RS"/>
        </w:rPr>
        <w:t>-</w:t>
      </w:r>
      <w:r>
        <w:rPr>
          <w:lang w:val="sr-Cyrl-RS"/>
        </w:rPr>
        <w:t>a</w:t>
      </w:r>
    </w:p>
    <w:p w14:paraId="3D2B31A2" w14:textId="77777777" w:rsidR="00FA4FC5" w:rsidRPr="0011444D" w:rsidRDefault="00FA4FC5">
      <w:pPr>
        <w:pStyle w:val="BodyText"/>
        <w:spacing w:before="1"/>
        <w:rPr>
          <w:b/>
          <w:lang w:val="sr-Cyrl-RS"/>
        </w:rPr>
      </w:pPr>
    </w:p>
    <w:p w14:paraId="3D1BE513" w14:textId="206F7613" w:rsidR="00FA4FC5" w:rsidRPr="0011444D" w:rsidRDefault="007B1F72">
      <w:pPr>
        <w:pStyle w:val="BodyText"/>
        <w:ind w:left="120" w:right="116"/>
        <w:jc w:val="both"/>
        <w:rPr>
          <w:lang w:val="sr-Cyrl-RS"/>
        </w:rPr>
      </w:pPr>
      <w:r>
        <w:rPr>
          <w:lang w:val="sr-Cyrl-RS"/>
        </w:rPr>
        <w:t>Brojne</w:t>
      </w:r>
      <w:r w:rsidR="00E1542C" w:rsidRPr="0011444D">
        <w:rPr>
          <w:lang w:val="sr-Cyrl-RS"/>
        </w:rPr>
        <w:t xml:space="preserve"> </w:t>
      </w:r>
      <w:r>
        <w:rPr>
          <w:lang w:val="sr-Cyrl-RS"/>
        </w:rPr>
        <w:t>preporuke</w:t>
      </w:r>
      <w:r w:rsidR="00E1542C" w:rsidRPr="0011444D">
        <w:rPr>
          <w:lang w:val="sr-Cyrl-RS"/>
        </w:rPr>
        <w:t xml:space="preserve"> </w:t>
      </w:r>
      <w:r>
        <w:rPr>
          <w:lang w:val="sr-Cyrl-RS"/>
        </w:rPr>
        <w:t>ODIHR</w:t>
      </w:r>
      <w:r w:rsidR="00E1542C" w:rsidRPr="0011444D">
        <w:rPr>
          <w:lang w:val="sr-Cyrl-RS"/>
        </w:rPr>
        <w:t>-</w:t>
      </w:r>
      <w:r>
        <w:rPr>
          <w:lang w:val="sr-Cyrl-RS"/>
        </w:rPr>
        <w:t>a</w:t>
      </w:r>
      <w:r w:rsidR="00E1542C" w:rsidRPr="0011444D">
        <w:rPr>
          <w:lang w:val="sr-Cyrl-RS"/>
        </w:rPr>
        <w:t xml:space="preserve"> </w:t>
      </w:r>
      <w:r>
        <w:rPr>
          <w:lang w:val="sr-Cyrl-RS"/>
        </w:rPr>
        <w:t>koje</w:t>
      </w:r>
      <w:r w:rsidR="00E1542C" w:rsidRPr="0011444D">
        <w:rPr>
          <w:lang w:val="sr-Cyrl-RS"/>
        </w:rPr>
        <w:t xml:space="preserve"> </w:t>
      </w:r>
      <w:r>
        <w:rPr>
          <w:lang w:val="sr-Cyrl-RS"/>
        </w:rPr>
        <w:t>su</w:t>
      </w:r>
      <w:r w:rsidR="00E1542C" w:rsidRPr="0011444D">
        <w:rPr>
          <w:lang w:val="sr-Cyrl-RS"/>
        </w:rPr>
        <w:t xml:space="preserve"> </w:t>
      </w:r>
      <w:r>
        <w:rPr>
          <w:lang w:val="sr-Cyrl-RS"/>
        </w:rPr>
        <w:t>objavljene</w:t>
      </w:r>
      <w:r w:rsidR="00E1542C" w:rsidRPr="0011444D">
        <w:rPr>
          <w:lang w:val="sr-Cyrl-RS"/>
        </w:rPr>
        <w:t xml:space="preserve"> </w:t>
      </w:r>
      <w:r>
        <w:rPr>
          <w:lang w:val="sr-Cyrl-RS"/>
        </w:rPr>
        <w:t>posle</w:t>
      </w:r>
      <w:r w:rsidR="00E1542C" w:rsidRPr="0011444D">
        <w:rPr>
          <w:lang w:val="sr-Cyrl-RS"/>
        </w:rPr>
        <w:t xml:space="preserve"> </w:t>
      </w:r>
      <w:r>
        <w:rPr>
          <w:lang w:val="sr-Cyrl-RS"/>
        </w:rPr>
        <w:t>izbora</w:t>
      </w:r>
      <w:r w:rsidR="00E1542C" w:rsidRPr="0011444D">
        <w:rPr>
          <w:lang w:val="sr-Cyrl-RS"/>
        </w:rPr>
        <w:t xml:space="preserve"> </w:t>
      </w:r>
      <w:r>
        <w:rPr>
          <w:lang w:val="sr-Cyrl-RS"/>
        </w:rPr>
        <w:t>održanih</w:t>
      </w:r>
      <w:r w:rsidR="00E1542C" w:rsidRPr="0011444D">
        <w:rPr>
          <w:lang w:val="sr-Cyrl-RS"/>
        </w:rPr>
        <w:t xml:space="preserve"> </w:t>
      </w:r>
      <w:r>
        <w:rPr>
          <w:lang w:val="sr-Cyrl-RS"/>
        </w:rPr>
        <w:t>nakon</w:t>
      </w:r>
      <w:r w:rsidR="00E1542C" w:rsidRPr="0011444D">
        <w:rPr>
          <w:lang w:val="sr-Cyrl-RS"/>
        </w:rPr>
        <w:t xml:space="preserve"> </w:t>
      </w:r>
      <w:r>
        <w:rPr>
          <w:lang w:val="sr-Cyrl-RS"/>
        </w:rPr>
        <w:t>usvajanja</w:t>
      </w:r>
      <w:r w:rsidR="00E1542C" w:rsidRPr="0011444D">
        <w:rPr>
          <w:lang w:val="sr-Cyrl-RS"/>
        </w:rPr>
        <w:t xml:space="preserve"> </w:t>
      </w:r>
      <w:r>
        <w:rPr>
          <w:lang w:val="sr-Cyrl-RS"/>
        </w:rPr>
        <w:t>ZJBS</w:t>
      </w:r>
      <w:r w:rsidR="00E1542C" w:rsidRPr="0011444D">
        <w:rPr>
          <w:lang w:val="sr-Cyrl-RS"/>
        </w:rPr>
        <w:t xml:space="preserve"> </w:t>
      </w:r>
      <w:r>
        <w:rPr>
          <w:lang w:val="sr-Cyrl-RS"/>
        </w:rPr>
        <w:t>odnose</w:t>
      </w:r>
      <w:r w:rsidR="00E1542C" w:rsidRPr="0011444D">
        <w:rPr>
          <w:lang w:val="sr-Cyrl-RS"/>
        </w:rPr>
        <w:t xml:space="preserve"> </w:t>
      </w:r>
      <w:r>
        <w:rPr>
          <w:lang w:val="sr-Cyrl-RS"/>
        </w:rPr>
        <w:t>se</w:t>
      </w:r>
      <w:r w:rsidR="00E1542C" w:rsidRPr="0011444D">
        <w:rPr>
          <w:lang w:val="sr-Cyrl-RS"/>
        </w:rPr>
        <w:t xml:space="preserve">, </w:t>
      </w:r>
      <w:r>
        <w:rPr>
          <w:lang w:val="sr-Cyrl-RS"/>
        </w:rPr>
        <w:t>direktno</w:t>
      </w:r>
      <w:r w:rsidR="00E1542C" w:rsidRPr="0011444D">
        <w:rPr>
          <w:lang w:val="sr-Cyrl-RS"/>
        </w:rPr>
        <w:t xml:space="preserve"> </w:t>
      </w:r>
      <w:r>
        <w:rPr>
          <w:lang w:val="sr-Cyrl-RS"/>
        </w:rPr>
        <w:t>ili</w:t>
      </w:r>
      <w:r w:rsidR="00E1542C" w:rsidRPr="0011444D">
        <w:rPr>
          <w:lang w:val="sr-Cyrl-RS"/>
        </w:rPr>
        <w:t xml:space="preserve"> </w:t>
      </w:r>
      <w:r>
        <w:rPr>
          <w:lang w:val="sr-Cyrl-RS"/>
        </w:rPr>
        <w:t>indirektno</w:t>
      </w:r>
      <w:r w:rsidR="00E1542C" w:rsidRPr="0011444D">
        <w:rPr>
          <w:lang w:val="sr-Cyrl-RS"/>
        </w:rPr>
        <w:t xml:space="preserve">, </w:t>
      </w:r>
      <w:r>
        <w:rPr>
          <w:lang w:val="sr-Cyrl-RS"/>
        </w:rPr>
        <w:t>na</w:t>
      </w:r>
      <w:r w:rsidR="00E1542C" w:rsidRPr="0011444D">
        <w:rPr>
          <w:lang w:val="sr-Cyrl-RS"/>
        </w:rPr>
        <w:t xml:space="preserve"> </w:t>
      </w:r>
      <w:r>
        <w:rPr>
          <w:lang w:val="sr-Cyrl-RS"/>
        </w:rPr>
        <w:t>potrebu</w:t>
      </w:r>
      <w:r w:rsidR="00E1542C" w:rsidRPr="0011444D">
        <w:rPr>
          <w:lang w:val="sr-Cyrl-RS"/>
        </w:rPr>
        <w:t xml:space="preserve"> </w:t>
      </w:r>
      <w:r>
        <w:rPr>
          <w:lang w:val="sr-Cyrl-RS"/>
        </w:rPr>
        <w:t>da</w:t>
      </w:r>
      <w:r w:rsidR="00E1542C" w:rsidRPr="0011444D">
        <w:rPr>
          <w:lang w:val="sr-Cyrl-RS"/>
        </w:rPr>
        <w:t xml:space="preserve"> </w:t>
      </w:r>
      <w:r>
        <w:rPr>
          <w:lang w:val="sr-Cyrl-RS"/>
        </w:rPr>
        <w:t>se</w:t>
      </w:r>
      <w:r w:rsidR="00E1542C" w:rsidRPr="0011444D">
        <w:rPr>
          <w:lang w:val="sr-Cyrl-RS"/>
        </w:rPr>
        <w:t xml:space="preserve"> </w:t>
      </w:r>
      <w:r>
        <w:rPr>
          <w:lang w:val="sr-Cyrl-RS"/>
        </w:rPr>
        <w:t>poveća</w:t>
      </w:r>
      <w:r w:rsidR="00E1542C" w:rsidRPr="0011444D">
        <w:rPr>
          <w:lang w:val="sr-Cyrl-RS"/>
        </w:rPr>
        <w:t xml:space="preserve"> </w:t>
      </w:r>
      <w:r>
        <w:rPr>
          <w:lang w:val="sr-Cyrl-RS"/>
        </w:rPr>
        <w:t>poverenje</w:t>
      </w:r>
      <w:r w:rsidR="00E1542C" w:rsidRPr="0011444D">
        <w:rPr>
          <w:lang w:val="sr-Cyrl-RS"/>
        </w:rPr>
        <w:t xml:space="preserve"> </w:t>
      </w:r>
      <w:r>
        <w:rPr>
          <w:lang w:val="sr-Cyrl-RS"/>
        </w:rPr>
        <w:t>javnosti</w:t>
      </w:r>
      <w:r w:rsidR="00E1542C" w:rsidRPr="0011444D">
        <w:rPr>
          <w:lang w:val="sr-Cyrl-RS"/>
        </w:rPr>
        <w:t xml:space="preserve"> </w:t>
      </w:r>
      <w:r>
        <w:rPr>
          <w:lang w:val="sr-Cyrl-RS"/>
        </w:rPr>
        <w:t>u</w:t>
      </w:r>
      <w:r w:rsidR="00E1542C" w:rsidRPr="0011444D">
        <w:rPr>
          <w:lang w:val="sr-Cyrl-RS"/>
        </w:rPr>
        <w:t xml:space="preserve"> </w:t>
      </w:r>
      <w:r>
        <w:rPr>
          <w:lang w:val="sr-Cyrl-RS"/>
        </w:rPr>
        <w:t>tačnost</w:t>
      </w:r>
      <w:r w:rsidR="00E1542C" w:rsidRPr="0011444D">
        <w:rPr>
          <w:lang w:val="sr-Cyrl-RS"/>
        </w:rPr>
        <w:t xml:space="preserve"> </w:t>
      </w:r>
      <w:r>
        <w:rPr>
          <w:lang w:val="sr-Cyrl-RS"/>
        </w:rPr>
        <w:t>biračkih</w:t>
      </w:r>
      <w:r w:rsidR="00E1542C" w:rsidRPr="0011444D">
        <w:rPr>
          <w:lang w:val="sr-Cyrl-RS"/>
        </w:rPr>
        <w:t xml:space="preserve"> </w:t>
      </w:r>
      <w:r>
        <w:rPr>
          <w:lang w:val="sr-Cyrl-RS"/>
        </w:rPr>
        <w:t>spiskova</w:t>
      </w:r>
      <w:r w:rsidR="00E1542C" w:rsidRPr="0011444D">
        <w:rPr>
          <w:lang w:val="sr-Cyrl-RS"/>
        </w:rPr>
        <w:t xml:space="preserve">. </w:t>
      </w:r>
      <w:r>
        <w:rPr>
          <w:lang w:val="sr-Cyrl-RS"/>
        </w:rPr>
        <w:t>Ukratko</w:t>
      </w:r>
      <w:r w:rsidR="00E1542C" w:rsidRPr="0011444D">
        <w:rPr>
          <w:lang w:val="sr-Cyrl-RS"/>
        </w:rPr>
        <w:t xml:space="preserve">, </w:t>
      </w:r>
      <w:r>
        <w:rPr>
          <w:lang w:val="sr-Cyrl-RS"/>
        </w:rPr>
        <w:t>ODIHR</w:t>
      </w:r>
      <w:r w:rsidR="00E1542C" w:rsidRPr="0011444D">
        <w:rPr>
          <w:lang w:val="sr-Cyrl-RS"/>
        </w:rPr>
        <w:t xml:space="preserve"> </w:t>
      </w:r>
      <w:r>
        <w:rPr>
          <w:lang w:val="sr-Cyrl-RS"/>
        </w:rPr>
        <w:t>je</w:t>
      </w:r>
      <w:r w:rsidR="00E1542C" w:rsidRPr="0011444D">
        <w:rPr>
          <w:lang w:val="sr-Cyrl-RS"/>
        </w:rPr>
        <w:t xml:space="preserve"> </w:t>
      </w:r>
      <w:r>
        <w:rPr>
          <w:lang w:val="sr-Cyrl-RS"/>
        </w:rPr>
        <w:t>u</w:t>
      </w:r>
      <w:r w:rsidR="00E1542C" w:rsidRPr="0011444D">
        <w:rPr>
          <w:lang w:val="sr-Cyrl-RS"/>
        </w:rPr>
        <w:t xml:space="preserve"> </w:t>
      </w:r>
      <w:r>
        <w:rPr>
          <w:lang w:val="sr-Cyrl-RS"/>
        </w:rPr>
        <w:t>više</w:t>
      </w:r>
      <w:r w:rsidR="00E1542C" w:rsidRPr="0011444D">
        <w:rPr>
          <w:lang w:val="sr-Cyrl-RS"/>
        </w:rPr>
        <w:t xml:space="preserve"> </w:t>
      </w:r>
      <w:r>
        <w:rPr>
          <w:lang w:val="sr-Cyrl-RS"/>
        </w:rPr>
        <w:t>navrata</w:t>
      </w:r>
      <w:r w:rsidR="00E1542C" w:rsidRPr="0011444D">
        <w:rPr>
          <w:lang w:val="sr-Cyrl-RS"/>
        </w:rPr>
        <w:t xml:space="preserve"> </w:t>
      </w:r>
      <w:r>
        <w:rPr>
          <w:lang w:val="sr-Cyrl-RS"/>
        </w:rPr>
        <w:t>dao</w:t>
      </w:r>
      <w:r w:rsidR="00E1542C" w:rsidRPr="0011444D">
        <w:rPr>
          <w:lang w:val="sr-Cyrl-RS"/>
        </w:rPr>
        <w:t xml:space="preserve"> </w:t>
      </w:r>
      <w:r>
        <w:rPr>
          <w:lang w:val="sr-Cyrl-RS"/>
        </w:rPr>
        <w:t>preporuku</w:t>
      </w:r>
      <w:r w:rsidR="00E1542C" w:rsidRPr="0011444D">
        <w:rPr>
          <w:lang w:val="sr-Cyrl-RS"/>
        </w:rPr>
        <w:t xml:space="preserve"> </w:t>
      </w:r>
      <w:r>
        <w:rPr>
          <w:lang w:val="sr-Cyrl-RS"/>
        </w:rPr>
        <w:t>vlastima</w:t>
      </w:r>
      <w:r w:rsidR="00E1542C" w:rsidRPr="0011444D">
        <w:rPr>
          <w:lang w:val="sr-Cyrl-RS"/>
        </w:rPr>
        <w:t xml:space="preserve"> </w:t>
      </w:r>
      <w:r>
        <w:rPr>
          <w:lang w:val="sr-Cyrl-RS"/>
        </w:rPr>
        <w:t>da</w:t>
      </w:r>
      <w:r w:rsidR="00E1542C" w:rsidRPr="0011444D">
        <w:rPr>
          <w:lang w:val="sr-Cyrl-RS"/>
        </w:rPr>
        <w:t xml:space="preserve"> </w:t>
      </w:r>
      <w:r>
        <w:rPr>
          <w:lang w:val="sr-Cyrl-RS"/>
        </w:rPr>
        <w:t>olakšaju</w:t>
      </w:r>
      <w:r w:rsidR="003A70D1">
        <w:rPr>
          <w:lang w:val="sr-Cyrl-RS"/>
        </w:rPr>
        <w:t xml:space="preserve"> </w:t>
      </w:r>
      <w:r>
        <w:rPr>
          <w:lang w:val="sr-Cyrl-RS"/>
        </w:rPr>
        <w:t>sveobuhvatnu</w:t>
      </w:r>
      <w:r w:rsidR="003A70D1">
        <w:rPr>
          <w:lang w:val="sr-Cyrl-RS"/>
        </w:rPr>
        <w:t xml:space="preserve"> </w:t>
      </w:r>
      <w:r>
        <w:rPr>
          <w:lang w:val="sr-Cyrl-RS"/>
        </w:rPr>
        <w:t>reviziju</w:t>
      </w:r>
      <w:r w:rsidR="003A70D1">
        <w:rPr>
          <w:lang w:val="sr-Cyrl-RS"/>
        </w:rPr>
        <w:t xml:space="preserve"> </w:t>
      </w:r>
      <w:r>
        <w:rPr>
          <w:lang w:val="sr-Cyrl-RS"/>
        </w:rPr>
        <w:t>JBS</w:t>
      </w:r>
      <w:r w:rsidR="00E1542C" w:rsidRPr="0011444D">
        <w:rPr>
          <w:lang w:val="sr-Cyrl-RS"/>
        </w:rPr>
        <w:t xml:space="preserve"> </w:t>
      </w:r>
      <w:r>
        <w:rPr>
          <w:lang w:val="sr-Cyrl-RS"/>
        </w:rPr>
        <w:t>i</w:t>
      </w:r>
      <w:r w:rsidR="00E1542C" w:rsidRPr="0011444D">
        <w:rPr>
          <w:lang w:val="sr-Cyrl-RS"/>
        </w:rPr>
        <w:t xml:space="preserve">, </w:t>
      </w:r>
      <w:r>
        <w:rPr>
          <w:lang w:val="sr-Cyrl-RS"/>
        </w:rPr>
        <w:t>u</w:t>
      </w:r>
      <w:r w:rsidR="00E1542C" w:rsidRPr="0011444D">
        <w:rPr>
          <w:lang w:val="sr-Cyrl-RS"/>
        </w:rPr>
        <w:t xml:space="preserve"> </w:t>
      </w:r>
      <w:r>
        <w:rPr>
          <w:lang w:val="sr-Cyrl-RS"/>
        </w:rPr>
        <w:t>određenoj</w:t>
      </w:r>
      <w:r w:rsidR="00E1542C" w:rsidRPr="0011444D">
        <w:rPr>
          <w:lang w:val="sr-Cyrl-RS"/>
        </w:rPr>
        <w:t xml:space="preserve"> </w:t>
      </w:r>
      <w:r>
        <w:rPr>
          <w:lang w:val="sr-Cyrl-RS"/>
        </w:rPr>
        <w:t>meri</w:t>
      </w:r>
      <w:r w:rsidR="00E1542C" w:rsidRPr="0011444D">
        <w:rPr>
          <w:lang w:val="sr-Cyrl-RS"/>
        </w:rPr>
        <w:t xml:space="preserve">, </w:t>
      </w:r>
      <w:r>
        <w:rPr>
          <w:lang w:val="sr-Cyrl-RS"/>
        </w:rPr>
        <w:t>matičnih</w:t>
      </w:r>
      <w:r w:rsidR="00E1542C" w:rsidRPr="0011444D">
        <w:rPr>
          <w:lang w:val="sr-Cyrl-RS"/>
        </w:rPr>
        <w:t xml:space="preserve"> </w:t>
      </w:r>
      <w:r>
        <w:rPr>
          <w:lang w:val="sr-Cyrl-RS"/>
        </w:rPr>
        <w:t>knjiga</w:t>
      </w:r>
      <w:r w:rsidR="00E1542C" w:rsidRPr="0011444D">
        <w:rPr>
          <w:lang w:val="sr-Cyrl-RS"/>
        </w:rPr>
        <w:t xml:space="preserve"> </w:t>
      </w:r>
      <w:r>
        <w:rPr>
          <w:lang w:val="sr-Cyrl-RS"/>
        </w:rPr>
        <w:t>kako</w:t>
      </w:r>
      <w:r w:rsidR="00E1542C" w:rsidRPr="0011444D">
        <w:rPr>
          <w:lang w:val="sr-Cyrl-RS"/>
        </w:rPr>
        <w:t xml:space="preserve"> </w:t>
      </w:r>
      <w:r>
        <w:rPr>
          <w:lang w:val="sr-Cyrl-RS"/>
        </w:rPr>
        <w:t>bi</w:t>
      </w:r>
      <w:r w:rsidR="00E1542C" w:rsidRPr="0011444D">
        <w:rPr>
          <w:lang w:val="sr-Cyrl-RS"/>
        </w:rPr>
        <w:t xml:space="preserve"> </w:t>
      </w:r>
      <w:r>
        <w:rPr>
          <w:lang w:val="sr-Cyrl-RS"/>
        </w:rPr>
        <w:t>se</w:t>
      </w:r>
      <w:r w:rsidR="00E1542C" w:rsidRPr="0011444D">
        <w:rPr>
          <w:lang w:val="sr-Cyrl-RS"/>
        </w:rPr>
        <w:t xml:space="preserve"> </w:t>
      </w:r>
      <w:r>
        <w:rPr>
          <w:lang w:val="sr-Cyrl-RS"/>
        </w:rPr>
        <w:t>poboljšala</w:t>
      </w:r>
      <w:r w:rsidR="00E1542C" w:rsidRPr="0011444D">
        <w:rPr>
          <w:lang w:val="sr-Cyrl-RS"/>
        </w:rPr>
        <w:t xml:space="preserve"> </w:t>
      </w:r>
      <w:r>
        <w:rPr>
          <w:lang w:val="sr-Cyrl-RS"/>
        </w:rPr>
        <w:t>tačnost</w:t>
      </w:r>
      <w:r w:rsidR="00E1542C" w:rsidRPr="0011444D">
        <w:rPr>
          <w:lang w:val="sr-Cyrl-RS"/>
        </w:rPr>
        <w:t xml:space="preserve"> </w:t>
      </w:r>
      <w:r>
        <w:rPr>
          <w:lang w:val="sr-Cyrl-RS"/>
        </w:rPr>
        <w:t>biračkog</w:t>
      </w:r>
      <w:r w:rsidR="00E1542C" w:rsidRPr="0011444D">
        <w:rPr>
          <w:lang w:val="sr-Cyrl-RS"/>
        </w:rPr>
        <w:t xml:space="preserve"> </w:t>
      </w:r>
      <w:r>
        <w:rPr>
          <w:lang w:val="sr-Cyrl-RS"/>
        </w:rPr>
        <w:t>spiska</w:t>
      </w:r>
      <w:r w:rsidR="00E1542C" w:rsidRPr="0011444D">
        <w:rPr>
          <w:lang w:val="sr-Cyrl-RS"/>
        </w:rPr>
        <w:t xml:space="preserve"> </w:t>
      </w:r>
      <w:r>
        <w:rPr>
          <w:lang w:val="sr-Cyrl-RS"/>
        </w:rPr>
        <w:t>i</w:t>
      </w:r>
      <w:r w:rsidR="00E1542C" w:rsidRPr="0011444D">
        <w:rPr>
          <w:lang w:val="sr-Cyrl-RS"/>
        </w:rPr>
        <w:t xml:space="preserve"> </w:t>
      </w:r>
      <w:r>
        <w:rPr>
          <w:lang w:val="sr-Cyrl-RS"/>
        </w:rPr>
        <w:t>povećalo</w:t>
      </w:r>
      <w:r w:rsidR="00E1542C" w:rsidRPr="0011444D">
        <w:rPr>
          <w:lang w:val="sr-Cyrl-RS"/>
        </w:rPr>
        <w:t xml:space="preserve"> </w:t>
      </w:r>
      <w:r>
        <w:rPr>
          <w:lang w:val="sr-Cyrl-RS"/>
        </w:rPr>
        <w:t>poverenje</w:t>
      </w:r>
      <w:r w:rsidR="00E1542C" w:rsidRPr="0011444D">
        <w:rPr>
          <w:lang w:val="sr-Cyrl-RS"/>
        </w:rPr>
        <w:t xml:space="preserve"> </w:t>
      </w:r>
      <w:r>
        <w:rPr>
          <w:lang w:val="sr-Cyrl-RS"/>
        </w:rPr>
        <w:t>javnosti</w:t>
      </w:r>
      <w:r w:rsidR="00E1542C" w:rsidRPr="0011444D">
        <w:rPr>
          <w:lang w:val="sr-Cyrl-RS"/>
        </w:rPr>
        <w:t xml:space="preserve"> </w:t>
      </w:r>
      <w:r>
        <w:rPr>
          <w:lang w:val="sr-Cyrl-RS"/>
        </w:rPr>
        <w:t>u</w:t>
      </w:r>
      <w:r w:rsidR="00E1542C" w:rsidRPr="0011444D">
        <w:rPr>
          <w:lang w:val="sr-Cyrl-RS"/>
        </w:rPr>
        <w:t xml:space="preserve"> </w:t>
      </w:r>
      <w:r>
        <w:rPr>
          <w:lang w:val="sr-Cyrl-RS"/>
        </w:rPr>
        <w:t>proces</w:t>
      </w:r>
      <w:r w:rsidR="00E1542C" w:rsidRPr="0011444D">
        <w:rPr>
          <w:lang w:val="sr-Cyrl-RS"/>
        </w:rPr>
        <w:t xml:space="preserve">. </w:t>
      </w:r>
      <w:r>
        <w:rPr>
          <w:lang w:val="sr-Cyrl-RS"/>
        </w:rPr>
        <w:t>Reviziju</w:t>
      </w:r>
      <w:r w:rsidR="00E1542C" w:rsidRPr="0011444D">
        <w:rPr>
          <w:lang w:val="sr-Cyrl-RS"/>
        </w:rPr>
        <w:t xml:space="preserve"> </w:t>
      </w:r>
      <w:r>
        <w:rPr>
          <w:lang w:val="sr-Cyrl-RS"/>
        </w:rPr>
        <w:t>treba</w:t>
      </w:r>
      <w:r w:rsidR="00E1542C" w:rsidRPr="0011444D">
        <w:rPr>
          <w:lang w:val="sr-Cyrl-RS"/>
        </w:rPr>
        <w:t xml:space="preserve"> </w:t>
      </w:r>
      <w:r>
        <w:rPr>
          <w:lang w:val="sr-Cyrl-RS"/>
        </w:rPr>
        <w:t>da</w:t>
      </w:r>
      <w:r w:rsidR="00E1542C" w:rsidRPr="0011444D">
        <w:rPr>
          <w:lang w:val="sr-Cyrl-RS"/>
        </w:rPr>
        <w:t xml:space="preserve"> </w:t>
      </w:r>
      <w:r>
        <w:rPr>
          <w:lang w:val="sr-Cyrl-RS"/>
        </w:rPr>
        <w:t>sprovode</w:t>
      </w:r>
      <w:r w:rsidR="00E1542C" w:rsidRPr="0011444D">
        <w:rPr>
          <w:lang w:val="sr-Cyrl-RS"/>
        </w:rPr>
        <w:t xml:space="preserve"> </w:t>
      </w:r>
      <w:r>
        <w:rPr>
          <w:lang w:val="sr-Cyrl-RS"/>
        </w:rPr>
        <w:t>nezavisni</w:t>
      </w:r>
      <w:r w:rsidR="00E1542C" w:rsidRPr="0011444D">
        <w:rPr>
          <w:lang w:val="sr-Cyrl-RS"/>
        </w:rPr>
        <w:t xml:space="preserve"> </w:t>
      </w:r>
      <w:r>
        <w:rPr>
          <w:lang w:val="sr-Cyrl-RS"/>
        </w:rPr>
        <w:t>stručnjaci</w:t>
      </w:r>
      <w:r w:rsidR="00E1542C" w:rsidRPr="0011444D">
        <w:rPr>
          <w:lang w:val="sr-Cyrl-RS"/>
        </w:rPr>
        <w:t xml:space="preserve"> </w:t>
      </w:r>
      <w:r>
        <w:rPr>
          <w:lang w:val="sr-Cyrl-RS"/>
        </w:rPr>
        <w:t>i</w:t>
      </w:r>
      <w:r w:rsidR="00E1542C" w:rsidRPr="0011444D">
        <w:rPr>
          <w:lang w:val="sr-Cyrl-RS"/>
        </w:rPr>
        <w:t xml:space="preserve"> </w:t>
      </w:r>
      <w:r>
        <w:rPr>
          <w:lang w:val="sr-Cyrl-RS"/>
        </w:rPr>
        <w:t>ona</w:t>
      </w:r>
      <w:r w:rsidR="00E1542C" w:rsidRPr="0011444D">
        <w:rPr>
          <w:lang w:val="sr-Cyrl-RS"/>
        </w:rPr>
        <w:t xml:space="preserve"> </w:t>
      </w:r>
      <w:r>
        <w:rPr>
          <w:lang w:val="sr-Cyrl-RS"/>
        </w:rPr>
        <w:t>treba</w:t>
      </w:r>
      <w:r w:rsidR="003A70D1">
        <w:rPr>
          <w:lang w:val="sr-Cyrl-RS"/>
        </w:rPr>
        <w:t xml:space="preserve"> </w:t>
      </w:r>
      <w:r>
        <w:rPr>
          <w:lang w:val="sr-Cyrl-RS"/>
        </w:rPr>
        <w:t>da</w:t>
      </w:r>
      <w:r w:rsidR="003A70D1">
        <w:rPr>
          <w:lang w:val="sr-Cyrl-RS"/>
        </w:rPr>
        <w:t xml:space="preserve"> </w:t>
      </w:r>
      <w:r>
        <w:rPr>
          <w:lang w:val="sr-Cyrl-RS"/>
        </w:rPr>
        <w:t>uključuje</w:t>
      </w:r>
      <w:r w:rsidR="00E1542C" w:rsidRPr="0011444D">
        <w:rPr>
          <w:lang w:val="sr-Cyrl-RS"/>
        </w:rPr>
        <w:t xml:space="preserve"> </w:t>
      </w:r>
      <w:r>
        <w:rPr>
          <w:lang w:val="sr-Cyrl-RS"/>
        </w:rPr>
        <w:t>relevantne</w:t>
      </w:r>
      <w:r w:rsidR="00E1542C" w:rsidRPr="0011444D">
        <w:rPr>
          <w:lang w:val="sr-Cyrl-RS"/>
        </w:rPr>
        <w:t xml:space="preserve"> </w:t>
      </w:r>
      <w:r>
        <w:rPr>
          <w:lang w:val="sr-Cyrl-RS"/>
        </w:rPr>
        <w:t>zainteresovane</w:t>
      </w:r>
      <w:r w:rsidR="00E1542C" w:rsidRPr="0011444D">
        <w:rPr>
          <w:lang w:val="sr-Cyrl-RS"/>
        </w:rPr>
        <w:t xml:space="preserve"> </w:t>
      </w:r>
      <w:r>
        <w:rPr>
          <w:lang w:val="sr-Cyrl-RS"/>
        </w:rPr>
        <w:t>strane</w:t>
      </w:r>
      <w:r w:rsidR="00E1542C" w:rsidRPr="0011444D">
        <w:rPr>
          <w:lang w:val="sr-Cyrl-RS"/>
        </w:rPr>
        <w:t xml:space="preserve">, </w:t>
      </w:r>
      <w:r>
        <w:rPr>
          <w:lang w:val="sr-Cyrl-RS"/>
        </w:rPr>
        <w:t>uključujući</w:t>
      </w:r>
      <w:r w:rsidR="00E1542C" w:rsidRPr="0011444D">
        <w:rPr>
          <w:lang w:val="sr-Cyrl-RS"/>
        </w:rPr>
        <w:t xml:space="preserve"> </w:t>
      </w:r>
      <w:r>
        <w:rPr>
          <w:lang w:val="sr-Cyrl-RS"/>
        </w:rPr>
        <w:t>predstavnike</w:t>
      </w:r>
      <w:r w:rsidR="00E1542C" w:rsidRPr="0011444D">
        <w:rPr>
          <w:lang w:val="sr-Cyrl-RS"/>
        </w:rPr>
        <w:t xml:space="preserve"> </w:t>
      </w:r>
      <w:r>
        <w:rPr>
          <w:lang w:val="sr-Cyrl-RS"/>
        </w:rPr>
        <w:t>relevantnih</w:t>
      </w:r>
      <w:r w:rsidR="00E1542C" w:rsidRPr="0011444D">
        <w:rPr>
          <w:lang w:val="sr-Cyrl-RS"/>
        </w:rPr>
        <w:t xml:space="preserve"> </w:t>
      </w:r>
      <w:r>
        <w:rPr>
          <w:lang w:val="sr-Cyrl-RS"/>
        </w:rPr>
        <w:t>ministarstava</w:t>
      </w:r>
      <w:r w:rsidR="00E1542C" w:rsidRPr="0011444D">
        <w:rPr>
          <w:lang w:val="sr-Cyrl-RS"/>
        </w:rPr>
        <w:t xml:space="preserve">, </w:t>
      </w:r>
      <w:r>
        <w:rPr>
          <w:lang w:val="sr-Cyrl-RS"/>
        </w:rPr>
        <w:t>političkih</w:t>
      </w:r>
      <w:r w:rsidR="00E1542C" w:rsidRPr="0011444D">
        <w:rPr>
          <w:lang w:val="sr-Cyrl-RS"/>
        </w:rPr>
        <w:t xml:space="preserve"> </w:t>
      </w:r>
      <w:r>
        <w:rPr>
          <w:lang w:val="sr-Cyrl-RS"/>
        </w:rPr>
        <w:t>stranaka</w:t>
      </w:r>
      <w:r w:rsidR="00E1542C" w:rsidRPr="0011444D">
        <w:rPr>
          <w:lang w:val="sr-Cyrl-RS"/>
        </w:rPr>
        <w:t xml:space="preserve"> </w:t>
      </w:r>
      <w:r>
        <w:rPr>
          <w:lang w:val="sr-Cyrl-RS"/>
        </w:rPr>
        <w:t>i</w:t>
      </w:r>
      <w:r w:rsidR="00E1542C" w:rsidRPr="0011444D">
        <w:rPr>
          <w:lang w:val="sr-Cyrl-RS"/>
        </w:rPr>
        <w:t xml:space="preserve"> </w:t>
      </w:r>
      <w:r>
        <w:rPr>
          <w:lang w:val="sr-Cyrl-RS"/>
        </w:rPr>
        <w:t>civilnog</w:t>
      </w:r>
      <w:r w:rsidR="00E1542C" w:rsidRPr="0011444D">
        <w:rPr>
          <w:lang w:val="sr-Cyrl-RS"/>
        </w:rPr>
        <w:t xml:space="preserve"> </w:t>
      </w:r>
      <w:r>
        <w:rPr>
          <w:lang w:val="sr-Cyrl-RS"/>
        </w:rPr>
        <w:t>društva</w:t>
      </w:r>
      <w:r w:rsidR="00E1542C" w:rsidRPr="0011444D">
        <w:rPr>
          <w:lang w:val="sr-Cyrl-RS"/>
        </w:rPr>
        <w:t xml:space="preserve">. </w:t>
      </w:r>
      <w:r>
        <w:rPr>
          <w:lang w:val="sr-Cyrl-RS"/>
        </w:rPr>
        <w:t>Pored</w:t>
      </w:r>
      <w:r w:rsidR="00E1542C" w:rsidRPr="0011444D">
        <w:rPr>
          <w:lang w:val="sr-Cyrl-RS"/>
        </w:rPr>
        <w:t xml:space="preserve"> </w:t>
      </w:r>
      <w:r>
        <w:rPr>
          <w:lang w:val="sr-Cyrl-RS"/>
        </w:rPr>
        <w:t>toga</w:t>
      </w:r>
      <w:r w:rsidR="00E1542C" w:rsidRPr="0011444D">
        <w:rPr>
          <w:lang w:val="sr-Cyrl-RS"/>
        </w:rPr>
        <w:t xml:space="preserve">, </w:t>
      </w:r>
      <w:r>
        <w:rPr>
          <w:lang w:val="sr-Cyrl-RS"/>
        </w:rPr>
        <w:t>da</w:t>
      </w:r>
      <w:r w:rsidR="00E1542C" w:rsidRPr="0011444D">
        <w:rPr>
          <w:lang w:val="sr-Cyrl-RS"/>
        </w:rPr>
        <w:t xml:space="preserve"> </w:t>
      </w:r>
      <w:r>
        <w:rPr>
          <w:lang w:val="sr-Cyrl-RS"/>
        </w:rPr>
        <w:t>bi</w:t>
      </w:r>
      <w:r w:rsidR="00E1542C" w:rsidRPr="0011444D">
        <w:rPr>
          <w:lang w:val="sr-Cyrl-RS"/>
        </w:rPr>
        <w:t xml:space="preserve"> </w:t>
      </w:r>
      <w:r>
        <w:rPr>
          <w:lang w:val="sr-Cyrl-RS"/>
        </w:rPr>
        <w:t>se</w:t>
      </w:r>
      <w:r w:rsidR="00E1542C" w:rsidRPr="0011444D">
        <w:rPr>
          <w:lang w:val="sr-Cyrl-RS"/>
        </w:rPr>
        <w:t xml:space="preserve"> </w:t>
      </w:r>
      <w:r>
        <w:rPr>
          <w:lang w:val="sr-Cyrl-RS"/>
        </w:rPr>
        <w:t>povećalo</w:t>
      </w:r>
      <w:r w:rsidR="00E1542C" w:rsidRPr="0011444D">
        <w:rPr>
          <w:lang w:val="sr-Cyrl-RS"/>
        </w:rPr>
        <w:t xml:space="preserve"> </w:t>
      </w:r>
      <w:r>
        <w:rPr>
          <w:lang w:val="sr-Cyrl-RS"/>
        </w:rPr>
        <w:t>poverenje</w:t>
      </w:r>
      <w:r w:rsidR="00E1542C" w:rsidRPr="0011444D">
        <w:rPr>
          <w:lang w:val="sr-Cyrl-RS"/>
        </w:rPr>
        <w:t xml:space="preserve"> </w:t>
      </w:r>
      <w:r>
        <w:rPr>
          <w:lang w:val="sr-Cyrl-RS"/>
        </w:rPr>
        <w:t>javnosti</w:t>
      </w:r>
      <w:r w:rsidR="00E1542C" w:rsidRPr="0011444D">
        <w:rPr>
          <w:lang w:val="sr-Cyrl-RS"/>
        </w:rPr>
        <w:t xml:space="preserve"> </w:t>
      </w:r>
      <w:r>
        <w:rPr>
          <w:lang w:val="sr-Cyrl-RS"/>
        </w:rPr>
        <w:t>u</w:t>
      </w:r>
      <w:r w:rsidR="00E1542C" w:rsidRPr="0011444D">
        <w:rPr>
          <w:lang w:val="sr-Cyrl-RS"/>
        </w:rPr>
        <w:t xml:space="preserve"> </w:t>
      </w:r>
      <w:r>
        <w:rPr>
          <w:lang w:val="sr-Cyrl-RS"/>
        </w:rPr>
        <w:t>tačnost</w:t>
      </w:r>
      <w:r w:rsidR="00E1542C" w:rsidRPr="0011444D">
        <w:rPr>
          <w:lang w:val="sr-Cyrl-RS"/>
        </w:rPr>
        <w:t xml:space="preserve"> </w:t>
      </w:r>
      <w:r>
        <w:rPr>
          <w:lang w:val="sr-Cyrl-RS"/>
        </w:rPr>
        <w:t>biračkih</w:t>
      </w:r>
      <w:r w:rsidR="00E1542C" w:rsidRPr="0011444D">
        <w:rPr>
          <w:lang w:val="sr-Cyrl-RS"/>
        </w:rPr>
        <w:t xml:space="preserve"> </w:t>
      </w:r>
      <w:r>
        <w:rPr>
          <w:lang w:val="sr-Cyrl-RS"/>
        </w:rPr>
        <w:t>spiskova</w:t>
      </w:r>
      <w:r w:rsidR="00E1542C" w:rsidRPr="0011444D">
        <w:rPr>
          <w:lang w:val="sr-Cyrl-RS"/>
        </w:rPr>
        <w:t xml:space="preserve">, </w:t>
      </w:r>
      <w:r>
        <w:rPr>
          <w:lang w:val="sr-Cyrl-RS"/>
        </w:rPr>
        <w:t>MDULS</w:t>
      </w:r>
      <w:r w:rsidR="00E1542C" w:rsidRPr="0011444D">
        <w:rPr>
          <w:lang w:val="sr-Cyrl-RS"/>
        </w:rPr>
        <w:t xml:space="preserve"> </w:t>
      </w:r>
      <w:r>
        <w:rPr>
          <w:lang w:val="sr-Cyrl-RS"/>
        </w:rPr>
        <w:t>bi</w:t>
      </w:r>
      <w:r w:rsidR="00E1542C" w:rsidRPr="0011444D">
        <w:rPr>
          <w:lang w:val="sr-Cyrl-RS"/>
        </w:rPr>
        <w:t xml:space="preserve"> </w:t>
      </w:r>
      <w:r>
        <w:rPr>
          <w:lang w:val="sr-Cyrl-RS"/>
        </w:rPr>
        <w:t>trebalo</w:t>
      </w:r>
      <w:r w:rsidR="00E1542C" w:rsidRPr="0011444D">
        <w:rPr>
          <w:lang w:val="sr-Cyrl-RS"/>
        </w:rPr>
        <w:t xml:space="preserve"> </w:t>
      </w:r>
      <w:r>
        <w:rPr>
          <w:lang w:val="sr-Cyrl-RS"/>
        </w:rPr>
        <w:t>da</w:t>
      </w:r>
      <w:r w:rsidR="00E1542C" w:rsidRPr="0011444D">
        <w:rPr>
          <w:lang w:val="sr-Cyrl-RS"/>
        </w:rPr>
        <w:t xml:space="preserve"> </w:t>
      </w:r>
      <w:r>
        <w:rPr>
          <w:lang w:val="sr-Cyrl-RS"/>
        </w:rPr>
        <w:t>objavi</w:t>
      </w:r>
      <w:r w:rsidR="00E1542C" w:rsidRPr="0011444D">
        <w:rPr>
          <w:lang w:val="sr-Cyrl-RS"/>
        </w:rPr>
        <w:t xml:space="preserve"> </w:t>
      </w:r>
      <w:r>
        <w:rPr>
          <w:lang w:val="sr-Cyrl-RS"/>
        </w:rPr>
        <w:t>podatke</w:t>
      </w:r>
      <w:r w:rsidR="00E1542C" w:rsidRPr="0011444D">
        <w:rPr>
          <w:lang w:val="sr-Cyrl-RS"/>
        </w:rPr>
        <w:t xml:space="preserve"> </w:t>
      </w:r>
      <w:r>
        <w:rPr>
          <w:lang w:val="sr-Cyrl-RS"/>
        </w:rPr>
        <w:t>o</w:t>
      </w:r>
      <w:r w:rsidR="00E1542C" w:rsidRPr="0011444D">
        <w:rPr>
          <w:lang w:val="sr-Cyrl-RS"/>
        </w:rPr>
        <w:t xml:space="preserve"> </w:t>
      </w:r>
      <w:r>
        <w:rPr>
          <w:lang w:val="sr-Cyrl-RS"/>
        </w:rPr>
        <w:t>upisu</w:t>
      </w:r>
      <w:r w:rsidR="00E1542C" w:rsidRPr="0011444D">
        <w:rPr>
          <w:lang w:val="sr-Cyrl-RS"/>
        </w:rPr>
        <w:t xml:space="preserve"> </w:t>
      </w:r>
      <w:r>
        <w:rPr>
          <w:lang w:val="sr-Cyrl-RS"/>
        </w:rPr>
        <w:t>birača</w:t>
      </w:r>
      <w:r w:rsidR="003A70D1">
        <w:rPr>
          <w:lang w:val="sr-Cyrl-RS"/>
        </w:rPr>
        <w:t xml:space="preserve"> </w:t>
      </w:r>
      <w:r>
        <w:rPr>
          <w:lang w:val="sr-Cyrl-RS"/>
        </w:rPr>
        <w:t>u</w:t>
      </w:r>
      <w:r w:rsidR="003A70D1">
        <w:rPr>
          <w:lang w:val="sr-Cyrl-RS"/>
        </w:rPr>
        <w:t xml:space="preserve"> </w:t>
      </w:r>
      <w:r>
        <w:rPr>
          <w:lang w:val="sr-Cyrl-RS"/>
        </w:rPr>
        <w:t>birački</w:t>
      </w:r>
      <w:r w:rsidR="003A70D1">
        <w:rPr>
          <w:lang w:val="sr-Cyrl-RS"/>
        </w:rPr>
        <w:t xml:space="preserve"> </w:t>
      </w:r>
      <w:r>
        <w:rPr>
          <w:lang w:val="sr-Cyrl-RS"/>
        </w:rPr>
        <w:t>spisak</w:t>
      </w:r>
      <w:r w:rsidR="00E1542C" w:rsidRPr="0011444D">
        <w:rPr>
          <w:lang w:val="sr-Cyrl-RS"/>
        </w:rPr>
        <w:t xml:space="preserve"> </w:t>
      </w:r>
      <w:r>
        <w:rPr>
          <w:lang w:val="sr-Cyrl-RS"/>
        </w:rPr>
        <w:t>koji</w:t>
      </w:r>
      <w:r w:rsidR="00E1542C" w:rsidRPr="0011444D">
        <w:rPr>
          <w:lang w:val="sr-Cyrl-RS"/>
        </w:rPr>
        <w:t xml:space="preserve"> </w:t>
      </w:r>
      <w:r>
        <w:rPr>
          <w:lang w:val="sr-Cyrl-RS"/>
        </w:rPr>
        <w:t>su</w:t>
      </w:r>
      <w:r w:rsidR="00E1542C" w:rsidRPr="0011444D">
        <w:rPr>
          <w:lang w:val="sr-Cyrl-RS"/>
        </w:rPr>
        <w:t xml:space="preserve"> </w:t>
      </w:r>
      <w:r>
        <w:rPr>
          <w:lang w:val="sr-Cyrl-RS"/>
        </w:rPr>
        <w:t>dovoljno</w:t>
      </w:r>
      <w:r w:rsidR="00E1542C" w:rsidRPr="0011444D">
        <w:rPr>
          <w:lang w:val="sr-Cyrl-RS"/>
        </w:rPr>
        <w:t xml:space="preserve"> </w:t>
      </w:r>
      <w:r>
        <w:rPr>
          <w:lang w:val="sr-Cyrl-RS"/>
        </w:rPr>
        <w:t>detaljni</w:t>
      </w:r>
      <w:r w:rsidR="00E1542C" w:rsidRPr="0011444D">
        <w:rPr>
          <w:lang w:val="sr-Cyrl-RS"/>
        </w:rPr>
        <w:t xml:space="preserve"> </w:t>
      </w:r>
      <w:r>
        <w:rPr>
          <w:lang w:val="sr-Cyrl-RS"/>
        </w:rPr>
        <w:t>da</w:t>
      </w:r>
      <w:r w:rsidR="00E1542C" w:rsidRPr="0011444D">
        <w:rPr>
          <w:lang w:val="sr-Cyrl-RS"/>
        </w:rPr>
        <w:t xml:space="preserve"> </w:t>
      </w:r>
      <w:r>
        <w:rPr>
          <w:lang w:val="sr-Cyrl-RS"/>
        </w:rPr>
        <w:t>omoguće</w:t>
      </w:r>
      <w:r w:rsidR="00E1542C" w:rsidRPr="0011444D">
        <w:rPr>
          <w:lang w:val="sr-Cyrl-RS"/>
        </w:rPr>
        <w:t xml:space="preserve"> </w:t>
      </w:r>
      <w:r>
        <w:rPr>
          <w:lang w:val="sr-Cyrl-RS"/>
        </w:rPr>
        <w:t>značajnu</w:t>
      </w:r>
      <w:r w:rsidR="00E1542C" w:rsidRPr="0011444D">
        <w:rPr>
          <w:lang w:val="sr-Cyrl-RS"/>
        </w:rPr>
        <w:t xml:space="preserve"> </w:t>
      </w:r>
      <w:r>
        <w:rPr>
          <w:lang w:val="sr-Cyrl-RS"/>
        </w:rPr>
        <w:t>verifikaciju</w:t>
      </w:r>
      <w:r w:rsidR="00E1542C" w:rsidRPr="0011444D">
        <w:rPr>
          <w:lang w:val="sr-Cyrl-RS"/>
        </w:rPr>
        <w:t xml:space="preserve"> </w:t>
      </w:r>
      <w:r>
        <w:rPr>
          <w:lang w:val="sr-Cyrl-RS"/>
        </w:rPr>
        <w:t>tačnosti</w:t>
      </w:r>
      <w:r w:rsidR="00E1542C" w:rsidRPr="0011444D">
        <w:rPr>
          <w:lang w:val="sr-Cyrl-RS"/>
        </w:rPr>
        <w:t xml:space="preserve"> </w:t>
      </w:r>
      <w:r>
        <w:rPr>
          <w:lang w:val="sr-Cyrl-RS"/>
        </w:rPr>
        <w:t>broja</w:t>
      </w:r>
      <w:r w:rsidR="00E1542C" w:rsidRPr="0011444D">
        <w:rPr>
          <w:lang w:val="sr-Cyrl-RS"/>
        </w:rPr>
        <w:t xml:space="preserve"> </w:t>
      </w:r>
      <w:r>
        <w:rPr>
          <w:lang w:val="sr-Cyrl-RS"/>
        </w:rPr>
        <w:t>birača</w:t>
      </w:r>
      <w:r w:rsidR="00E1542C" w:rsidRPr="0011444D">
        <w:rPr>
          <w:lang w:val="sr-Cyrl-RS"/>
        </w:rPr>
        <w:t>.</w:t>
      </w:r>
    </w:p>
    <w:p w14:paraId="722FEE3B" w14:textId="77777777" w:rsidR="00FA4FC5" w:rsidRPr="0011444D" w:rsidRDefault="00FA4FC5">
      <w:pPr>
        <w:pStyle w:val="BodyText"/>
        <w:rPr>
          <w:lang w:val="sr-Cyrl-RS"/>
        </w:rPr>
      </w:pPr>
    </w:p>
    <w:p w14:paraId="33D32F97" w14:textId="6E0B87EB" w:rsidR="00FA4FC5" w:rsidRPr="0011444D" w:rsidRDefault="007B1F72">
      <w:pPr>
        <w:pStyle w:val="BodyText"/>
        <w:ind w:left="120"/>
        <w:jc w:val="both"/>
        <w:rPr>
          <w:lang w:val="sr-Cyrl-RS"/>
        </w:rPr>
      </w:pPr>
      <w:r>
        <w:rPr>
          <w:lang w:val="sr-Cyrl-RS"/>
        </w:rPr>
        <w:t>Konkretno</w:t>
      </w:r>
      <w:r w:rsidR="00E1542C" w:rsidRPr="0011444D">
        <w:rPr>
          <w:lang w:val="sr-Cyrl-RS"/>
        </w:rPr>
        <w:t xml:space="preserve">, </w:t>
      </w:r>
      <w:r>
        <w:rPr>
          <w:lang w:val="sr-Cyrl-RS"/>
        </w:rPr>
        <w:t>ODIHR</w:t>
      </w:r>
      <w:r w:rsidR="00E1542C" w:rsidRPr="0011444D">
        <w:rPr>
          <w:lang w:val="sr-Cyrl-RS"/>
        </w:rPr>
        <w:t xml:space="preserve"> </w:t>
      </w:r>
      <w:r>
        <w:rPr>
          <w:lang w:val="sr-Cyrl-RS"/>
        </w:rPr>
        <w:t>je</w:t>
      </w:r>
      <w:r w:rsidR="00E1542C" w:rsidRPr="0011444D">
        <w:rPr>
          <w:lang w:val="sr-Cyrl-RS"/>
        </w:rPr>
        <w:t xml:space="preserve"> </w:t>
      </w:r>
      <w:r>
        <w:rPr>
          <w:lang w:val="sr-Cyrl-RS"/>
        </w:rPr>
        <w:t>preporučio</w:t>
      </w:r>
      <w:r w:rsidR="00E1542C" w:rsidRPr="0011444D">
        <w:rPr>
          <w:lang w:val="sr-Cyrl-RS"/>
        </w:rPr>
        <w:t xml:space="preserve"> </w:t>
      </w:r>
      <w:r>
        <w:rPr>
          <w:lang w:val="sr-Cyrl-RS"/>
        </w:rPr>
        <w:t>da</w:t>
      </w:r>
      <w:r w:rsidR="00E1542C" w:rsidRPr="0011444D">
        <w:rPr>
          <w:lang w:val="sr-Cyrl-RS"/>
        </w:rPr>
        <w:t>:</w:t>
      </w:r>
    </w:p>
    <w:p w14:paraId="47D58BE5" w14:textId="77777777" w:rsidR="00FA4FC5" w:rsidRPr="0011444D" w:rsidRDefault="00FA4FC5">
      <w:pPr>
        <w:pStyle w:val="BodyText"/>
        <w:rPr>
          <w:lang w:val="sr-Cyrl-RS"/>
        </w:rPr>
      </w:pPr>
    </w:p>
    <w:p w14:paraId="6664BA70" w14:textId="5B9A967F" w:rsidR="00FA4FC5" w:rsidRPr="0011444D" w:rsidRDefault="007B1F72">
      <w:pPr>
        <w:pStyle w:val="ListParagraph"/>
        <w:numPr>
          <w:ilvl w:val="0"/>
          <w:numId w:val="12"/>
        </w:numPr>
        <w:tabs>
          <w:tab w:val="left" w:pos="840"/>
        </w:tabs>
        <w:ind w:right="116"/>
        <w:jc w:val="both"/>
        <w:rPr>
          <w:sz w:val="24"/>
          <w:lang w:val="sr-Cyrl-RS"/>
        </w:rPr>
      </w:pPr>
      <w:r>
        <w:rPr>
          <w:sz w:val="24"/>
          <w:lang w:val="sr-Cyrl-RS"/>
        </w:rPr>
        <w:t>Neophodno</w:t>
      </w:r>
      <w:r w:rsidR="00862D25" w:rsidRPr="00862D25">
        <w:rPr>
          <w:sz w:val="24"/>
          <w:lang w:val="sr-Cyrl-RS"/>
        </w:rPr>
        <w:t xml:space="preserve"> </w:t>
      </w:r>
      <w:r>
        <w:rPr>
          <w:sz w:val="24"/>
          <w:lang w:val="sr-Cyrl-RS"/>
        </w:rPr>
        <w:t>je</w:t>
      </w:r>
      <w:r w:rsidR="00862D25" w:rsidRPr="00862D25">
        <w:rPr>
          <w:sz w:val="24"/>
          <w:lang w:val="sr-Cyrl-RS"/>
        </w:rPr>
        <w:t xml:space="preserve"> </w:t>
      </w:r>
      <w:r>
        <w:rPr>
          <w:sz w:val="24"/>
          <w:lang w:val="sr-Cyrl-RS"/>
        </w:rPr>
        <w:t>preduzeti</w:t>
      </w:r>
      <w:r w:rsidR="00862D25" w:rsidRPr="00862D25">
        <w:rPr>
          <w:sz w:val="24"/>
          <w:lang w:val="sr-Cyrl-RS"/>
        </w:rPr>
        <w:t xml:space="preserve"> </w:t>
      </w:r>
      <w:r>
        <w:rPr>
          <w:sz w:val="24"/>
          <w:lang w:val="sr-Cyrl-RS"/>
        </w:rPr>
        <w:t>udružene</w:t>
      </w:r>
      <w:r w:rsidR="00862D25" w:rsidRPr="00862D25">
        <w:rPr>
          <w:sz w:val="24"/>
          <w:lang w:val="sr-Cyrl-RS"/>
        </w:rPr>
        <w:t xml:space="preserve"> </w:t>
      </w:r>
      <w:r>
        <w:rPr>
          <w:sz w:val="24"/>
          <w:lang w:val="sr-Cyrl-RS"/>
        </w:rPr>
        <w:t>mere</w:t>
      </w:r>
      <w:r w:rsidR="00862D25" w:rsidRPr="00862D25">
        <w:rPr>
          <w:sz w:val="24"/>
          <w:lang w:val="sr-Cyrl-RS"/>
        </w:rPr>
        <w:t xml:space="preserve"> </w:t>
      </w:r>
      <w:r>
        <w:rPr>
          <w:sz w:val="24"/>
          <w:lang w:val="sr-Cyrl-RS"/>
        </w:rPr>
        <w:t>kako</w:t>
      </w:r>
      <w:r w:rsidR="00862D25" w:rsidRPr="00862D25">
        <w:rPr>
          <w:sz w:val="24"/>
          <w:lang w:val="sr-Cyrl-RS"/>
        </w:rPr>
        <w:t xml:space="preserve"> </w:t>
      </w:r>
      <w:r>
        <w:rPr>
          <w:sz w:val="24"/>
          <w:lang w:val="sr-Cyrl-RS"/>
        </w:rPr>
        <w:t>bi</w:t>
      </w:r>
      <w:r w:rsidR="00862D25" w:rsidRPr="00862D25">
        <w:rPr>
          <w:sz w:val="24"/>
          <w:lang w:val="sr-Cyrl-RS"/>
        </w:rPr>
        <w:t xml:space="preserve"> </w:t>
      </w:r>
      <w:r>
        <w:rPr>
          <w:sz w:val="24"/>
          <w:lang w:val="sr-Cyrl-RS"/>
        </w:rPr>
        <w:t>se</w:t>
      </w:r>
      <w:r w:rsidR="00862D25" w:rsidRPr="00862D25">
        <w:rPr>
          <w:sz w:val="24"/>
          <w:lang w:val="sr-Cyrl-RS"/>
        </w:rPr>
        <w:t xml:space="preserve"> </w:t>
      </w:r>
      <w:r>
        <w:rPr>
          <w:sz w:val="24"/>
          <w:lang w:val="sr-Cyrl-RS"/>
        </w:rPr>
        <w:t>rešili</w:t>
      </w:r>
      <w:r w:rsidR="00862D25" w:rsidRPr="00862D25">
        <w:rPr>
          <w:sz w:val="24"/>
          <w:lang w:val="sr-Cyrl-RS"/>
        </w:rPr>
        <w:t xml:space="preserve"> </w:t>
      </w:r>
      <w:r>
        <w:rPr>
          <w:sz w:val="24"/>
          <w:lang w:val="sr-Cyrl-RS"/>
        </w:rPr>
        <w:t>stalni</w:t>
      </w:r>
      <w:r w:rsidR="00862D25" w:rsidRPr="00862D25">
        <w:rPr>
          <w:sz w:val="24"/>
          <w:lang w:val="sr-Cyrl-RS"/>
        </w:rPr>
        <w:t xml:space="preserve"> </w:t>
      </w:r>
      <w:r>
        <w:rPr>
          <w:sz w:val="24"/>
          <w:lang w:val="sr-Cyrl-RS"/>
        </w:rPr>
        <w:t>problemi</w:t>
      </w:r>
      <w:r w:rsidR="00862D25" w:rsidRPr="00862D25">
        <w:rPr>
          <w:sz w:val="24"/>
          <w:lang w:val="sr-Cyrl-RS"/>
        </w:rPr>
        <w:t xml:space="preserve"> </w:t>
      </w:r>
      <w:r>
        <w:rPr>
          <w:sz w:val="24"/>
          <w:lang w:val="sr-Cyrl-RS"/>
        </w:rPr>
        <w:t>koji</w:t>
      </w:r>
      <w:r w:rsidR="00862D25" w:rsidRPr="00862D25">
        <w:rPr>
          <w:sz w:val="24"/>
          <w:lang w:val="sr-Cyrl-RS"/>
        </w:rPr>
        <w:t xml:space="preserve"> </w:t>
      </w:r>
      <w:r>
        <w:rPr>
          <w:sz w:val="24"/>
          <w:lang w:val="sr-Cyrl-RS"/>
        </w:rPr>
        <w:t>se</w:t>
      </w:r>
      <w:r w:rsidR="00862D25" w:rsidRPr="00862D25">
        <w:rPr>
          <w:sz w:val="24"/>
          <w:lang w:val="sr-Cyrl-RS"/>
        </w:rPr>
        <w:t xml:space="preserve"> </w:t>
      </w:r>
      <w:r>
        <w:rPr>
          <w:sz w:val="24"/>
          <w:lang w:val="sr-Cyrl-RS"/>
        </w:rPr>
        <w:t>javljaju</w:t>
      </w:r>
      <w:r w:rsidR="00862D25" w:rsidRPr="00862D25">
        <w:rPr>
          <w:sz w:val="24"/>
          <w:lang w:val="sr-Cyrl-RS"/>
        </w:rPr>
        <w:t xml:space="preserve"> </w:t>
      </w:r>
      <w:r>
        <w:rPr>
          <w:sz w:val="24"/>
          <w:lang w:val="sr-Cyrl-RS"/>
        </w:rPr>
        <w:t>sa</w:t>
      </w:r>
      <w:r w:rsidR="00862D25" w:rsidRPr="00862D25">
        <w:rPr>
          <w:sz w:val="24"/>
          <w:lang w:val="sr-Cyrl-RS"/>
        </w:rPr>
        <w:t xml:space="preserve"> </w:t>
      </w:r>
      <w:r>
        <w:rPr>
          <w:sz w:val="24"/>
          <w:lang w:val="sr-Cyrl-RS"/>
        </w:rPr>
        <w:t>tačnošću</w:t>
      </w:r>
      <w:r w:rsidR="00862D25" w:rsidRPr="00862D25">
        <w:rPr>
          <w:sz w:val="24"/>
          <w:lang w:val="sr-Cyrl-RS"/>
        </w:rPr>
        <w:t xml:space="preserve"> </w:t>
      </w:r>
      <w:r>
        <w:rPr>
          <w:sz w:val="24"/>
          <w:lang w:val="sr-Cyrl-RS"/>
        </w:rPr>
        <w:t>biračkih</w:t>
      </w:r>
      <w:r w:rsidR="00862D25" w:rsidRPr="00862D25">
        <w:rPr>
          <w:sz w:val="24"/>
          <w:lang w:val="sr-Cyrl-RS"/>
        </w:rPr>
        <w:t xml:space="preserve"> </w:t>
      </w:r>
      <w:r>
        <w:rPr>
          <w:sz w:val="24"/>
          <w:lang w:val="sr-Cyrl-RS"/>
        </w:rPr>
        <w:t>spiskova</w:t>
      </w:r>
      <w:r w:rsidR="00862D25" w:rsidRPr="00862D25">
        <w:rPr>
          <w:sz w:val="24"/>
          <w:lang w:val="sr-Cyrl-RS"/>
        </w:rPr>
        <w:t xml:space="preserve">. </w:t>
      </w:r>
      <w:r>
        <w:rPr>
          <w:sz w:val="24"/>
          <w:lang w:val="sr-Cyrl-RS"/>
        </w:rPr>
        <w:t>Trebalo</w:t>
      </w:r>
      <w:r w:rsidR="00862D25" w:rsidRPr="00862D25">
        <w:rPr>
          <w:sz w:val="24"/>
          <w:lang w:val="sr-Cyrl-RS"/>
        </w:rPr>
        <w:t xml:space="preserve"> </w:t>
      </w:r>
      <w:r>
        <w:rPr>
          <w:sz w:val="24"/>
          <w:lang w:val="sr-Cyrl-RS"/>
        </w:rPr>
        <w:t>bi</w:t>
      </w:r>
      <w:r w:rsidR="00862D25" w:rsidRPr="00862D25">
        <w:rPr>
          <w:sz w:val="24"/>
          <w:lang w:val="sr-Cyrl-RS"/>
        </w:rPr>
        <w:t xml:space="preserve"> </w:t>
      </w:r>
      <w:r>
        <w:rPr>
          <w:sz w:val="24"/>
          <w:lang w:val="sr-Cyrl-RS"/>
        </w:rPr>
        <w:t>razmotriti</w:t>
      </w:r>
      <w:r w:rsidR="00862D25" w:rsidRPr="00862D25">
        <w:rPr>
          <w:sz w:val="24"/>
          <w:lang w:val="sr-Cyrl-RS"/>
        </w:rPr>
        <w:t xml:space="preserve"> </w:t>
      </w:r>
      <w:r>
        <w:rPr>
          <w:sz w:val="24"/>
          <w:lang w:val="sr-Cyrl-RS"/>
        </w:rPr>
        <w:t>mogućnost</w:t>
      </w:r>
      <w:r w:rsidR="00862D25" w:rsidRPr="00862D25">
        <w:rPr>
          <w:sz w:val="24"/>
          <w:lang w:val="sr-Cyrl-RS"/>
        </w:rPr>
        <w:t xml:space="preserve"> </w:t>
      </w:r>
      <w:r>
        <w:rPr>
          <w:sz w:val="24"/>
          <w:lang w:val="sr-Cyrl-RS"/>
        </w:rPr>
        <w:t>reorganizacije</w:t>
      </w:r>
      <w:r w:rsidR="00862D25" w:rsidRPr="00862D25">
        <w:rPr>
          <w:sz w:val="24"/>
          <w:lang w:val="sr-Cyrl-RS"/>
        </w:rPr>
        <w:t xml:space="preserve"> </w:t>
      </w:r>
      <w:r>
        <w:rPr>
          <w:sz w:val="24"/>
          <w:lang w:val="sr-Cyrl-RS"/>
        </w:rPr>
        <w:t>biračkih</w:t>
      </w:r>
      <w:r w:rsidR="00862D25" w:rsidRPr="00862D25">
        <w:rPr>
          <w:sz w:val="24"/>
          <w:lang w:val="sr-Cyrl-RS"/>
        </w:rPr>
        <w:t xml:space="preserve"> </w:t>
      </w:r>
      <w:r>
        <w:rPr>
          <w:sz w:val="24"/>
          <w:lang w:val="sr-Cyrl-RS"/>
        </w:rPr>
        <w:t>spiskova</w:t>
      </w:r>
      <w:r w:rsidR="00862D25" w:rsidRPr="00862D25">
        <w:rPr>
          <w:sz w:val="24"/>
          <w:lang w:val="sr-Cyrl-RS"/>
        </w:rPr>
        <w:t xml:space="preserve"> </w:t>
      </w:r>
      <w:r>
        <w:rPr>
          <w:sz w:val="24"/>
          <w:lang w:val="sr-Cyrl-RS"/>
        </w:rPr>
        <w:t>na</w:t>
      </w:r>
      <w:r w:rsidR="00862D25" w:rsidRPr="00862D25">
        <w:rPr>
          <w:sz w:val="24"/>
          <w:lang w:val="sr-Cyrl-RS"/>
        </w:rPr>
        <w:t xml:space="preserve"> </w:t>
      </w:r>
      <w:r>
        <w:rPr>
          <w:sz w:val="24"/>
          <w:lang w:val="sr-Cyrl-RS"/>
        </w:rPr>
        <w:t>praktičniji</w:t>
      </w:r>
      <w:r w:rsidR="00862D25" w:rsidRPr="00862D25">
        <w:rPr>
          <w:sz w:val="24"/>
          <w:lang w:val="sr-Cyrl-RS"/>
        </w:rPr>
        <w:t xml:space="preserve"> </w:t>
      </w:r>
      <w:r>
        <w:rPr>
          <w:sz w:val="24"/>
          <w:lang w:val="sr-Cyrl-RS"/>
        </w:rPr>
        <w:t>način</w:t>
      </w:r>
      <w:r w:rsidR="00862D25" w:rsidRPr="00862D25">
        <w:rPr>
          <w:sz w:val="24"/>
          <w:lang w:val="sr-Cyrl-RS"/>
        </w:rPr>
        <w:t>.</w:t>
      </w:r>
      <w:r w:rsidR="00862D25">
        <w:rPr>
          <w:sz w:val="24"/>
          <w:lang w:val="sr-Latn-RS"/>
        </w:rPr>
        <w:t xml:space="preserve"> </w:t>
      </w:r>
      <w:r w:rsidR="00862D25" w:rsidRPr="0011444D">
        <w:rPr>
          <w:i/>
          <w:iCs/>
          <w:sz w:val="24"/>
          <w:lang w:val="sr-Cyrl-RS"/>
        </w:rPr>
        <w:t>(</w:t>
      </w:r>
      <w:r>
        <w:rPr>
          <w:i/>
          <w:iCs/>
          <w:sz w:val="24"/>
          <w:lang w:val="sr-Cyrl-RS"/>
        </w:rPr>
        <w:t>Prioritetna</w:t>
      </w:r>
      <w:r w:rsidR="00862D25" w:rsidRPr="0011444D">
        <w:rPr>
          <w:i/>
          <w:iCs/>
          <w:sz w:val="24"/>
          <w:lang w:val="sr-Cyrl-RS"/>
        </w:rPr>
        <w:t xml:space="preserve"> </w:t>
      </w:r>
      <w:r>
        <w:rPr>
          <w:i/>
          <w:iCs/>
          <w:sz w:val="24"/>
          <w:lang w:val="sr-Cyrl-RS"/>
        </w:rPr>
        <w:t>preporuka</w:t>
      </w:r>
      <w:r w:rsidR="00862D25" w:rsidRPr="0011444D">
        <w:rPr>
          <w:i/>
          <w:iCs/>
          <w:sz w:val="24"/>
          <w:lang w:val="sr-Cyrl-RS"/>
        </w:rPr>
        <w:t xml:space="preserve"> </w:t>
      </w:r>
      <w:r>
        <w:rPr>
          <w:i/>
          <w:iCs/>
          <w:sz w:val="24"/>
          <w:lang w:val="sr-Cyrl-RS"/>
        </w:rPr>
        <w:t>ODIHR</w:t>
      </w:r>
      <w:r w:rsidR="00862D25" w:rsidRPr="0011444D">
        <w:rPr>
          <w:i/>
          <w:iCs/>
          <w:sz w:val="24"/>
          <w:lang w:val="sr-Cyrl-RS"/>
        </w:rPr>
        <w:t>-</w:t>
      </w:r>
      <w:r>
        <w:rPr>
          <w:i/>
          <w:iCs/>
          <w:sz w:val="24"/>
          <w:lang w:val="sr-Cyrl-RS"/>
        </w:rPr>
        <w:t>a</w:t>
      </w:r>
      <w:r w:rsidR="00862D25" w:rsidRPr="0011444D">
        <w:rPr>
          <w:i/>
          <w:iCs/>
          <w:sz w:val="24"/>
          <w:lang w:val="sr-Cyrl-RS"/>
        </w:rPr>
        <w:t xml:space="preserve"> </w:t>
      </w:r>
      <w:r>
        <w:rPr>
          <w:i/>
          <w:iCs/>
          <w:sz w:val="24"/>
          <w:lang w:val="sr-Cyrl-RS"/>
        </w:rPr>
        <w:t>broj</w:t>
      </w:r>
      <w:r w:rsidR="00862D25" w:rsidRPr="0011444D">
        <w:rPr>
          <w:i/>
          <w:iCs/>
          <w:sz w:val="24"/>
          <w:lang w:val="sr-Cyrl-RS"/>
        </w:rPr>
        <w:t xml:space="preserve"> 7/2017). </w:t>
      </w:r>
      <w:r>
        <w:rPr>
          <w:sz w:val="24"/>
          <w:lang w:val="sr-Cyrl-RS"/>
        </w:rPr>
        <w:t>Ovo</w:t>
      </w:r>
      <w:r w:rsidR="00862D25" w:rsidRPr="0011444D">
        <w:rPr>
          <w:sz w:val="24"/>
          <w:lang w:val="sr-Cyrl-RS"/>
        </w:rPr>
        <w:t xml:space="preserve"> </w:t>
      </w:r>
      <w:r>
        <w:rPr>
          <w:sz w:val="24"/>
          <w:lang w:val="sr-Cyrl-RS"/>
        </w:rPr>
        <w:t>je</w:t>
      </w:r>
      <w:r w:rsidR="00862D25" w:rsidRPr="0011444D">
        <w:rPr>
          <w:sz w:val="24"/>
          <w:lang w:val="sr-Cyrl-RS"/>
        </w:rPr>
        <w:t xml:space="preserve"> </w:t>
      </w:r>
      <w:r>
        <w:rPr>
          <w:sz w:val="24"/>
          <w:lang w:val="sr-Cyrl-RS"/>
        </w:rPr>
        <w:t>ocenjeno</w:t>
      </w:r>
      <w:r w:rsidR="00862D25" w:rsidRPr="0011444D">
        <w:rPr>
          <w:sz w:val="24"/>
          <w:lang w:val="sr-Cyrl-RS"/>
        </w:rPr>
        <w:t xml:space="preserve"> </w:t>
      </w:r>
      <w:r>
        <w:rPr>
          <w:sz w:val="24"/>
          <w:lang w:val="sr-Cyrl-RS"/>
        </w:rPr>
        <w:t>kao</w:t>
      </w:r>
      <w:r w:rsidR="00862D25" w:rsidRPr="0011444D">
        <w:rPr>
          <w:sz w:val="24"/>
          <w:lang w:val="sr-Cyrl-RS"/>
        </w:rPr>
        <w:t xml:space="preserve"> </w:t>
      </w:r>
      <w:r>
        <w:rPr>
          <w:sz w:val="24"/>
          <w:lang w:val="sr-Cyrl-RS"/>
        </w:rPr>
        <w:t>delimično</w:t>
      </w:r>
      <w:r w:rsidR="00862D25" w:rsidRPr="0011444D">
        <w:rPr>
          <w:sz w:val="24"/>
          <w:lang w:val="sr-Cyrl-RS"/>
        </w:rPr>
        <w:t xml:space="preserve"> </w:t>
      </w:r>
      <w:r>
        <w:rPr>
          <w:sz w:val="24"/>
          <w:lang w:val="sr-Cyrl-RS"/>
        </w:rPr>
        <w:t>sprovedeno</w:t>
      </w:r>
      <w:r w:rsidR="00862D25" w:rsidRPr="0011444D">
        <w:rPr>
          <w:sz w:val="24"/>
          <w:lang w:val="sr-Cyrl-RS"/>
        </w:rPr>
        <w:t xml:space="preserve"> 2023. </w:t>
      </w:r>
      <w:r>
        <w:rPr>
          <w:sz w:val="24"/>
          <w:lang w:val="sr-Cyrl-RS"/>
        </w:rPr>
        <w:t>godine</w:t>
      </w:r>
      <w:r w:rsidR="00862D25" w:rsidRPr="0011444D">
        <w:rPr>
          <w:sz w:val="24"/>
          <w:lang w:val="sr-Cyrl-RS"/>
        </w:rPr>
        <w:t>.</w:t>
      </w:r>
    </w:p>
    <w:p w14:paraId="41514A42" w14:textId="44F9CF28" w:rsidR="00FA4FC5" w:rsidRPr="0011444D" w:rsidRDefault="007B1F72">
      <w:pPr>
        <w:pStyle w:val="ListParagraph"/>
        <w:numPr>
          <w:ilvl w:val="0"/>
          <w:numId w:val="12"/>
        </w:numPr>
        <w:tabs>
          <w:tab w:val="left" w:pos="840"/>
        </w:tabs>
        <w:spacing w:before="1"/>
        <w:ind w:right="116"/>
        <w:jc w:val="both"/>
        <w:rPr>
          <w:sz w:val="24"/>
          <w:lang w:val="sr-Cyrl-RS"/>
        </w:rPr>
      </w:pPr>
      <w:r>
        <w:rPr>
          <w:sz w:val="24"/>
          <w:lang w:val="sr-Cyrl-RS"/>
        </w:rPr>
        <w:t>U</w:t>
      </w:r>
      <w:r w:rsidR="00F21F6C" w:rsidRPr="00F21F6C">
        <w:rPr>
          <w:sz w:val="24"/>
          <w:lang w:val="sr-Cyrl-RS"/>
        </w:rPr>
        <w:t xml:space="preserve"> </w:t>
      </w:r>
      <w:r>
        <w:rPr>
          <w:sz w:val="24"/>
          <w:lang w:val="sr-Cyrl-RS"/>
        </w:rPr>
        <w:t>cilju</w:t>
      </w:r>
      <w:r w:rsidR="00F21F6C" w:rsidRPr="00F21F6C">
        <w:rPr>
          <w:sz w:val="24"/>
          <w:lang w:val="sr-Cyrl-RS"/>
        </w:rPr>
        <w:t xml:space="preserve"> </w:t>
      </w:r>
      <w:r>
        <w:rPr>
          <w:sz w:val="24"/>
          <w:lang w:val="sr-Cyrl-RS"/>
        </w:rPr>
        <w:t>povećanja</w:t>
      </w:r>
      <w:r w:rsidR="00F21F6C" w:rsidRPr="00F21F6C">
        <w:rPr>
          <w:sz w:val="24"/>
          <w:lang w:val="sr-Cyrl-RS"/>
        </w:rPr>
        <w:t xml:space="preserve"> </w:t>
      </w:r>
      <w:r>
        <w:rPr>
          <w:sz w:val="24"/>
          <w:lang w:val="sr-Cyrl-RS"/>
        </w:rPr>
        <w:t>poverenja</w:t>
      </w:r>
      <w:r w:rsidR="00F21F6C" w:rsidRPr="00F21F6C">
        <w:rPr>
          <w:sz w:val="24"/>
          <w:lang w:val="sr-Cyrl-RS"/>
        </w:rPr>
        <w:t xml:space="preserve"> </w:t>
      </w:r>
      <w:r>
        <w:rPr>
          <w:sz w:val="24"/>
          <w:lang w:val="sr-Cyrl-RS"/>
        </w:rPr>
        <w:t>javnosti</w:t>
      </w:r>
      <w:r w:rsidR="00F21F6C" w:rsidRPr="00F21F6C">
        <w:rPr>
          <w:sz w:val="24"/>
          <w:lang w:val="sr-Cyrl-RS"/>
        </w:rPr>
        <w:t xml:space="preserve"> </w:t>
      </w:r>
      <w:r>
        <w:rPr>
          <w:sz w:val="24"/>
          <w:lang w:val="sr-Cyrl-RS"/>
        </w:rPr>
        <w:t>u</w:t>
      </w:r>
      <w:r w:rsidR="00F21F6C" w:rsidRPr="00F21F6C">
        <w:rPr>
          <w:sz w:val="24"/>
          <w:lang w:val="sr-Cyrl-RS"/>
        </w:rPr>
        <w:t xml:space="preserve"> </w:t>
      </w:r>
      <w:r>
        <w:rPr>
          <w:sz w:val="24"/>
          <w:lang w:val="sr-Cyrl-RS"/>
        </w:rPr>
        <w:t>kvalitet</w:t>
      </w:r>
      <w:r w:rsidR="00F21F6C" w:rsidRPr="00F21F6C">
        <w:rPr>
          <w:sz w:val="24"/>
          <w:lang w:val="sr-Cyrl-RS"/>
        </w:rPr>
        <w:t xml:space="preserve"> </w:t>
      </w:r>
      <w:r>
        <w:rPr>
          <w:sz w:val="24"/>
          <w:lang w:val="sr-Cyrl-RS"/>
        </w:rPr>
        <w:t>izvoda</w:t>
      </w:r>
      <w:r w:rsidR="00F21F6C" w:rsidRPr="00F21F6C">
        <w:rPr>
          <w:sz w:val="24"/>
          <w:lang w:val="sr-Cyrl-RS"/>
        </w:rPr>
        <w:t xml:space="preserve"> </w:t>
      </w:r>
      <w:r>
        <w:rPr>
          <w:sz w:val="24"/>
          <w:lang w:val="sr-Cyrl-RS"/>
        </w:rPr>
        <w:t>iz</w:t>
      </w:r>
      <w:r w:rsidR="00F21F6C" w:rsidRPr="00F21F6C">
        <w:rPr>
          <w:sz w:val="24"/>
          <w:lang w:val="sr-Cyrl-RS"/>
        </w:rPr>
        <w:t xml:space="preserve"> </w:t>
      </w:r>
      <w:r>
        <w:rPr>
          <w:sz w:val="24"/>
          <w:lang w:val="sr-Cyrl-RS"/>
        </w:rPr>
        <w:t>biračkog</w:t>
      </w:r>
      <w:r w:rsidR="00F21F6C" w:rsidRPr="00F21F6C">
        <w:rPr>
          <w:sz w:val="24"/>
          <w:lang w:val="sr-Cyrl-RS"/>
        </w:rPr>
        <w:t xml:space="preserve"> </w:t>
      </w:r>
      <w:r>
        <w:rPr>
          <w:sz w:val="24"/>
          <w:lang w:val="sr-Cyrl-RS"/>
        </w:rPr>
        <w:t>spiska</w:t>
      </w:r>
      <w:r w:rsidR="00F21F6C" w:rsidRPr="00F21F6C">
        <w:rPr>
          <w:sz w:val="24"/>
          <w:lang w:val="sr-Cyrl-RS"/>
        </w:rPr>
        <w:t xml:space="preserve">, </w:t>
      </w:r>
      <w:r>
        <w:rPr>
          <w:sz w:val="24"/>
          <w:lang w:val="sr-Cyrl-RS"/>
        </w:rPr>
        <w:t>trebalo</w:t>
      </w:r>
      <w:r w:rsidR="00F21F6C" w:rsidRPr="00F21F6C">
        <w:rPr>
          <w:sz w:val="24"/>
          <w:lang w:val="sr-Cyrl-RS"/>
        </w:rPr>
        <w:t xml:space="preserve"> </w:t>
      </w:r>
      <w:r>
        <w:rPr>
          <w:sz w:val="24"/>
          <w:lang w:val="sr-Cyrl-RS"/>
        </w:rPr>
        <w:t>bi</w:t>
      </w:r>
      <w:r w:rsidR="00F21F6C" w:rsidRPr="00F21F6C">
        <w:rPr>
          <w:sz w:val="24"/>
          <w:lang w:val="sr-Cyrl-RS"/>
        </w:rPr>
        <w:t xml:space="preserve"> </w:t>
      </w:r>
      <w:r>
        <w:rPr>
          <w:sz w:val="24"/>
          <w:lang w:val="sr-Cyrl-RS"/>
        </w:rPr>
        <w:t>razmotriti</w:t>
      </w:r>
      <w:r w:rsidR="00F21F6C" w:rsidRPr="00F21F6C">
        <w:rPr>
          <w:sz w:val="24"/>
          <w:lang w:val="sr-Cyrl-RS"/>
        </w:rPr>
        <w:t xml:space="preserve"> </w:t>
      </w:r>
      <w:r>
        <w:rPr>
          <w:sz w:val="24"/>
          <w:lang w:val="sr-Cyrl-RS"/>
        </w:rPr>
        <w:t>mogućnost</w:t>
      </w:r>
      <w:r w:rsidR="00F21F6C" w:rsidRPr="00F21F6C">
        <w:rPr>
          <w:sz w:val="24"/>
          <w:lang w:val="sr-Cyrl-RS"/>
        </w:rPr>
        <w:t xml:space="preserve"> </w:t>
      </w:r>
      <w:r>
        <w:rPr>
          <w:sz w:val="24"/>
          <w:lang w:val="sr-Cyrl-RS"/>
        </w:rPr>
        <w:t>objavljivanja</w:t>
      </w:r>
      <w:r w:rsidR="00F21F6C" w:rsidRPr="00F21F6C">
        <w:rPr>
          <w:sz w:val="24"/>
          <w:lang w:val="sr-Cyrl-RS"/>
        </w:rPr>
        <w:t xml:space="preserve"> </w:t>
      </w:r>
      <w:r>
        <w:rPr>
          <w:sz w:val="24"/>
          <w:lang w:val="sr-Cyrl-RS"/>
        </w:rPr>
        <w:t>jednog</w:t>
      </w:r>
      <w:r w:rsidR="00F21F6C" w:rsidRPr="00F21F6C">
        <w:rPr>
          <w:sz w:val="24"/>
          <w:lang w:val="sr-Cyrl-RS"/>
        </w:rPr>
        <w:t xml:space="preserve"> </w:t>
      </w:r>
      <w:r>
        <w:rPr>
          <w:sz w:val="24"/>
          <w:lang w:val="sr-Cyrl-RS"/>
        </w:rPr>
        <w:t>dela</w:t>
      </w:r>
      <w:r w:rsidR="00F21F6C" w:rsidRPr="00F21F6C">
        <w:rPr>
          <w:sz w:val="24"/>
          <w:lang w:val="sr-Cyrl-RS"/>
        </w:rPr>
        <w:t xml:space="preserve"> </w:t>
      </w:r>
      <w:r>
        <w:rPr>
          <w:sz w:val="24"/>
          <w:lang w:val="sr-Cyrl-RS"/>
        </w:rPr>
        <w:t>podataka</w:t>
      </w:r>
      <w:r w:rsidR="00F21F6C" w:rsidRPr="00F21F6C">
        <w:rPr>
          <w:sz w:val="24"/>
          <w:lang w:val="sr-Cyrl-RS"/>
        </w:rPr>
        <w:t xml:space="preserve"> </w:t>
      </w:r>
      <w:r>
        <w:rPr>
          <w:sz w:val="24"/>
          <w:lang w:val="sr-Cyrl-RS"/>
        </w:rPr>
        <w:t>sadržanih</w:t>
      </w:r>
      <w:r w:rsidR="00F21F6C" w:rsidRPr="00F21F6C">
        <w:rPr>
          <w:sz w:val="24"/>
          <w:lang w:val="sr-Cyrl-RS"/>
        </w:rPr>
        <w:t xml:space="preserve"> </w:t>
      </w:r>
      <w:r>
        <w:rPr>
          <w:sz w:val="24"/>
          <w:lang w:val="sr-Cyrl-RS"/>
        </w:rPr>
        <w:t>u</w:t>
      </w:r>
      <w:r w:rsidR="00F21F6C" w:rsidRPr="00F21F6C">
        <w:rPr>
          <w:sz w:val="24"/>
          <w:lang w:val="sr-Cyrl-RS"/>
        </w:rPr>
        <w:t xml:space="preserve"> </w:t>
      </w:r>
      <w:r>
        <w:rPr>
          <w:sz w:val="24"/>
          <w:lang w:val="sr-Cyrl-RS"/>
        </w:rPr>
        <w:t>izvodima</w:t>
      </w:r>
      <w:r w:rsidR="00F21F6C" w:rsidRPr="00F21F6C">
        <w:rPr>
          <w:sz w:val="24"/>
          <w:lang w:val="sr-Cyrl-RS"/>
        </w:rPr>
        <w:t xml:space="preserve"> </w:t>
      </w:r>
      <w:r>
        <w:rPr>
          <w:sz w:val="24"/>
          <w:lang w:val="sr-Cyrl-RS"/>
        </w:rPr>
        <w:t>iz</w:t>
      </w:r>
      <w:r w:rsidR="00F21F6C" w:rsidRPr="00F21F6C">
        <w:rPr>
          <w:sz w:val="24"/>
          <w:lang w:val="sr-Cyrl-RS"/>
        </w:rPr>
        <w:t xml:space="preserve"> </w:t>
      </w:r>
      <w:r>
        <w:rPr>
          <w:sz w:val="24"/>
          <w:lang w:val="sr-Cyrl-RS"/>
        </w:rPr>
        <w:t>biračkog</w:t>
      </w:r>
      <w:r w:rsidR="00F21F6C" w:rsidRPr="00F21F6C">
        <w:rPr>
          <w:sz w:val="24"/>
          <w:lang w:val="sr-Cyrl-RS"/>
        </w:rPr>
        <w:t xml:space="preserve"> </w:t>
      </w:r>
      <w:r>
        <w:rPr>
          <w:sz w:val="24"/>
          <w:lang w:val="sr-Cyrl-RS"/>
        </w:rPr>
        <w:t>spiska</w:t>
      </w:r>
      <w:r w:rsidR="00F21F6C" w:rsidRPr="00F21F6C">
        <w:rPr>
          <w:sz w:val="24"/>
          <w:lang w:val="sr-Cyrl-RS"/>
        </w:rPr>
        <w:t xml:space="preserve"> </w:t>
      </w:r>
      <w:r>
        <w:rPr>
          <w:sz w:val="24"/>
          <w:lang w:val="sr-Cyrl-RS"/>
        </w:rPr>
        <w:t>zbog</w:t>
      </w:r>
      <w:r w:rsidR="00F21F6C" w:rsidRPr="00F21F6C">
        <w:rPr>
          <w:sz w:val="24"/>
          <w:lang w:val="sr-Cyrl-RS"/>
        </w:rPr>
        <w:t xml:space="preserve"> </w:t>
      </w:r>
      <w:r>
        <w:rPr>
          <w:sz w:val="24"/>
          <w:lang w:val="sr-Cyrl-RS"/>
        </w:rPr>
        <w:t>mogućnosti</w:t>
      </w:r>
      <w:r w:rsidR="00F21F6C" w:rsidRPr="00F21F6C">
        <w:rPr>
          <w:sz w:val="24"/>
          <w:lang w:val="sr-Cyrl-RS"/>
        </w:rPr>
        <w:t xml:space="preserve"> </w:t>
      </w:r>
      <w:r>
        <w:rPr>
          <w:sz w:val="24"/>
          <w:lang w:val="sr-Cyrl-RS"/>
        </w:rPr>
        <w:t>izlaganja</w:t>
      </w:r>
      <w:r w:rsidR="00F21F6C" w:rsidRPr="00F21F6C">
        <w:rPr>
          <w:sz w:val="24"/>
          <w:lang w:val="sr-Cyrl-RS"/>
        </w:rPr>
        <w:t xml:space="preserve"> </w:t>
      </w:r>
      <w:r>
        <w:rPr>
          <w:sz w:val="24"/>
          <w:lang w:val="sr-Cyrl-RS"/>
        </w:rPr>
        <w:t>istih</w:t>
      </w:r>
      <w:r w:rsidR="00F21F6C" w:rsidRPr="00F21F6C">
        <w:rPr>
          <w:sz w:val="24"/>
          <w:lang w:val="sr-Cyrl-RS"/>
        </w:rPr>
        <w:t xml:space="preserve"> </w:t>
      </w:r>
      <w:r>
        <w:rPr>
          <w:sz w:val="24"/>
          <w:lang w:val="sr-Cyrl-RS"/>
        </w:rPr>
        <w:t>na</w:t>
      </w:r>
      <w:r w:rsidR="00F21F6C" w:rsidRPr="00F21F6C">
        <w:rPr>
          <w:sz w:val="24"/>
          <w:lang w:val="sr-Cyrl-RS"/>
        </w:rPr>
        <w:t xml:space="preserve"> </w:t>
      </w:r>
      <w:r>
        <w:rPr>
          <w:sz w:val="24"/>
          <w:lang w:val="sr-Cyrl-RS"/>
        </w:rPr>
        <w:t>uvid</w:t>
      </w:r>
      <w:r w:rsidR="00F21F6C" w:rsidRPr="00F21F6C">
        <w:rPr>
          <w:sz w:val="24"/>
          <w:lang w:val="sr-Cyrl-RS"/>
        </w:rPr>
        <w:t xml:space="preserve"> </w:t>
      </w:r>
      <w:r>
        <w:rPr>
          <w:sz w:val="24"/>
          <w:lang w:val="sr-Cyrl-RS"/>
        </w:rPr>
        <w:t>javnosti</w:t>
      </w:r>
      <w:r w:rsidR="00F21F6C" w:rsidRPr="00F21F6C">
        <w:rPr>
          <w:sz w:val="24"/>
          <w:lang w:val="sr-Cyrl-RS"/>
        </w:rPr>
        <w:t xml:space="preserve"> </w:t>
      </w:r>
      <w:r>
        <w:rPr>
          <w:sz w:val="24"/>
          <w:lang w:val="sr-Cyrl-RS"/>
        </w:rPr>
        <w:t>u</w:t>
      </w:r>
      <w:r w:rsidR="00F21F6C" w:rsidRPr="00F21F6C">
        <w:rPr>
          <w:sz w:val="24"/>
          <w:lang w:val="sr-Cyrl-RS"/>
        </w:rPr>
        <w:t xml:space="preserve"> </w:t>
      </w:r>
      <w:r>
        <w:rPr>
          <w:sz w:val="24"/>
          <w:lang w:val="sr-Cyrl-RS"/>
        </w:rPr>
        <w:t>skladu</w:t>
      </w:r>
      <w:r w:rsidR="00F21F6C" w:rsidRPr="00F21F6C">
        <w:rPr>
          <w:sz w:val="24"/>
          <w:lang w:val="sr-Cyrl-RS"/>
        </w:rPr>
        <w:t xml:space="preserve"> </w:t>
      </w:r>
      <w:r>
        <w:rPr>
          <w:sz w:val="24"/>
          <w:lang w:val="sr-Cyrl-RS"/>
        </w:rPr>
        <w:t>sa</w:t>
      </w:r>
      <w:r w:rsidR="00F21F6C" w:rsidRPr="00F21F6C">
        <w:rPr>
          <w:sz w:val="24"/>
          <w:lang w:val="sr-Cyrl-RS"/>
        </w:rPr>
        <w:t xml:space="preserve"> </w:t>
      </w:r>
      <w:r>
        <w:rPr>
          <w:sz w:val="24"/>
          <w:lang w:val="sr-Cyrl-RS"/>
        </w:rPr>
        <w:t>zakonom</w:t>
      </w:r>
      <w:r w:rsidR="00F21F6C" w:rsidRPr="00F21F6C">
        <w:rPr>
          <w:sz w:val="24"/>
          <w:lang w:val="sr-Cyrl-RS"/>
        </w:rPr>
        <w:t xml:space="preserve"> </w:t>
      </w:r>
      <w:r>
        <w:rPr>
          <w:sz w:val="24"/>
          <w:lang w:val="sr-Cyrl-RS"/>
        </w:rPr>
        <w:t>i</w:t>
      </w:r>
      <w:r w:rsidR="00F21F6C" w:rsidRPr="00F21F6C">
        <w:rPr>
          <w:sz w:val="24"/>
          <w:lang w:val="sr-Cyrl-RS"/>
        </w:rPr>
        <w:t xml:space="preserve"> </w:t>
      </w:r>
      <w:r>
        <w:rPr>
          <w:sz w:val="24"/>
          <w:lang w:val="sr-Cyrl-RS"/>
        </w:rPr>
        <w:t>najboljom</w:t>
      </w:r>
      <w:r w:rsidR="00F21F6C" w:rsidRPr="00F21F6C">
        <w:rPr>
          <w:sz w:val="24"/>
          <w:lang w:val="sr-Cyrl-RS"/>
        </w:rPr>
        <w:t xml:space="preserve"> </w:t>
      </w:r>
      <w:r>
        <w:rPr>
          <w:sz w:val="24"/>
          <w:lang w:val="sr-Cyrl-RS"/>
        </w:rPr>
        <w:t>međunarodnom</w:t>
      </w:r>
      <w:r w:rsidR="00F21F6C" w:rsidRPr="00F21F6C">
        <w:rPr>
          <w:sz w:val="24"/>
          <w:lang w:val="sr-Cyrl-RS"/>
        </w:rPr>
        <w:t xml:space="preserve"> </w:t>
      </w:r>
      <w:r>
        <w:rPr>
          <w:sz w:val="24"/>
          <w:lang w:val="sr-Cyrl-RS"/>
        </w:rPr>
        <w:t>praksom</w:t>
      </w:r>
      <w:r w:rsidR="00F21F6C" w:rsidRPr="0011444D">
        <w:rPr>
          <w:sz w:val="24"/>
          <w:lang w:val="sr-Cyrl-RS"/>
        </w:rPr>
        <w:t xml:space="preserve"> </w:t>
      </w:r>
      <w:r w:rsidR="00F21F6C" w:rsidRPr="0011444D">
        <w:rPr>
          <w:i/>
          <w:iCs/>
          <w:sz w:val="24"/>
          <w:lang w:val="sr-Cyrl-RS"/>
        </w:rPr>
        <w:t>(</w:t>
      </w:r>
      <w:r>
        <w:rPr>
          <w:i/>
          <w:iCs/>
          <w:sz w:val="24"/>
          <w:lang w:val="sr-Cyrl-RS"/>
        </w:rPr>
        <w:t>Preporuka</w:t>
      </w:r>
      <w:r w:rsidR="00F21F6C" w:rsidRPr="0011444D">
        <w:rPr>
          <w:i/>
          <w:iCs/>
          <w:sz w:val="24"/>
          <w:lang w:val="sr-Cyrl-RS"/>
        </w:rPr>
        <w:t xml:space="preserve"> </w:t>
      </w:r>
      <w:r>
        <w:rPr>
          <w:i/>
          <w:iCs/>
          <w:sz w:val="24"/>
          <w:lang w:val="sr-Cyrl-RS"/>
        </w:rPr>
        <w:t>ODIHR</w:t>
      </w:r>
      <w:r w:rsidR="00F21F6C" w:rsidRPr="0011444D">
        <w:rPr>
          <w:i/>
          <w:iCs/>
          <w:sz w:val="24"/>
          <w:lang w:val="sr-Cyrl-RS"/>
        </w:rPr>
        <w:t>-</w:t>
      </w:r>
      <w:r>
        <w:rPr>
          <w:i/>
          <w:iCs/>
          <w:sz w:val="24"/>
          <w:lang w:val="sr-Cyrl-RS"/>
        </w:rPr>
        <w:t>a</w:t>
      </w:r>
      <w:r w:rsidR="00F21F6C" w:rsidRPr="0011444D">
        <w:rPr>
          <w:i/>
          <w:iCs/>
          <w:sz w:val="24"/>
          <w:lang w:val="sr-Cyrl-RS"/>
        </w:rPr>
        <w:t xml:space="preserve"> </w:t>
      </w:r>
      <w:r>
        <w:rPr>
          <w:i/>
          <w:iCs/>
          <w:sz w:val="24"/>
          <w:lang w:val="sr-Cyrl-RS"/>
        </w:rPr>
        <w:t>broj</w:t>
      </w:r>
      <w:r w:rsidR="00F21F6C" w:rsidRPr="0011444D">
        <w:rPr>
          <w:i/>
          <w:iCs/>
          <w:sz w:val="24"/>
          <w:lang w:val="sr-Cyrl-RS"/>
        </w:rPr>
        <w:t xml:space="preserve"> 13/2017). </w:t>
      </w:r>
      <w:r>
        <w:rPr>
          <w:sz w:val="24"/>
          <w:lang w:val="sr-Cyrl-RS"/>
        </w:rPr>
        <w:t>Ovo</w:t>
      </w:r>
      <w:r w:rsidR="00F21F6C" w:rsidRPr="0011444D">
        <w:rPr>
          <w:sz w:val="24"/>
          <w:lang w:val="sr-Cyrl-RS"/>
        </w:rPr>
        <w:t xml:space="preserve"> </w:t>
      </w:r>
      <w:r>
        <w:rPr>
          <w:sz w:val="24"/>
          <w:lang w:val="sr-Cyrl-RS"/>
        </w:rPr>
        <w:t>je</w:t>
      </w:r>
      <w:r w:rsidR="00F21F6C" w:rsidRPr="0011444D">
        <w:rPr>
          <w:sz w:val="24"/>
          <w:lang w:val="sr-Cyrl-RS"/>
        </w:rPr>
        <w:t xml:space="preserve"> </w:t>
      </w:r>
      <w:r>
        <w:rPr>
          <w:sz w:val="24"/>
          <w:lang w:val="sr-Cyrl-RS"/>
        </w:rPr>
        <w:t>ocenjeno</w:t>
      </w:r>
      <w:r w:rsidR="00F21F6C" w:rsidRPr="0011444D">
        <w:rPr>
          <w:sz w:val="24"/>
          <w:lang w:val="sr-Cyrl-RS"/>
        </w:rPr>
        <w:t xml:space="preserve"> </w:t>
      </w:r>
      <w:r>
        <w:rPr>
          <w:sz w:val="24"/>
          <w:lang w:val="sr-Cyrl-RS"/>
        </w:rPr>
        <w:t>kao</w:t>
      </w:r>
      <w:r w:rsidR="00F21F6C" w:rsidRPr="0011444D">
        <w:rPr>
          <w:sz w:val="24"/>
          <w:lang w:val="sr-Cyrl-RS"/>
        </w:rPr>
        <w:t xml:space="preserve"> </w:t>
      </w:r>
      <w:r>
        <w:rPr>
          <w:sz w:val="24"/>
          <w:lang w:val="sr-Cyrl-RS"/>
        </w:rPr>
        <w:t>delimično</w:t>
      </w:r>
      <w:r w:rsidR="00F21F6C" w:rsidRPr="0011444D">
        <w:rPr>
          <w:sz w:val="24"/>
          <w:lang w:val="sr-Cyrl-RS"/>
        </w:rPr>
        <w:t xml:space="preserve"> </w:t>
      </w:r>
      <w:r>
        <w:rPr>
          <w:sz w:val="24"/>
          <w:lang w:val="sr-Cyrl-RS"/>
        </w:rPr>
        <w:t>sprovedeno</w:t>
      </w:r>
      <w:r w:rsidR="00F21F6C" w:rsidRPr="0011444D">
        <w:rPr>
          <w:sz w:val="24"/>
          <w:lang w:val="sr-Cyrl-RS"/>
        </w:rPr>
        <w:t xml:space="preserve"> 2023. </w:t>
      </w:r>
      <w:r>
        <w:rPr>
          <w:sz w:val="24"/>
          <w:lang w:val="sr-Cyrl-RS"/>
        </w:rPr>
        <w:t>godine</w:t>
      </w:r>
      <w:r w:rsidR="00F21F6C" w:rsidRPr="0011444D">
        <w:rPr>
          <w:sz w:val="24"/>
          <w:lang w:val="sr-Cyrl-RS"/>
        </w:rPr>
        <w:t>.</w:t>
      </w:r>
    </w:p>
    <w:p w14:paraId="669A8B35" w14:textId="7EB46C36" w:rsidR="00FA4FC5" w:rsidRPr="0011444D" w:rsidRDefault="007B1F72">
      <w:pPr>
        <w:pStyle w:val="ListParagraph"/>
        <w:numPr>
          <w:ilvl w:val="0"/>
          <w:numId w:val="12"/>
        </w:numPr>
        <w:tabs>
          <w:tab w:val="left" w:pos="840"/>
        </w:tabs>
        <w:ind w:right="117"/>
        <w:jc w:val="both"/>
        <w:rPr>
          <w:sz w:val="24"/>
          <w:lang w:val="sr-Cyrl-RS"/>
        </w:rPr>
      </w:pPr>
      <w:r>
        <w:rPr>
          <w:sz w:val="24"/>
          <w:lang w:val="sr-Cyrl-RS"/>
        </w:rPr>
        <w:t>Izvodi</w:t>
      </w:r>
      <w:r w:rsidR="00F21F6C" w:rsidRPr="00F21F6C">
        <w:rPr>
          <w:sz w:val="24"/>
          <w:lang w:val="sr-Cyrl-RS"/>
        </w:rPr>
        <w:t xml:space="preserve"> </w:t>
      </w:r>
      <w:r>
        <w:rPr>
          <w:sz w:val="24"/>
          <w:lang w:val="sr-Cyrl-RS"/>
        </w:rPr>
        <w:t>iz</w:t>
      </w:r>
      <w:r w:rsidR="00F21F6C" w:rsidRPr="00F21F6C">
        <w:rPr>
          <w:sz w:val="24"/>
          <w:lang w:val="sr-Cyrl-RS"/>
        </w:rPr>
        <w:t xml:space="preserve"> </w:t>
      </w:r>
      <w:r>
        <w:rPr>
          <w:sz w:val="24"/>
          <w:lang w:val="sr-Cyrl-RS"/>
        </w:rPr>
        <w:t>biračkog</w:t>
      </w:r>
      <w:r w:rsidR="00F21F6C" w:rsidRPr="00F21F6C">
        <w:rPr>
          <w:sz w:val="24"/>
          <w:lang w:val="sr-Cyrl-RS"/>
        </w:rPr>
        <w:t xml:space="preserve"> </w:t>
      </w:r>
      <w:r>
        <w:rPr>
          <w:sz w:val="24"/>
          <w:lang w:val="sr-Cyrl-RS"/>
        </w:rPr>
        <w:t>spiska</w:t>
      </w:r>
      <w:r w:rsidR="00F21F6C" w:rsidRPr="00F21F6C">
        <w:rPr>
          <w:sz w:val="24"/>
          <w:lang w:val="sr-Cyrl-RS"/>
        </w:rPr>
        <w:t xml:space="preserve"> </w:t>
      </w:r>
      <w:r>
        <w:rPr>
          <w:sz w:val="24"/>
          <w:lang w:val="sr-Cyrl-RS"/>
        </w:rPr>
        <w:t>trebaju</w:t>
      </w:r>
      <w:r w:rsidR="00F21F6C" w:rsidRPr="00F21F6C">
        <w:rPr>
          <w:sz w:val="24"/>
          <w:lang w:val="sr-Cyrl-RS"/>
        </w:rPr>
        <w:t xml:space="preserve"> </w:t>
      </w:r>
      <w:r>
        <w:rPr>
          <w:sz w:val="24"/>
          <w:lang w:val="sr-Cyrl-RS"/>
        </w:rPr>
        <w:t>biti</w:t>
      </w:r>
      <w:r w:rsidR="00F21F6C" w:rsidRPr="00F21F6C">
        <w:rPr>
          <w:sz w:val="24"/>
          <w:lang w:val="sr-Cyrl-RS"/>
        </w:rPr>
        <w:t xml:space="preserve"> </w:t>
      </w:r>
      <w:r>
        <w:rPr>
          <w:sz w:val="24"/>
          <w:lang w:val="sr-Cyrl-RS"/>
        </w:rPr>
        <w:t>dostupni</w:t>
      </w:r>
      <w:r w:rsidR="00F21F6C" w:rsidRPr="00F21F6C">
        <w:rPr>
          <w:sz w:val="24"/>
          <w:lang w:val="sr-Cyrl-RS"/>
        </w:rPr>
        <w:t xml:space="preserve"> </w:t>
      </w:r>
      <w:r>
        <w:rPr>
          <w:sz w:val="24"/>
          <w:lang w:val="sr-Cyrl-RS"/>
        </w:rPr>
        <w:t>javnosti</w:t>
      </w:r>
      <w:r w:rsidR="00F21F6C" w:rsidRPr="00F21F6C">
        <w:rPr>
          <w:sz w:val="24"/>
          <w:lang w:val="sr-Cyrl-RS"/>
        </w:rPr>
        <w:t xml:space="preserve"> </w:t>
      </w:r>
      <w:r>
        <w:rPr>
          <w:sz w:val="24"/>
          <w:lang w:val="sr-Cyrl-RS"/>
        </w:rPr>
        <w:t>na</w:t>
      </w:r>
      <w:r w:rsidR="00F21F6C" w:rsidRPr="00F21F6C">
        <w:rPr>
          <w:sz w:val="24"/>
          <w:lang w:val="sr-Cyrl-RS"/>
        </w:rPr>
        <w:t xml:space="preserve"> </w:t>
      </w:r>
      <w:r>
        <w:rPr>
          <w:sz w:val="24"/>
          <w:lang w:val="sr-Cyrl-RS"/>
        </w:rPr>
        <w:t>uvid</w:t>
      </w:r>
      <w:r w:rsidR="00F21F6C" w:rsidRPr="00F21F6C">
        <w:rPr>
          <w:sz w:val="24"/>
          <w:lang w:val="sr-Cyrl-RS"/>
        </w:rPr>
        <w:t xml:space="preserve">. </w:t>
      </w:r>
      <w:r>
        <w:rPr>
          <w:sz w:val="24"/>
          <w:lang w:val="sr-Cyrl-RS"/>
        </w:rPr>
        <w:t>Zakon</w:t>
      </w:r>
      <w:r w:rsidR="00F21F6C" w:rsidRPr="00F21F6C">
        <w:rPr>
          <w:sz w:val="24"/>
          <w:lang w:val="sr-Cyrl-RS"/>
        </w:rPr>
        <w:t xml:space="preserve"> </w:t>
      </w:r>
      <w:r>
        <w:rPr>
          <w:sz w:val="24"/>
          <w:lang w:val="sr-Cyrl-RS"/>
        </w:rPr>
        <w:t>o</w:t>
      </w:r>
      <w:r w:rsidR="00F21F6C" w:rsidRPr="00F21F6C">
        <w:rPr>
          <w:sz w:val="24"/>
          <w:lang w:val="sr-Cyrl-RS"/>
        </w:rPr>
        <w:t xml:space="preserve"> </w:t>
      </w:r>
      <w:r>
        <w:rPr>
          <w:sz w:val="24"/>
          <w:lang w:val="sr-Cyrl-RS"/>
        </w:rPr>
        <w:t>jedinstvenom</w:t>
      </w:r>
      <w:r w:rsidR="00F21F6C" w:rsidRPr="00F21F6C">
        <w:rPr>
          <w:sz w:val="24"/>
          <w:lang w:val="sr-Cyrl-RS"/>
        </w:rPr>
        <w:t xml:space="preserve"> </w:t>
      </w:r>
      <w:r>
        <w:rPr>
          <w:sz w:val="24"/>
          <w:lang w:val="sr-Cyrl-RS"/>
        </w:rPr>
        <w:t>biračkom</w:t>
      </w:r>
      <w:r w:rsidR="00F21F6C" w:rsidRPr="00F21F6C">
        <w:rPr>
          <w:sz w:val="24"/>
          <w:lang w:val="sr-Cyrl-RS"/>
        </w:rPr>
        <w:t xml:space="preserve"> </w:t>
      </w:r>
      <w:r>
        <w:rPr>
          <w:sz w:val="24"/>
          <w:lang w:val="sr-Cyrl-RS"/>
        </w:rPr>
        <w:t>spisku</w:t>
      </w:r>
      <w:r w:rsidR="00F21F6C" w:rsidRPr="00F21F6C">
        <w:rPr>
          <w:sz w:val="24"/>
          <w:lang w:val="sr-Cyrl-RS"/>
        </w:rPr>
        <w:t xml:space="preserve"> </w:t>
      </w:r>
      <w:r>
        <w:rPr>
          <w:sz w:val="24"/>
          <w:lang w:val="sr-Cyrl-RS"/>
        </w:rPr>
        <w:t>i</w:t>
      </w:r>
      <w:r w:rsidR="00F21F6C" w:rsidRPr="00F21F6C">
        <w:rPr>
          <w:sz w:val="24"/>
          <w:lang w:val="sr-Cyrl-RS"/>
        </w:rPr>
        <w:t xml:space="preserve"> </w:t>
      </w:r>
      <w:r>
        <w:rPr>
          <w:sz w:val="24"/>
          <w:lang w:val="sr-Cyrl-RS"/>
        </w:rPr>
        <w:t>Zakon</w:t>
      </w:r>
      <w:r w:rsidR="00F21F6C" w:rsidRPr="00F21F6C">
        <w:rPr>
          <w:sz w:val="24"/>
          <w:lang w:val="sr-Cyrl-RS"/>
        </w:rPr>
        <w:t xml:space="preserve"> </w:t>
      </w:r>
      <w:r>
        <w:rPr>
          <w:sz w:val="24"/>
          <w:lang w:val="sr-Cyrl-RS"/>
        </w:rPr>
        <w:t>o</w:t>
      </w:r>
      <w:r w:rsidR="00F21F6C" w:rsidRPr="00F21F6C">
        <w:rPr>
          <w:sz w:val="24"/>
          <w:lang w:val="sr-Cyrl-RS"/>
        </w:rPr>
        <w:t xml:space="preserve"> </w:t>
      </w:r>
      <w:r>
        <w:rPr>
          <w:sz w:val="24"/>
          <w:lang w:val="sr-Cyrl-RS"/>
        </w:rPr>
        <w:t>zaštiti</w:t>
      </w:r>
      <w:r w:rsidR="00F21F6C" w:rsidRPr="00F21F6C">
        <w:rPr>
          <w:sz w:val="24"/>
          <w:lang w:val="sr-Cyrl-RS"/>
        </w:rPr>
        <w:t xml:space="preserve"> </w:t>
      </w:r>
      <w:r>
        <w:rPr>
          <w:sz w:val="24"/>
          <w:lang w:val="sr-Cyrl-RS"/>
        </w:rPr>
        <w:t>podataka</w:t>
      </w:r>
      <w:r w:rsidR="00F21F6C" w:rsidRPr="00F21F6C">
        <w:rPr>
          <w:sz w:val="24"/>
          <w:lang w:val="sr-Cyrl-RS"/>
        </w:rPr>
        <w:t xml:space="preserve"> </w:t>
      </w:r>
      <w:r>
        <w:rPr>
          <w:sz w:val="24"/>
          <w:lang w:val="sr-Cyrl-RS"/>
        </w:rPr>
        <w:t>o</w:t>
      </w:r>
      <w:r w:rsidR="00F21F6C" w:rsidRPr="00F21F6C">
        <w:rPr>
          <w:sz w:val="24"/>
          <w:lang w:val="sr-Cyrl-RS"/>
        </w:rPr>
        <w:t xml:space="preserve"> </w:t>
      </w:r>
      <w:r>
        <w:rPr>
          <w:sz w:val="24"/>
          <w:lang w:val="sr-Cyrl-RS"/>
        </w:rPr>
        <w:t>ličnosti</w:t>
      </w:r>
      <w:r w:rsidR="00F21F6C" w:rsidRPr="00F21F6C">
        <w:rPr>
          <w:sz w:val="24"/>
          <w:lang w:val="sr-Cyrl-RS"/>
        </w:rPr>
        <w:t xml:space="preserve"> </w:t>
      </w:r>
      <w:r>
        <w:rPr>
          <w:sz w:val="24"/>
          <w:lang w:val="sr-Cyrl-RS"/>
        </w:rPr>
        <w:t>treba</w:t>
      </w:r>
      <w:r w:rsidR="00F21F6C" w:rsidRPr="00F21F6C">
        <w:rPr>
          <w:sz w:val="24"/>
          <w:lang w:val="sr-Cyrl-RS"/>
        </w:rPr>
        <w:t xml:space="preserve"> </w:t>
      </w:r>
      <w:r>
        <w:rPr>
          <w:sz w:val="24"/>
          <w:lang w:val="sr-Cyrl-RS"/>
        </w:rPr>
        <w:t>da</w:t>
      </w:r>
      <w:r w:rsidR="00F21F6C" w:rsidRPr="00F21F6C">
        <w:rPr>
          <w:sz w:val="24"/>
          <w:lang w:val="sr-Cyrl-RS"/>
        </w:rPr>
        <w:t xml:space="preserve"> </w:t>
      </w:r>
      <w:r>
        <w:rPr>
          <w:sz w:val="24"/>
          <w:lang w:val="sr-Cyrl-RS"/>
        </w:rPr>
        <w:t>budu</w:t>
      </w:r>
      <w:r w:rsidR="00F21F6C" w:rsidRPr="00F21F6C">
        <w:rPr>
          <w:sz w:val="24"/>
          <w:lang w:val="sr-Cyrl-RS"/>
        </w:rPr>
        <w:t xml:space="preserve"> </w:t>
      </w:r>
      <w:r>
        <w:rPr>
          <w:sz w:val="24"/>
          <w:lang w:val="sr-Cyrl-RS"/>
        </w:rPr>
        <w:t>usaglašeni</w:t>
      </w:r>
      <w:r w:rsidR="00F21F6C" w:rsidRPr="00F21F6C">
        <w:rPr>
          <w:sz w:val="24"/>
          <w:lang w:val="sr-Cyrl-RS"/>
        </w:rPr>
        <w:t xml:space="preserve"> </w:t>
      </w:r>
      <w:r>
        <w:rPr>
          <w:sz w:val="24"/>
          <w:lang w:val="sr-Cyrl-RS"/>
        </w:rPr>
        <w:t>i</w:t>
      </w:r>
      <w:r w:rsidR="00F21F6C" w:rsidRPr="00F21F6C">
        <w:rPr>
          <w:sz w:val="24"/>
          <w:lang w:val="sr-Cyrl-RS"/>
        </w:rPr>
        <w:t xml:space="preserve"> </w:t>
      </w:r>
      <w:r>
        <w:rPr>
          <w:sz w:val="24"/>
          <w:lang w:val="sr-Cyrl-RS"/>
        </w:rPr>
        <w:t>da</w:t>
      </w:r>
      <w:r w:rsidR="00F21F6C" w:rsidRPr="00F21F6C">
        <w:rPr>
          <w:sz w:val="24"/>
          <w:lang w:val="sr-Cyrl-RS"/>
        </w:rPr>
        <w:t xml:space="preserve"> </w:t>
      </w:r>
      <w:r>
        <w:rPr>
          <w:sz w:val="24"/>
          <w:lang w:val="sr-Cyrl-RS"/>
        </w:rPr>
        <w:t>detaljno</w:t>
      </w:r>
      <w:r w:rsidR="00F21F6C" w:rsidRPr="00F21F6C">
        <w:rPr>
          <w:sz w:val="24"/>
          <w:lang w:val="sr-Cyrl-RS"/>
        </w:rPr>
        <w:t xml:space="preserve"> </w:t>
      </w:r>
      <w:r>
        <w:rPr>
          <w:sz w:val="24"/>
          <w:lang w:val="sr-Cyrl-RS"/>
        </w:rPr>
        <w:t>propišu</w:t>
      </w:r>
      <w:r w:rsidR="00F21F6C" w:rsidRPr="00F21F6C">
        <w:rPr>
          <w:sz w:val="24"/>
          <w:lang w:val="sr-Cyrl-RS"/>
        </w:rPr>
        <w:t xml:space="preserve"> </w:t>
      </w:r>
      <w:r>
        <w:rPr>
          <w:sz w:val="24"/>
          <w:lang w:val="sr-Cyrl-RS"/>
        </w:rPr>
        <w:t>obim</w:t>
      </w:r>
      <w:r w:rsidR="00F21F6C" w:rsidRPr="00F21F6C">
        <w:rPr>
          <w:sz w:val="24"/>
          <w:lang w:val="sr-Cyrl-RS"/>
        </w:rPr>
        <w:t xml:space="preserve"> </w:t>
      </w:r>
      <w:r>
        <w:rPr>
          <w:sz w:val="24"/>
          <w:lang w:val="sr-Cyrl-RS"/>
        </w:rPr>
        <w:t>ličnih</w:t>
      </w:r>
      <w:r w:rsidR="00F21F6C" w:rsidRPr="00F21F6C">
        <w:rPr>
          <w:sz w:val="24"/>
          <w:lang w:val="sr-Cyrl-RS"/>
        </w:rPr>
        <w:t xml:space="preserve"> </w:t>
      </w:r>
      <w:r>
        <w:rPr>
          <w:sz w:val="24"/>
          <w:lang w:val="sr-Cyrl-RS"/>
        </w:rPr>
        <w:t>podataka</w:t>
      </w:r>
      <w:r w:rsidR="00F21F6C" w:rsidRPr="00F21F6C">
        <w:rPr>
          <w:sz w:val="24"/>
          <w:lang w:val="sr-Cyrl-RS"/>
        </w:rPr>
        <w:t xml:space="preserve"> </w:t>
      </w:r>
      <w:r>
        <w:rPr>
          <w:sz w:val="24"/>
          <w:lang w:val="sr-Cyrl-RS"/>
        </w:rPr>
        <w:t>birača</w:t>
      </w:r>
      <w:r w:rsidR="00F21F6C" w:rsidRPr="00F21F6C">
        <w:rPr>
          <w:sz w:val="24"/>
          <w:lang w:val="sr-Cyrl-RS"/>
        </w:rPr>
        <w:t xml:space="preserve"> </w:t>
      </w:r>
      <w:r>
        <w:rPr>
          <w:sz w:val="24"/>
          <w:lang w:val="sr-Cyrl-RS"/>
        </w:rPr>
        <w:t>koji</w:t>
      </w:r>
      <w:r w:rsidR="00F21F6C" w:rsidRPr="00F21F6C">
        <w:rPr>
          <w:sz w:val="24"/>
          <w:lang w:val="sr-Cyrl-RS"/>
        </w:rPr>
        <w:t xml:space="preserve"> </w:t>
      </w:r>
      <w:r>
        <w:rPr>
          <w:sz w:val="24"/>
          <w:lang w:val="sr-Cyrl-RS"/>
        </w:rPr>
        <w:t>sme</w:t>
      </w:r>
      <w:r w:rsidR="00F21F6C" w:rsidRPr="00F21F6C">
        <w:rPr>
          <w:sz w:val="24"/>
          <w:lang w:val="sr-Cyrl-RS"/>
        </w:rPr>
        <w:t xml:space="preserve"> </w:t>
      </w:r>
      <w:r>
        <w:rPr>
          <w:sz w:val="24"/>
          <w:lang w:val="sr-Cyrl-RS"/>
        </w:rPr>
        <w:t>biti</w:t>
      </w:r>
      <w:r w:rsidR="00F21F6C" w:rsidRPr="00F21F6C">
        <w:rPr>
          <w:sz w:val="24"/>
          <w:lang w:val="sr-Cyrl-RS"/>
        </w:rPr>
        <w:t xml:space="preserve"> </w:t>
      </w:r>
      <w:r>
        <w:rPr>
          <w:sz w:val="24"/>
          <w:lang w:val="sr-Cyrl-RS"/>
        </w:rPr>
        <w:t>objavljen</w:t>
      </w:r>
      <w:r w:rsidR="00F21F6C" w:rsidRPr="00F21F6C">
        <w:rPr>
          <w:sz w:val="24"/>
          <w:lang w:val="sr-Cyrl-RS"/>
        </w:rPr>
        <w:t xml:space="preserve">, </w:t>
      </w:r>
      <w:r>
        <w:rPr>
          <w:sz w:val="24"/>
          <w:lang w:val="sr-Cyrl-RS"/>
        </w:rPr>
        <w:t>kao</w:t>
      </w:r>
      <w:r w:rsidR="00F21F6C" w:rsidRPr="00F21F6C">
        <w:rPr>
          <w:sz w:val="24"/>
          <w:lang w:val="sr-Cyrl-RS"/>
        </w:rPr>
        <w:t xml:space="preserve"> </w:t>
      </w:r>
      <w:r>
        <w:rPr>
          <w:sz w:val="24"/>
          <w:lang w:val="sr-Cyrl-RS"/>
        </w:rPr>
        <w:t>i</w:t>
      </w:r>
      <w:r w:rsidR="00F21F6C" w:rsidRPr="00F21F6C">
        <w:rPr>
          <w:sz w:val="24"/>
          <w:lang w:val="sr-Cyrl-RS"/>
        </w:rPr>
        <w:t xml:space="preserve"> </w:t>
      </w:r>
      <w:r>
        <w:rPr>
          <w:sz w:val="24"/>
          <w:lang w:val="sr-Cyrl-RS"/>
        </w:rPr>
        <w:t>koji</w:t>
      </w:r>
      <w:r w:rsidR="00F21F6C" w:rsidRPr="00F21F6C">
        <w:rPr>
          <w:sz w:val="24"/>
          <w:lang w:val="sr-Cyrl-RS"/>
        </w:rPr>
        <w:t xml:space="preserve"> </w:t>
      </w:r>
      <w:r>
        <w:rPr>
          <w:sz w:val="24"/>
          <w:lang w:val="sr-Cyrl-RS"/>
        </w:rPr>
        <w:t>je</w:t>
      </w:r>
      <w:r w:rsidR="00F21F6C" w:rsidRPr="00F21F6C">
        <w:rPr>
          <w:sz w:val="24"/>
          <w:lang w:val="sr-Cyrl-RS"/>
        </w:rPr>
        <w:t xml:space="preserve"> </w:t>
      </w:r>
      <w:r>
        <w:rPr>
          <w:sz w:val="24"/>
          <w:lang w:val="sr-Cyrl-RS"/>
        </w:rPr>
        <w:t>to</w:t>
      </w:r>
      <w:r w:rsidR="00F21F6C" w:rsidRPr="00F21F6C">
        <w:rPr>
          <w:sz w:val="24"/>
          <w:lang w:val="sr-Cyrl-RS"/>
        </w:rPr>
        <w:t xml:space="preserve"> </w:t>
      </w:r>
      <w:r>
        <w:rPr>
          <w:sz w:val="24"/>
          <w:lang w:val="sr-Cyrl-RS"/>
        </w:rPr>
        <w:t>bezbedan</w:t>
      </w:r>
      <w:r w:rsidR="00F21F6C" w:rsidRPr="00F21F6C">
        <w:rPr>
          <w:sz w:val="24"/>
          <w:lang w:val="sr-Cyrl-RS"/>
        </w:rPr>
        <w:t xml:space="preserve"> </w:t>
      </w:r>
      <w:r>
        <w:rPr>
          <w:sz w:val="24"/>
          <w:lang w:val="sr-Cyrl-RS"/>
        </w:rPr>
        <w:t>i</w:t>
      </w:r>
      <w:r w:rsidR="00F21F6C" w:rsidRPr="00F21F6C">
        <w:rPr>
          <w:sz w:val="24"/>
          <w:lang w:val="sr-Cyrl-RS"/>
        </w:rPr>
        <w:t xml:space="preserve"> </w:t>
      </w:r>
      <w:r>
        <w:rPr>
          <w:sz w:val="24"/>
          <w:lang w:val="sr-Cyrl-RS"/>
        </w:rPr>
        <w:t>zakonit</w:t>
      </w:r>
      <w:r w:rsidR="00F21F6C" w:rsidRPr="00F21F6C">
        <w:rPr>
          <w:sz w:val="24"/>
          <w:lang w:val="sr-Cyrl-RS"/>
        </w:rPr>
        <w:t xml:space="preserve"> </w:t>
      </w:r>
      <w:r>
        <w:rPr>
          <w:sz w:val="24"/>
          <w:lang w:val="sr-Cyrl-RS"/>
        </w:rPr>
        <w:t>pristup</w:t>
      </w:r>
      <w:r w:rsidR="00F21F6C" w:rsidRPr="00F21F6C">
        <w:rPr>
          <w:sz w:val="24"/>
          <w:lang w:val="sr-Cyrl-RS"/>
        </w:rPr>
        <w:t xml:space="preserve"> </w:t>
      </w:r>
      <w:r>
        <w:rPr>
          <w:sz w:val="24"/>
          <w:lang w:val="sr-Cyrl-RS"/>
        </w:rPr>
        <w:t>tim</w:t>
      </w:r>
      <w:r w:rsidR="00F21F6C" w:rsidRPr="00F21F6C">
        <w:rPr>
          <w:sz w:val="24"/>
          <w:lang w:val="sr-Cyrl-RS"/>
        </w:rPr>
        <w:t xml:space="preserve"> </w:t>
      </w:r>
      <w:r>
        <w:rPr>
          <w:sz w:val="24"/>
          <w:lang w:val="sr-Cyrl-RS"/>
        </w:rPr>
        <w:t>podacima</w:t>
      </w:r>
      <w:r w:rsidR="00F21F6C" w:rsidRPr="0011444D">
        <w:rPr>
          <w:sz w:val="24"/>
          <w:lang w:val="sr-Cyrl-RS"/>
        </w:rPr>
        <w:t xml:space="preserve"> </w:t>
      </w:r>
      <w:r w:rsidR="00F21F6C" w:rsidRPr="0011444D">
        <w:rPr>
          <w:i/>
          <w:iCs/>
          <w:sz w:val="24"/>
          <w:lang w:val="sr-Cyrl-RS"/>
        </w:rPr>
        <w:t>(</w:t>
      </w:r>
      <w:r>
        <w:rPr>
          <w:i/>
          <w:iCs/>
          <w:sz w:val="24"/>
          <w:lang w:val="sr-Cyrl-RS"/>
        </w:rPr>
        <w:t>Prioritetna</w:t>
      </w:r>
      <w:r w:rsidR="00F21F6C" w:rsidRPr="0011444D">
        <w:rPr>
          <w:i/>
          <w:iCs/>
          <w:sz w:val="24"/>
          <w:lang w:val="sr-Cyrl-RS"/>
        </w:rPr>
        <w:t xml:space="preserve"> </w:t>
      </w:r>
      <w:r>
        <w:rPr>
          <w:i/>
          <w:iCs/>
          <w:sz w:val="24"/>
          <w:lang w:val="sr-Cyrl-RS"/>
        </w:rPr>
        <w:t>preporuka</w:t>
      </w:r>
      <w:r w:rsidR="00F21F6C" w:rsidRPr="0011444D">
        <w:rPr>
          <w:i/>
          <w:iCs/>
          <w:sz w:val="24"/>
          <w:lang w:val="sr-Cyrl-RS"/>
        </w:rPr>
        <w:t xml:space="preserve"> </w:t>
      </w:r>
      <w:r>
        <w:rPr>
          <w:i/>
          <w:iCs/>
          <w:sz w:val="24"/>
          <w:lang w:val="sr-Cyrl-RS"/>
        </w:rPr>
        <w:t>ODIHR</w:t>
      </w:r>
      <w:r w:rsidR="00F21F6C" w:rsidRPr="0011444D">
        <w:rPr>
          <w:i/>
          <w:iCs/>
          <w:sz w:val="24"/>
          <w:lang w:val="sr-Cyrl-RS"/>
        </w:rPr>
        <w:t>-</w:t>
      </w:r>
      <w:r>
        <w:rPr>
          <w:i/>
          <w:iCs/>
          <w:sz w:val="24"/>
          <w:lang w:val="sr-Cyrl-RS"/>
        </w:rPr>
        <w:t>a</w:t>
      </w:r>
      <w:r w:rsidR="00F21F6C" w:rsidRPr="0011444D">
        <w:rPr>
          <w:i/>
          <w:iCs/>
          <w:sz w:val="24"/>
          <w:lang w:val="sr-Cyrl-RS"/>
        </w:rPr>
        <w:t xml:space="preserve"> </w:t>
      </w:r>
      <w:r>
        <w:rPr>
          <w:i/>
          <w:iCs/>
          <w:sz w:val="24"/>
          <w:lang w:val="sr-Cyrl-RS"/>
        </w:rPr>
        <w:t>broj</w:t>
      </w:r>
      <w:r w:rsidR="00F21F6C" w:rsidRPr="0011444D">
        <w:rPr>
          <w:i/>
          <w:iCs/>
          <w:sz w:val="24"/>
          <w:lang w:val="sr-Cyrl-RS"/>
        </w:rPr>
        <w:t xml:space="preserve"> 6/2020). </w:t>
      </w:r>
      <w:r>
        <w:rPr>
          <w:sz w:val="24"/>
          <w:lang w:val="sr-Cyrl-RS"/>
        </w:rPr>
        <w:t>Ovo</w:t>
      </w:r>
      <w:r w:rsidR="00F21F6C" w:rsidRPr="0011444D">
        <w:rPr>
          <w:sz w:val="24"/>
          <w:lang w:val="sr-Cyrl-RS"/>
        </w:rPr>
        <w:t xml:space="preserve"> </w:t>
      </w:r>
      <w:r>
        <w:rPr>
          <w:sz w:val="24"/>
          <w:lang w:val="sr-Cyrl-RS"/>
        </w:rPr>
        <w:t>je</w:t>
      </w:r>
      <w:r w:rsidR="00F21F6C" w:rsidRPr="0011444D">
        <w:rPr>
          <w:sz w:val="24"/>
          <w:lang w:val="sr-Cyrl-RS"/>
        </w:rPr>
        <w:t xml:space="preserve"> </w:t>
      </w:r>
      <w:r>
        <w:rPr>
          <w:sz w:val="24"/>
          <w:lang w:val="sr-Cyrl-RS"/>
        </w:rPr>
        <w:t>ocenjeno</w:t>
      </w:r>
      <w:r w:rsidR="00F21F6C" w:rsidRPr="0011444D">
        <w:rPr>
          <w:sz w:val="24"/>
          <w:lang w:val="sr-Cyrl-RS"/>
        </w:rPr>
        <w:t xml:space="preserve"> </w:t>
      </w:r>
      <w:r>
        <w:rPr>
          <w:sz w:val="24"/>
          <w:lang w:val="sr-Cyrl-RS"/>
        </w:rPr>
        <w:t>kao</w:t>
      </w:r>
      <w:r w:rsidR="00F21F6C" w:rsidRPr="0011444D">
        <w:rPr>
          <w:sz w:val="24"/>
          <w:lang w:val="sr-Cyrl-RS"/>
        </w:rPr>
        <w:t xml:space="preserve"> </w:t>
      </w:r>
      <w:r>
        <w:rPr>
          <w:sz w:val="24"/>
          <w:lang w:val="sr-Cyrl-RS"/>
        </w:rPr>
        <w:t>delimično</w:t>
      </w:r>
      <w:r w:rsidR="00F21F6C" w:rsidRPr="0011444D">
        <w:rPr>
          <w:sz w:val="24"/>
          <w:lang w:val="sr-Cyrl-RS"/>
        </w:rPr>
        <w:t xml:space="preserve"> </w:t>
      </w:r>
      <w:r>
        <w:rPr>
          <w:sz w:val="24"/>
          <w:lang w:val="sr-Cyrl-RS"/>
        </w:rPr>
        <w:t>sprovedeno</w:t>
      </w:r>
      <w:r w:rsidR="00F21F6C" w:rsidRPr="0011444D">
        <w:rPr>
          <w:sz w:val="24"/>
          <w:lang w:val="sr-Cyrl-RS"/>
        </w:rPr>
        <w:t xml:space="preserve"> 2023. </w:t>
      </w:r>
      <w:r>
        <w:rPr>
          <w:sz w:val="24"/>
          <w:lang w:val="sr-Cyrl-RS"/>
        </w:rPr>
        <w:t>godine</w:t>
      </w:r>
      <w:r w:rsidR="00F21F6C" w:rsidRPr="0011444D">
        <w:rPr>
          <w:sz w:val="24"/>
          <w:lang w:val="sr-Cyrl-RS"/>
        </w:rPr>
        <w:t>.</w:t>
      </w:r>
    </w:p>
    <w:p w14:paraId="51DB6A29" w14:textId="1BD16421" w:rsidR="00FA4FC5" w:rsidRPr="0011444D" w:rsidRDefault="007B1F72">
      <w:pPr>
        <w:pStyle w:val="ListParagraph"/>
        <w:numPr>
          <w:ilvl w:val="0"/>
          <w:numId w:val="12"/>
        </w:numPr>
        <w:tabs>
          <w:tab w:val="left" w:pos="840"/>
        </w:tabs>
        <w:ind w:right="115"/>
        <w:jc w:val="both"/>
        <w:rPr>
          <w:sz w:val="24"/>
          <w:lang w:val="sr-Cyrl-RS"/>
        </w:rPr>
      </w:pPr>
      <w:r>
        <w:rPr>
          <w:sz w:val="24"/>
          <w:lang w:val="sr-Cyrl-RS"/>
        </w:rPr>
        <w:t>DU</w:t>
      </w:r>
      <w:r w:rsidR="00F21F6C" w:rsidRPr="00F21F6C">
        <w:rPr>
          <w:sz w:val="24"/>
          <w:lang w:val="sr-Cyrl-RS"/>
        </w:rPr>
        <w:t xml:space="preserve"> </w:t>
      </w:r>
      <w:r>
        <w:rPr>
          <w:sz w:val="24"/>
          <w:lang w:val="sr-Cyrl-RS"/>
        </w:rPr>
        <w:t>cilju</w:t>
      </w:r>
      <w:r w:rsidR="00F21F6C" w:rsidRPr="00F21F6C">
        <w:rPr>
          <w:sz w:val="24"/>
          <w:lang w:val="sr-Cyrl-RS"/>
        </w:rPr>
        <w:t xml:space="preserve"> </w:t>
      </w:r>
      <w:r>
        <w:rPr>
          <w:sz w:val="24"/>
          <w:lang w:val="sr-Cyrl-RS"/>
        </w:rPr>
        <w:t>rešavanja</w:t>
      </w:r>
      <w:r w:rsidR="00F21F6C" w:rsidRPr="00F21F6C">
        <w:rPr>
          <w:sz w:val="24"/>
          <w:lang w:val="sr-Cyrl-RS"/>
        </w:rPr>
        <w:t xml:space="preserve"> </w:t>
      </w:r>
      <w:r>
        <w:rPr>
          <w:sz w:val="24"/>
          <w:lang w:val="sr-Cyrl-RS"/>
        </w:rPr>
        <w:t>pitanja</w:t>
      </w:r>
      <w:r w:rsidR="00F21F6C" w:rsidRPr="00F21F6C">
        <w:rPr>
          <w:sz w:val="24"/>
          <w:lang w:val="sr-Cyrl-RS"/>
        </w:rPr>
        <w:t xml:space="preserve"> </w:t>
      </w:r>
      <w:r>
        <w:rPr>
          <w:sz w:val="24"/>
          <w:lang w:val="sr-Cyrl-RS"/>
        </w:rPr>
        <w:t>tačnosti</w:t>
      </w:r>
      <w:r w:rsidR="00F21F6C" w:rsidRPr="00F21F6C">
        <w:rPr>
          <w:sz w:val="24"/>
          <w:lang w:val="sr-Cyrl-RS"/>
        </w:rPr>
        <w:t xml:space="preserve"> </w:t>
      </w:r>
      <w:r>
        <w:rPr>
          <w:sz w:val="24"/>
          <w:lang w:val="sr-Cyrl-RS"/>
        </w:rPr>
        <w:t>izvoda</w:t>
      </w:r>
      <w:r w:rsidR="00F21F6C" w:rsidRPr="00F21F6C">
        <w:rPr>
          <w:sz w:val="24"/>
          <w:lang w:val="sr-Cyrl-RS"/>
        </w:rPr>
        <w:t xml:space="preserve"> </w:t>
      </w:r>
      <w:r>
        <w:rPr>
          <w:sz w:val="24"/>
          <w:lang w:val="sr-Cyrl-RS"/>
        </w:rPr>
        <w:t>iz</w:t>
      </w:r>
      <w:r w:rsidR="00F21F6C" w:rsidRPr="00F21F6C">
        <w:rPr>
          <w:sz w:val="24"/>
          <w:lang w:val="sr-Cyrl-RS"/>
        </w:rPr>
        <w:t xml:space="preserve"> </w:t>
      </w:r>
      <w:r>
        <w:rPr>
          <w:sz w:val="24"/>
          <w:lang w:val="sr-Cyrl-RS"/>
        </w:rPr>
        <w:t>biračkog</w:t>
      </w:r>
      <w:r w:rsidR="00F21F6C" w:rsidRPr="00F21F6C">
        <w:rPr>
          <w:sz w:val="24"/>
          <w:lang w:val="sr-Cyrl-RS"/>
        </w:rPr>
        <w:t xml:space="preserve"> </w:t>
      </w:r>
      <w:r>
        <w:rPr>
          <w:sz w:val="24"/>
          <w:lang w:val="sr-Cyrl-RS"/>
        </w:rPr>
        <w:t>spisa</w:t>
      </w:r>
      <w:r w:rsidR="00F21F6C" w:rsidRPr="00F21F6C">
        <w:rPr>
          <w:sz w:val="24"/>
          <w:lang w:val="sr-Cyrl-RS"/>
        </w:rPr>
        <w:t xml:space="preserve">, </w:t>
      </w:r>
      <w:r>
        <w:rPr>
          <w:sz w:val="24"/>
          <w:lang w:val="sr-Cyrl-RS"/>
        </w:rPr>
        <w:t>vlasti</w:t>
      </w:r>
      <w:r w:rsidR="00F21F6C" w:rsidRPr="00F21F6C">
        <w:rPr>
          <w:sz w:val="24"/>
          <w:lang w:val="sr-Cyrl-RS"/>
        </w:rPr>
        <w:t xml:space="preserve"> </w:t>
      </w:r>
      <w:r>
        <w:rPr>
          <w:sz w:val="24"/>
          <w:lang w:val="sr-Cyrl-RS"/>
        </w:rPr>
        <w:t>treba</w:t>
      </w:r>
      <w:r w:rsidR="00F21F6C" w:rsidRPr="00F21F6C">
        <w:rPr>
          <w:sz w:val="24"/>
          <w:lang w:val="sr-Cyrl-RS"/>
        </w:rPr>
        <w:t xml:space="preserve"> </w:t>
      </w:r>
      <w:r>
        <w:rPr>
          <w:sz w:val="24"/>
          <w:lang w:val="sr-Cyrl-RS"/>
        </w:rPr>
        <w:t>da</w:t>
      </w:r>
      <w:r w:rsidR="00F21F6C" w:rsidRPr="00F21F6C">
        <w:rPr>
          <w:sz w:val="24"/>
          <w:lang w:val="sr-Cyrl-RS"/>
        </w:rPr>
        <w:t xml:space="preserve"> </w:t>
      </w:r>
      <w:r>
        <w:rPr>
          <w:sz w:val="24"/>
          <w:lang w:val="sr-Cyrl-RS"/>
        </w:rPr>
        <w:t>izvrše</w:t>
      </w:r>
      <w:r w:rsidR="00F21F6C" w:rsidRPr="00F21F6C">
        <w:rPr>
          <w:sz w:val="24"/>
          <w:lang w:val="sr-Cyrl-RS"/>
        </w:rPr>
        <w:t xml:space="preserve"> </w:t>
      </w:r>
      <w:r>
        <w:rPr>
          <w:sz w:val="24"/>
          <w:lang w:val="sr-Cyrl-RS"/>
        </w:rPr>
        <w:t>detaljnu</w:t>
      </w:r>
      <w:r w:rsidR="00F21F6C" w:rsidRPr="00F21F6C">
        <w:rPr>
          <w:sz w:val="24"/>
          <w:lang w:val="sr-Cyrl-RS"/>
        </w:rPr>
        <w:t xml:space="preserve"> </w:t>
      </w:r>
      <w:r>
        <w:rPr>
          <w:sz w:val="24"/>
          <w:lang w:val="sr-Cyrl-RS"/>
        </w:rPr>
        <w:t>proveru</w:t>
      </w:r>
      <w:r w:rsidR="00F21F6C" w:rsidRPr="00F21F6C">
        <w:rPr>
          <w:sz w:val="24"/>
          <w:lang w:val="sr-Cyrl-RS"/>
        </w:rPr>
        <w:t xml:space="preserve"> </w:t>
      </w:r>
      <w:r>
        <w:rPr>
          <w:sz w:val="24"/>
          <w:lang w:val="sr-Cyrl-RS"/>
        </w:rPr>
        <w:t>Jedinstvenog</w:t>
      </w:r>
      <w:r w:rsidR="00F21F6C" w:rsidRPr="00F21F6C">
        <w:rPr>
          <w:sz w:val="24"/>
          <w:lang w:val="sr-Cyrl-RS"/>
        </w:rPr>
        <w:t xml:space="preserve"> </w:t>
      </w:r>
      <w:r>
        <w:rPr>
          <w:sz w:val="24"/>
          <w:lang w:val="sr-Cyrl-RS"/>
        </w:rPr>
        <w:t>biračkog</w:t>
      </w:r>
      <w:r w:rsidR="00F21F6C" w:rsidRPr="00F21F6C">
        <w:rPr>
          <w:sz w:val="24"/>
          <w:lang w:val="sr-Cyrl-RS"/>
        </w:rPr>
        <w:t xml:space="preserve"> </w:t>
      </w:r>
      <w:r>
        <w:rPr>
          <w:sz w:val="24"/>
          <w:lang w:val="sr-Cyrl-RS"/>
        </w:rPr>
        <w:t>spiska</w:t>
      </w:r>
      <w:r w:rsidR="00F21F6C" w:rsidRPr="00F21F6C">
        <w:rPr>
          <w:sz w:val="24"/>
          <w:lang w:val="sr-Cyrl-RS"/>
        </w:rPr>
        <w:t xml:space="preserve"> </w:t>
      </w:r>
      <w:r>
        <w:rPr>
          <w:sz w:val="24"/>
          <w:lang w:val="sr-Cyrl-RS"/>
        </w:rPr>
        <w:t>što</w:t>
      </w:r>
      <w:r w:rsidR="00F21F6C" w:rsidRPr="00F21F6C">
        <w:rPr>
          <w:sz w:val="24"/>
          <w:lang w:val="sr-Cyrl-RS"/>
        </w:rPr>
        <w:t xml:space="preserve"> </w:t>
      </w:r>
      <w:r>
        <w:rPr>
          <w:sz w:val="24"/>
          <w:lang w:val="sr-Cyrl-RS"/>
        </w:rPr>
        <w:t>je</w:t>
      </w:r>
      <w:r w:rsidR="00F21F6C" w:rsidRPr="00F21F6C">
        <w:rPr>
          <w:sz w:val="24"/>
          <w:lang w:val="sr-Cyrl-RS"/>
        </w:rPr>
        <w:t xml:space="preserve"> </w:t>
      </w:r>
      <w:r>
        <w:rPr>
          <w:sz w:val="24"/>
          <w:lang w:val="sr-Cyrl-RS"/>
        </w:rPr>
        <w:t>pre</w:t>
      </w:r>
      <w:r w:rsidR="00F21F6C" w:rsidRPr="00F21F6C">
        <w:rPr>
          <w:sz w:val="24"/>
          <w:lang w:val="sr-Cyrl-RS"/>
        </w:rPr>
        <w:t xml:space="preserve"> </w:t>
      </w:r>
      <w:r>
        <w:rPr>
          <w:sz w:val="24"/>
          <w:lang w:val="sr-Cyrl-RS"/>
        </w:rPr>
        <w:t>praktično</w:t>
      </w:r>
      <w:r w:rsidR="00F21F6C" w:rsidRPr="00F21F6C">
        <w:rPr>
          <w:sz w:val="24"/>
          <w:lang w:val="sr-Cyrl-RS"/>
        </w:rPr>
        <w:t xml:space="preserve"> </w:t>
      </w:r>
      <w:r>
        <w:rPr>
          <w:sz w:val="24"/>
          <w:lang w:val="sr-Cyrl-RS"/>
        </w:rPr>
        <w:t>moguće</w:t>
      </w:r>
      <w:r w:rsidR="00E1542C" w:rsidRPr="0011444D">
        <w:rPr>
          <w:sz w:val="24"/>
          <w:lang w:val="sr-Cyrl-RS"/>
        </w:rPr>
        <w:t xml:space="preserve"> </w:t>
      </w:r>
      <w:r w:rsidR="00E1542C" w:rsidRPr="0011444D">
        <w:rPr>
          <w:i/>
          <w:iCs/>
          <w:sz w:val="24"/>
          <w:lang w:val="sr-Cyrl-RS"/>
        </w:rPr>
        <w:t>(</w:t>
      </w:r>
      <w:r>
        <w:rPr>
          <w:i/>
          <w:iCs/>
          <w:sz w:val="24"/>
          <w:lang w:val="sr-Cyrl-RS"/>
        </w:rPr>
        <w:t>Prioritetna</w:t>
      </w:r>
      <w:r w:rsidR="00E1542C" w:rsidRPr="0011444D">
        <w:rPr>
          <w:i/>
          <w:iCs/>
          <w:sz w:val="24"/>
          <w:lang w:val="sr-Cyrl-RS"/>
        </w:rPr>
        <w:t xml:space="preserve"> </w:t>
      </w:r>
      <w:r>
        <w:rPr>
          <w:i/>
          <w:iCs/>
          <w:sz w:val="24"/>
          <w:lang w:val="sr-Cyrl-RS"/>
        </w:rPr>
        <w:t>preporuka</w:t>
      </w:r>
      <w:r w:rsidR="00E1542C" w:rsidRPr="0011444D">
        <w:rPr>
          <w:i/>
          <w:iCs/>
          <w:sz w:val="24"/>
          <w:lang w:val="sr-Cyrl-RS"/>
        </w:rPr>
        <w:t xml:space="preserve"> </w:t>
      </w:r>
      <w:r>
        <w:rPr>
          <w:i/>
          <w:iCs/>
          <w:sz w:val="24"/>
          <w:lang w:val="sr-Cyrl-RS"/>
        </w:rPr>
        <w:t>ODIHR</w:t>
      </w:r>
      <w:r w:rsidR="00E1542C" w:rsidRPr="0011444D">
        <w:rPr>
          <w:i/>
          <w:iCs/>
          <w:sz w:val="24"/>
          <w:lang w:val="sr-Cyrl-RS"/>
        </w:rPr>
        <w:t>-</w:t>
      </w:r>
      <w:r>
        <w:rPr>
          <w:i/>
          <w:iCs/>
          <w:sz w:val="24"/>
          <w:lang w:val="sr-Cyrl-RS"/>
        </w:rPr>
        <w:t>a</w:t>
      </w:r>
      <w:r w:rsidR="00E1542C" w:rsidRPr="0011444D">
        <w:rPr>
          <w:i/>
          <w:iCs/>
          <w:sz w:val="24"/>
          <w:lang w:val="sr-Cyrl-RS"/>
        </w:rPr>
        <w:t xml:space="preserve"> </w:t>
      </w:r>
      <w:r>
        <w:rPr>
          <w:i/>
          <w:iCs/>
          <w:sz w:val="24"/>
          <w:lang w:val="sr-Cyrl-RS"/>
        </w:rPr>
        <w:t>broj</w:t>
      </w:r>
      <w:r w:rsidR="00E1542C" w:rsidRPr="0011444D">
        <w:rPr>
          <w:i/>
          <w:iCs/>
          <w:sz w:val="24"/>
          <w:lang w:val="sr-Cyrl-RS"/>
        </w:rPr>
        <w:t xml:space="preserve"> 10/2020).  </w:t>
      </w:r>
      <w:r>
        <w:rPr>
          <w:sz w:val="24"/>
          <w:lang w:val="sr-Cyrl-RS"/>
        </w:rPr>
        <w:t>Procenjeno</w:t>
      </w:r>
      <w:r w:rsidR="00E1542C" w:rsidRPr="0011444D">
        <w:rPr>
          <w:sz w:val="24"/>
          <w:lang w:val="sr-Cyrl-RS"/>
        </w:rPr>
        <w:t xml:space="preserve"> </w:t>
      </w:r>
      <w:r>
        <w:rPr>
          <w:sz w:val="24"/>
          <w:lang w:val="sr-Cyrl-RS"/>
        </w:rPr>
        <w:t>je</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ovo</w:t>
      </w:r>
      <w:r w:rsidR="00E1542C" w:rsidRPr="0011444D">
        <w:rPr>
          <w:sz w:val="24"/>
          <w:lang w:val="sr-Cyrl-RS"/>
        </w:rPr>
        <w:t xml:space="preserve"> </w:t>
      </w:r>
      <w:r>
        <w:rPr>
          <w:sz w:val="24"/>
          <w:lang w:val="sr-Cyrl-RS"/>
        </w:rPr>
        <w:t>nije</w:t>
      </w:r>
      <w:r w:rsidR="00E1542C" w:rsidRPr="0011444D">
        <w:rPr>
          <w:sz w:val="24"/>
          <w:lang w:val="sr-Cyrl-RS"/>
        </w:rPr>
        <w:t xml:space="preserve"> </w:t>
      </w:r>
      <w:r>
        <w:rPr>
          <w:sz w:val="24"/>
          <w:lang w:val="sr-Cyrl-RS"/>
        </w:rPr>
        <w:t>sprovedeno</w:t>
      </w:r>
      <w:r w:rsidR="00E1542C" w:rsidRPr="0011444D">
        <w:rPr>
          <w:sz w:val="24"/>
          <w:lang w:val="sr-Cyrl-RS"/>
        </w:rPr>
        <w:t xml:space="preserve"> 2023. </w:t>
      </w:r>
      <w:r>
        <w:rPr>
          <w:sz w:val="24"/>
          <w:lang w:val="sr-Cyrl-RS"/>
        </w:rPr>
        <w:lastRenderedPageBreak/>
        <w:t>godine</w:t>
      </w:r>
      <w:r w:rsidR="00E1542C" w:rsidRPr="0011444D">
        <w:rPr>
          <w:sz w:val="24"/>
          <w:lang w:val="sr-Cyrl-RS"/>
        </w:rPr>
        <w:t>.</w:t>
      </w:r>
    </w:p>
    <w:p w14:paraId="69849509" w14:textId="19B416BB" w:rsidR="00FA4FC5" w:rsidRPr="0011444D" w:rsidRDefault="007B1F72">
      <w:pPr>
        <w:pStyle w:val="ListParagraph"/>
        <w:numPr>
          <w:ilvl w:val="0"/>
          <w:numId w:val="12"/>
        </w:numPr>
        <w:tabs>
          <w:tab w:val="left" w:pos="840"/>
        </w:tabs>
        <w:spacing w:before="60"/>
        <w:ind w:right="116"/>
        <w:jc w:val="both"/>
        <w:rPr>
          <w:sz w:val="24"/>
          <w:lang w:val="sr-Cyrl-RS"/>
        </w:rPr>
      </w:pPr>
      <w:bookmarkStart w:id="10" w:name="_bookmark14"/>
      <w:bookmarkEnd w:id="10"/>
      <w:r>
        <w:rPr>
          <w:sz w:val="24"/>
          <w:lang w:val="sr-Cyrl-RS"/>
        </w:rPr>
        <w:t>Da</w:t>
      </w:r>
      <w:r w:rsidR="00F21F6C" w:rsidRPr="00F21F6C">
        <w:rPr>
          <w:sz w:val="24"/>
          <w:lang w:val="sr-Cyrl-RS"/>
        </w:rPr>
        <w:t xml:space="preserve"> </w:t>
      </w:r>
      <w:r>
        <w:rPr>
          <w:sz w:val="24"/>
          <w:lang w:val="sr-Cyrl-RS"/>
        </w:rPr>
        <w:t>bi</w:t>
      </w:r>
      <w:r w:rsidR="00F21F6C" w:rsidRPr="00F21F6C">
        <w:rPr>
          <w:sz w:val="24"/>
          <w:lang w:val="sr-Cyrl-RS"/>
        </w:rPr>
        <w:t xml:space="preserve"> </w:t>
      </w:r>
      <w:r>
        <w:rPr>
          <w:sz w:val="24"/>
          <w:lang w:val="sr-Cyrl-RS"/>
        </w:rPr>
        <w:t>povećali</w:t>
      </w:r>
      <w:r w:rsidR="00F21F6C" w:rsidRPr="00F21F6C">
        <w:rPr>
          <w:sz w:val="24"/>
          <w:lang w:val="sr-Cyrl-RS"/>
        </w:rPr>
        <w:t xml:space="preserve"> </w:t>
      </w:r>
      <w:r>
        <w:rPr>
          <w:sz w:val="24"/>
          <w:lang w:val="sr-Cyrl-RS"/>
        </w:rPr>
        <w:t>transparentnost</w:t>
      </w:r>
      <w:r w:rsidR="00F21F6C" w:rsidRPr="00F21F6C">
        <w:rPr>
          <w:sz w:val="24"/>
          <w:lang w:val="sr-Cyrl-RS"/>
        </w:rPr>
        <w:t xml:space="preserve"> </w:t>
      </w:r>
      <w:r>
        <w:rPr>
          <w:sz w:val="24"/>
          <w:lang w:val="sr-Cyrl-RS"/>
        </w:rPr>
        <w:t>postupka</w:t>
      </w:r>
      <w:r w:rsidR="00F21F6C" w:rsidRPr="00F21F6C">
        <w:rPr>
          <w:sz w:val="24"/>
          <w:lang w:val="sr-Cyrl-RS"/>
        </w:rPr>
        <w:t xml:space="preserve"> </w:t>
      </w:r>
      <w:r>
        <w:rPr>
          <w:sz w:val="24"/>
          <w:lang w:val="sr-Cyrl-RS"/>
        </w:rPr>
        <w:t>upisa</w:t>
      </w:r>
      <w:r w:rsidR="00F21F6C" w:rsidRPr="00F21F6C">
        <w:rPr>
          <w:sz w:val="24"/>
          <w:lang w:val="sr-Cyrl-RS"/>
        </w:rPr>
        <w:t xml:space="preserve"> </w:t>
      </w:r>
      <w:r>
        <w:rPr>
          <w:sz w:val="24"/>
          <w:lang w:val="sr-Cyrl-RS"/>
        </w:rPr>
        <w:t>birača</w:t>
      </w:r>
      <w:r w:rsidR="00F21F6C" w:rsidRPr="00F21F6C">
        <w:rPr>
          <w:sz w:val="24"/>
          <w:lang w:val="sr-Cyrl-RS"/>
        </w:rPr>
        <w:t xml:space="preserve"> </w:t>
      </w:r>
      <w:r>
        <w:rPr>
          <w:sz w:val="24"/>
          <w:lang w:val="sr-Cyrl-RS"/>
        </w:rPr>
        <w:t>u</w:t>
      </w:r>
      <w:r w:rsidR="006D4C94">
        <w:rPr>
          <w:sz w:val="24"/>
          <w:lang w:val="sr-Cyrl-RS"/>
        </w:rPr>
        <w:t xml:space="preserve"> </w:t>
      </w:r>
      <w:r>
        <w:rPr>
          <w:sz w:val="24"/>
          <w:lang w:val="sr-Cyrl-RS"/>
        </w:rPr>
        <w:t>birački</w:t>
      </w:r>
      <w:r w:rsidR="006D4C94">
        <w:rPr>
          <w:sz w:val="24"/>
          <w:lang w:val="sr-Cyrl-RS"/>
        </w:rPr>
        <w:t xml:space="preserve"> </w:t>
      </w:r>
      <w:r>
        <w:rPr>
          <w:sz w:val="24"/>
          <w:lang w:val="sr-Cyrl-RS"/>
        </w:rPr>
        <w:t>spisak</w:t>
      </w:r>
      <w:r w:rsidR="006D4C94">
        <w:rPr>
          <w:sz w:val="24"/>
          <w:lang w:val="sr-Cyrl-RS"/>
        </w:rPr>
        <w:t xml:space="preserve"> </w:t>
      </w:r>
      <w:r>
        <w:rPr>
          <w:sz w:val="24"/>
          <w:lang w:val="sr-Cyrl-RS"/>
        </w:rPr>
        <w:t>i</w:t>
      </w:r>
      <w:r w:rsidR="00F21F6C" w:rsidRPr="00F21F6C">
        <w:rPr>
          <w:sz w:val="24"/>
          <w:lang w:val="sr-Cyrl-RS"/>
        </w:rPr>
        <w:t xml:space="preserve"> </w:t>
      </w:r>
      <w:r>
        <w:rPr>
          <w:sz w:val="24"/>
          <w:lang w:val="sr-Cyrl-RS"/>
        </w:rPr>
        <w:t>poverenja</w:t>
      </w:r>
      <w:r w:rsidR="00F21F6C" w:rsidRPr="00F21F6C">
        <w:rPr>
          <w:sz w:val="24"/>
          <w:lang w:val="sr-Cyrl-RS"/>
        </w:rPr>
        <w:t xml:space="preserve"> </w:t>
      </w:r>
      <w:r>
        <w:rPr>
          <w:sz w:val="24"/>
          <w:lang w:val="sr-Cyrl-RS"/>
        </w:rPr>
        <w:t>u</w:t>
      </w:r>
      <w:r w:rsidR="00F21F6C" w:rsidRPr="00F21F6C">
        <w:rPr>
          <w:sz w:val="24"/>
          <w:lang w:val="sr-Cyrl-RS"/>
        </w:rPr>
        <w:t xml:space="preserve"> </w:t>
      </w:r>
      <w:r>
        <w:rPr>
          <w:sz w:val="24"/>
          <w:lang w:val="sr-Cyrl-RS"/>
        </w:rPr>
        <w:t>tačnost</w:t>
      </w:r>
      <w:r w:rsidR="00F21F6C" w:rsidRPr="00F21F6C">
        <w:rPr>
          <w:sz w:val="24"/>
          <w:lang w:val="sr-Cyrl-RS"/>
        </w:rPr>
        <w:t xml:space="preserve"> </w:t>
      </w:r>
      <w:r>
        <w:rPr>
          <w:sz w:val="24"/>
          <w:lang w:val="sr-Cyrl-RS"/>
        </w:rPr>
        <w:t>izvoda</w:t>
      </w:r>
      <w:r w:rsidR="00F21F6C" w:rsidRPr="00F21F6C">
        <w:rPr>
          <w:sz w:val="24"/>
          <w:lang w:val="sr-Cyrl-RS"/>
        </w:rPr>
        <w:t xml:space="preserve"> </w:t>
      </w:r>
      <w:r>
        <w:rPr>
          <w:sz w:val="24"/>
          <w:lang w:val="sr-Cyrl-RS"/>
        </w:rPr>
        <w:t>iz</w:t>
      </w:r>
      <w:r w:rsidR="00F21F6C" w:rsidRPr="00F21F6C">
        <w:rPr>
          <w:sz w:val="24"/>
          <w:lang w:val="sr-Cyrl-RS"/>
        </w:rPr>
        <w:t xml:space="preserve"> </w:t>
      </w:r>
      <w:r>
        <w:rPr>
          <w:sz w:val="24"/>
          <w:lang w:val="sr-Cyrl-RS"/>
        </w:rPr>
        <w:t>biračkog</w:t>
      </w:r>
      <w:r w:rsidR="00F21F6C" w:rsidRPr="00F21F6C">
        <w:rPr>
          <w:sz w:val="24"/>
          <w:lang w:val="sr-Cyrl-RS"/>
        </w:rPr>
        <w:t xml:space="preserve"> </w:t>
      </w:r>
      <w:r>
        <w:rPr>
          <w:sz w:val="24"/>
          <w:lang w:val="sr-Cyrl-RS"/>
        </w:rPr>
        <w:t>spiska</w:t>
      </w:r>
      <w:r w:rsidR="00F21F6C" w:rsidRPr="00F21F6C">
        <w:rPr>
          <w:sz w:val="24"/>
          <w:lang w:val="sr-Cyrl-RS"/>
        </w:rPr>
        <w:t xml:space="preserve">, </w:t>
      </w:r>
      <w:r>
        <w:rPr>
          <w:sz w:val="24"/>
          <w:lang w:val="sr-Cyrl-RS"/>
        </w:rPr>
        <w:t>vlasti</w:t>
      </w:r>
      <w:r w:rsidR="00F21F6C" w:rsidRPr="00F21F6C">
        <w:rPr>
          <w:sz w:val="24"/>
          <w:lang w:val="sr-Cyrl-RS"/>
        </w:rPr>
        <w:t xml:space="preserve"> </w:t>
      </w:r>
      <w:r>
        <w:rPr>
          <w:sz w:val="24"/>
          <w:lang w:val="sr-Cyrl-RS"/>
        </w:rPr>
        <w:t>bi</w:t>
      </w:r>
      <w:r w:rsidR="00F21F6C" w:rsidRPr="00F21F6C">
        <w:rPr>
          <w:sz w:val="24"/>
          <w:lang w:val="sr-Cyrl-RS"/>
        </w:rPr>
        <w:t xml:space="preserve"> </w:t>
      </w:r>
      <w:r>
        <w:rPr>
          <w:sz w:val="24"/>
          <w:lang w:val="sr-Cyrl-RS"/>
        </w:rPr>
        <w:t>mogle</w:t>
      </w:r>
      <w:r w:rsidR="00F21F6C" w:rsidRPr="00F21F6C">
        <w:rPr>
          <w:sz w:val="24"/>
          <w:lang w:val="sr-Cyrl-RS"/>
        </w:rPr>
        <w:t xml:space="preserve"> </w:t>
      </w:r>
      <w:r>
        <w:rPr>
          <w:sz w:val="24"/>
          <w:lang w:val="sr-Cyrl-RS"/>
        </w:rPr>
        <w:t>razmotriti</w:t>
      </w:r>
      <w:r w:rsidR="00F21F6C" w:rsidRPr="00F21F6C">
        <w:rPr>
          <w:sz w:val="24"/>
          <w:lang w:val="sr-Cyrl-RS"/>
        </w:rPr>
        <w:t xml:space="preserve"> </w:t>
      </w:r>
      <w:r>
        <w:rPr>
          <w:sz w:val="24"/>
          <w:lang w:val="sr-Cyrl-RS"/>
        </w:rPr>
        <w:t>periodično</w:t>
      </w:r>
      <w:r w:rsidR="00F21F6C" w:rsidRPr="00F21F6C">
        <w:rPr>
          <w:sz w:val="24"/>
          <w:lang w:val="sr-Cyrl-RS"/>
        </w:rPr>
        <w:t xml:space="preserve"> </w:t>
      </w:r>
      <w:r>
        <w:rPr>
          <w:sz w:val="24"/>
          <w:lang w:val="sr-Cyrl-RS"/>
        </w:rPr>
        <w:t>objavljivanje</w:t>
      </w:r>
      <w:r w:rsidR="00F21F6C" w:rsidRPr="00F21F6C">
        <w:rPr>
          <w:sz w:val="24"/>
          <w:lang w:val="sr-Cyrl-RS"/>
        </w:rPr>
        <w:t xml:space="preserve"> </w:t>
      </w:r>
      <w:r>
        <w:rPr>
          <w:sz w:val="24"/>
          <w:lang w:val="sr-Cyrl-RS"/>
        </w:rPr>
        <w:t>podataka</w:t>
      </w:r>
      <w:r w:rsidR="00F21F6C" w:rsidRPr="00F21F6C">
        <w:rPr>
          <w:sz w:val="24"/>
          <w:lang w:val="sr-Cyrl-RS"/>
        </w:rPr>
        <w:t xml:space="preserve"> </w:t>
      </w:r>
      <w:r>
        <w:rPr>
          <w:sz w:val="24"/>
          <w:lang w:val="sr-Cyrl-RS"/>
        </w:rPr>
        <w:t>iz</w:t>
      </w:r>
      <w:r w:rsidR="00F21F6C" w:rsidRPr="00F21F6C">
        <w:rPr>
          <w:sz w:val="24"/>
          <w:lang w:val="sr-Cyrl-RS"/>
        </w:rPr>
        <w:t xml:space="preserve"> </w:t>
      </w:r>
      <w:r>
        <w:rPr>
          <w:sz w:val="24"/>
          <w:lang w:val="sr-Cyrl-RS"/>
        </w:rPr>
        <w:t>biračkog</w:t>
      </w:r>
      <w:r w:rsidR="00F21F6C" w:rsidRPr="00F21F6C">
        <w:rPr>
          <w:sz w:val="24"/>
          <w:lang w:val="sr-Cyrl-RS"/>
        </w:rPr>
        <w:t xml:space="preserve"> </w:t>
      </w:r>
      <w:r>
        <w:rPr>
          <w:sz w:val="24"/>
          <w:lang w:val="sr-Cyrl-RS"/>
        </w:rPr>
        <w:t>spiska</w:t>
      </w:r>
      <w:r w:rsidR="00F21F6C" w:rsidRPr="00F21F6C">
        <w:rPr>
          <w:sz w:val="24"/>
          <w:lang w:val="sr-Cyrl-RS"/>
        </w:rPr>
        <w:t xml:space="preserve">, </w:t>
      </w:r>
      <w:r>
        <w:rPr>
          <w:sz w:val="24"/>
          <w:lang w:val="sr-Cyrl-RS"/>
        </w:rPr>
        <w:t>razvrstanih</w:t>
      </w:r>
      <w:r w:rsidR="00F21F6C" w:rsidRPr="00F21F6C">
        <w:rPr>
          <w:sz w:val="24"/>
          <w:lang w:val="sr-Cyrl-RS"/>
        </w:rPr>
        <w:t xml:space="preserve"> </w:t>
      </w:r>
      <w:r>
        <w:rPr>
          <w:sz w:val="24"/>
          <w:lang w:val="sr-Cyrl-RS"/>
        </w:rPr>
        <w:t>po</w:t>
      </w:r>
      <w:r w:rsidR="00F21F6C" w:rsidRPr="00F21F6C">
        <w:rPr>
          <w:sz w:val="24"/>
          <w:lang w:val="sr-Cyrl-RS"/>
        </w:rPr>
        <w:t xml:space="preserve"> </w:t>
      </w:r>
      <w:r>
        <w:rPr>
          <w:sz w:val="24"/>
          <w:lang w:val="sr-Cyrl-RS"/>
        </w:rPr>
        <w:t>različitim</w:t>
      </w:r>
      <w:r w:rsidR="00F21F6C" w:rsidRPr="00F21F6C">
        <w:rPr>
          <w:sz w:val="24"/>
          <w:lang w:val="sr-Cyrl-RS"/>
        </w:rPr>
        <w:t xml:space="preserve"> </w:t>
      </w:r>
      <w:r>
        <w:rPr>
          <w:sz w:val="24"/>
          <w:lang w:val="sr-Cyrl-RS"/>
        </w:rPr>
        <w:t>vrstama</w:t>
      </w:r>
      <w:r w:rsidR="00F21F6C" w:rsidRPr="00F21F6C">
        <w:rPr>
          <w:sz w:val="24"/>
          <w:lang w:val="sr-Cyrl-RS"/>
        </w:rPr>
        <w:t xml:space="preserve"> </w:t>
      </w:r>
      <w:r>
        <w:rPr>
          <w:sz w:val="24"/>
          <w:lang w:val="sr-Cyrl-RS"/>
        </w:rPr>
        <w:t>ažuriranja</w:t>
      </w:r>
      <w:r w:rsidR="00F21F6C" w:rsidRPr="00F21F6C">
        <w:rPr>
          <w:sz w:val="24"/>
          <w:lang w:val="sr-Cyrl-RS"/>
        </w:rPr>
        <w:t xml:space="preserve">, </w:t>
      </w:r>
      <w:r>
        <w:rPr>
          <w:sz w:val="24"/>
          <w:lang w:val="sr-Cyrl-RS"/>
        </w:rPr>
        <w:t>i</w:t>
      </w:r>
      <w:r w:rsidR="00F21F6C" w:rsidRPr="00F21F6C">
        <w:rPr>
          <w:sz w:val="24"/>
          <w:lang w:val="sr-Cyrl-RS"/>
        </w:rPr>
        <w:t xml:space="preserve"> </w:t>
      </w:r>
      <w:r>
        <w:rPr>
          <w:sz w:val="24"/>
          <w:lang w:val="sr-Cyrl-RS"/>
        </w:rPr>
        <w:t>broja</w:t>
      </w:r>
      <w:r w:rsidR="00F21F6C" w:rsidRPr="00F21F6C">
        <w:rPr>
          <w:sz w:val="24"/>
          <w:lang w:val="sr-Cyrl-RS"/>
        </w:rPr>
        <w:t xml:space="preserve"> </w:t>
      </w:r>
      <w:r>
        <w:rPr>
          <w:sz w:val="24"/>
          <w:lang w:val="sr-Cyrl-RS"/>
        </w:rPr>
        <w:t>registrovanih</w:t>
      </w:r>
      <w:r w:rsidR="00F21F6C" w:rsidRPr="00F21F6C">
        <w:rPr>
          <w:sz w:val="24"/>
          <w:lang w:val="sr-Cyrl-RS"/>
        </w:rPr>
        <w:t xml:space="preserve"> </w:t>
      </w:r>
      <w:r>
        <w:rPr>
          <w:sz w:val="24"/>
          <w:lang w:val="sr-Cyrl-RS"/>
        </w:rPr>
        <w:t>birača</w:t>
      </w:r>
      <w:r w:rsidR="00F21F6C" w:rsidRPr="00F21F6C">
        <w:rPr>
          <w:sz w:val="24"/>
          <w:lang w:val="sr-Cyrl-RS"/>
        </w:rPr>
        <w:t xml:space="preserve"> </w:t>
      </w:r>
      <w:r>
        <w:rPr>
          <w:sz w:val="24"/>
          <w:lang w:val="sr-Cyrl-RS"/>
        </w:rPr>
        <w:t>po</w:t>
      </w:r>
      <w:r w:rsidR="00F21F6C" w:rsidRPr="00F21F6C">
        <w:rPr>
          <w:sz w:val="24"/>
          <w:lang w:val="sr-Cyrl-RS"/>
        </w:rPr>
        <w:t xml:space="preserve"> </w:t>
      </w:r>
      <w:r>
        <w:rPr>
          <w:sz w:val="24"/>
          <w:lang w:val="sr-Cyrl-RS"/>
        </w:rPr>
        <w:t>opštinama</w:t>
      </w:r>
      <w:r w:rsidR="00F21F6C" w:rsidRPr="0011444D">
        <w:rPr>
          <w:sz w:val="24"/>
          <w:lang w:val="sr-Cyrl-RS"/>
        </w:rPr>
        <w:t xml:space="preserve"> </w:t>
      </w:r>
      <w:r w:rsidR="00F21F6C" w:rsidRPr="0011444D">
        <w:rPr>
          <w:i/>
          <w:iCs/>
          <w:sz w:val="24"/>
          <w:lang w:val="sr-Cyrl-RS"/>
        </w:rPr>
        <w:t>(</w:t>
      </w:r>
      <w:r>
        <w:rPr>
          <w:i/>
          <w:iCs/>
          <w:sz w:val="24"/>
          <w:lang w:val="sr-Cyrl-RS"/>
        </w:rPr>
        <w:t>Preporuka</w:t>
      </w:r>
      <w:r w:rsidR="00F21F6C" w:rsidRPr="0011444D">
        <w:rPr>
          <w:i/>
          <w:iCs/>
          <w:sz w:val="24"/>
          <w:lang w:val="sr-Cyrl-RS"/>
        </w:rPr>
        <w:t xml:space="preserve"> </w:t>
      </w:r>
      <w:r>
        <w:rPr>
          <w:i/>
          <w:iCs/>
          <w:sz w:val="24"/>
          <w:lang w:val="sr-Cyrl-RS"/>
        </w:rPr>
        <w:t>ODIHR</w:t>
      </w:r>
      <w:r w:rsidR="00F21F6C" w:rsidRPr="0011444D">
        <w:rPr>
          <w:i/>
          <w:iCs/>
          <w:sz w:val="24"/>
          <w:lang w:val="sr-Cyrl-RS"/>
        </w:rPr>
        <w:t>-</w:t>
      </w:r>
      <w:r>
        <w:rPr>
          <w:i/>
          <w:iCs/>
          <w:sz w:val="24"/>
          <w:lang w:val="sr-Cyrl-RS"/>
        </w:rPr>
        <w:t>a</w:t>
      </w:r>
      <w:r w:rsidR="00F21F6C" w:rsidRPr="0011444D">
        <w:rPr>
          <w:i/>
          <w:iCs/>
          <w:sz w:val="24"/>
          <w:lang w:val="sr-Cyrl-RS"/>
        </w:rPr>
        <w:t xml:space="preserve"> </w:t>
      </w:r>
      <w:r>
        <w:rPr>
          <w:i/>
          <w:iCs/>
          <w:sz w:val="24"/>
          <w:lang w:val="sr-Cyrl-RS"/>
        </w:rPr>
        <w:t>broj</w:t>
      </w:r>
      <w:r w:rsidR="00F21F6C" w:rsidRPr="0011444D">
        <w:rPr>
          <w:i/>
          <w:iCs/>
          <w:sz w:val="24"/>
          <w:lang w:val="sr-Cyrl-RS"/>
        </w:rPr>
        <w:t xml:space="preserve"> 16/2020). </w:t>
      </w:r>
      <w:r>
        <w:rPr>
          <w:sz w:val="24"/>
          <w:lang w:val="sr-Cyrl-RS"/>
        </w:rPr>
        <w:t>Ovo</w:t>
      </w:r>
      <w:r w:rsidR="00F21F6C" w:rsidRPr="0011444D">
        <w:rPr>
          <w:sz w:val="24"/>
          <w:lang w:val="sr-Cyrl-RS"/>
        </w:rPr>
        <w:t xml:space="preserve"> </w:t>
      </w:r>
      <w:r>
        <w:rPr>
          <w:sz w:val="24"/>
          <w:lang w:val="sr-Cyrl-RS"/>
        </w:rPr>
        <w:t>je</w:t>
      </w:r>
      <w:r w:rsidR="00F21F6C" w:rsidRPr="0011444D">
        <w:rPr>
          <w:sz w:val="24"/>
          <w:lang w:val="sr-Cyrl-RS"/>
        </w:rPr>
        <w:t xml:space="preserve"> </w:t>
      </w:r>
      <w:r>
        <w:rPr>
          <w:sz w:val="24"/>
          <w:lang w:val="sr-Cyrl-RS"/>
        </w:rPr>
        <w:t>ocenjeno</w:t>
      </w:r>
      <w:r w:rsidR="00F21F6C" w:rsidRPr="0011444D">
        <w:rPr>
          <w:sz w:val="24"/>
          <w:lang w:val="sr-Cyrl-RS"/>
        </w:rPr>
        <w:t xml:space="preserve"> </w:t>
      </w:r>
      <w:r>
        <w:rPr>
          <w:sz w:val="24"/>
          <w:lang w:val="sr-Cyrl-RS"/>
        </w:rPr>
        <w:t>kao</w:t>
      </w:r>
      <w:r w:rsidR="00F21F6C" w:rsidRPr="0011444D">
        <w:rPr>
          <w:sz w:val="24"/>
          <w:lang w:val="sr-Cyrl-RS"/>
        </w:rPr>
        <w:t xml:space="preserve"> </w:t>
      </w:r>
      <w:r>
        <w:rPr>
          <w:sz w:val="24"/>
          <w:lang w:val="sr-Cyrl-RS"/>
        </w:rPr>
        <w:t>delimično</w:t>
      </w:r>
      <w:r w:rsidR="00F21F6C" w:rsidRPr="0011444D">
        <w:rPr>
          <w:sz w:val="24"/>
          <w:lang w:val="sr-Cyrl-RS"/>
        </w:rPr>
        <w:t xml:space="preserve"> </w:t>
      </w:r>
      <w:r>
        <w:rPr>
          <w:sz w:val="24"/>
          <w:lang w:val="sr-Cyrl-RS"/>
        </w:rPr>
        <w:t>sprovedeno</w:t>
      </w:r>
      <w:r w:rsidR="00F21F6C" w:rsidRPr="0011444D">
        <w:rPr>
          <w:sz w:val="24"/>
          <w:lang w:val="sr-Cyrl-RS"/>
        </w:rPr>
        <w:t xml:space="preserve"> 2023. </w:t>
      </w:r>
      <w:r>
        <w:rPr>
          <w:sz w:val="24"/>
          <w:lang w:val="sr-Cyrl-RS"/>
        </w:rPr>
        <w:t>godine</w:t>
      </w:r>
      <w:r w:rsidR="00F21F6C" w:rsidRPr="0011444D">
        <w:rPr>
          <w:sz w:val="24"/>
          <w:lang w:val="sr-Cyrl-RS"/>
        </w:rPr>
        <w:t>.</w:t>
      </w:r>
    </w:p>
    <w:p w14:paraId="1E567AEC" w14:textId="787B21D4" w:rsidR="00FA4FC5" w:rsidRPr="0011444D" w:rsidRDefault="007B1F72">
      <w:pPr>
        <w:pStyle w:val="ListParagraph"/>
        <w:numPr>
          <w:ilvl w:val="0"/>
          <w:numId w:val="12"/>
        </w:numPr>
        <w:tabs>
          <w:tab w:val="left" w:pos="840"/>
        </w:tabs>
        <w:spacing w:before="1"/>
        <w:ind w:right="115"/>
        <w:jc w:val="both"/>
        <w:rPr>
          <w:sz w:val="24"/>
          <w:lang w:val="sr-Cyrl-RS"/>
        </w:rPr>
      </w:pPr>
      <w:r>
        <w:rPr>
          <w:sz w:val="24"/>
          <w:lang w:val="sr-Cyrl-RS"/>
        </w:rPr>
        <w:t>Da</w:t>
      </w:r>
      <w:r w:rsidR="00F21F6C" w:rsidRPr="00F21F6C">
        <w:rPr>
          <w:sz w:val="24"/>
          <w:lang w:val="sr-Cyrl-RS"/>
        </w:rPr>
        <w:t xml:space="preserve"> </w:t>
      </w:r>
      <w:r>
        <w:rPr>
          <w:sz w:val="24"/>
          <w:lang w:val="sr-Cyrl-RS"/>
        </w:rPr>
        <w:t>bi</w:t>
      </w:r>
      <w:r w:rsidR="00F21F6C" w:rsidRPr="00F21F6C">
        <w:rPr>
          <w:sz w:val="24"/>
          <w:lang w:val="sr-Cyrl-RS"/>
        </w:rPr>
        <w:t xml:space="preserve"> </w:t>
      </w:r>
      <w:r>
        <w:rPr>
          <w:sz w:val="24"/>
          <w:lang w:val="sr-Cyrl-RS"/>
        </w:rPr>
        <w:t>odgovorili</w:t>
      </w:r>
      <w:r w:rsidR="00F21F6C" w:rsidRPr="00F21F6C">
        <w:rPr>
          <w:sz w:val="24"/>
          <w:lang w:val="sr-Cyrl-RS"/>
        </w:rPr>
        <w:t xml:space="preserve"> </w:t>
      </w:r>
      <w:r>
        <w:rPr>
          <w:sz w:val="24"/>
          <w:lang w:val="sr-Cyrl-RS"/>
        </w:rPr>
        <w:t>na</w:t>
      </w:r>
      <w:r w:rsidR="00F21F6C" w:rsidRPr="00F21F6C">
        <w:rPr>
          <w:sz w:val="24"/>
          <w:lang w:val="sr-Cyrl-RS"/>
        </w:rPr>
        <w:t xml:space="preserve"> </w:t>
      </w:r>
      <w:r>
        <w:rPr>
          <w:sz w:val="24"/>
          <w:lang w:val="sr-Cyrl-RS"/>
        </w:rPr>
        <w:t>zabrinutost</w:t>
      </w:r>
      <w:r w:rsidR="00F21F6C" w:rsidRPr="00F21F6C">
        <w:rPr>
          <w:sz w:val="24"/>
          <w:lang w:val="sr-Cyrl-RS"/>
        </w:rPr>
        <w:t xml:space="preserve"> </w:t>
      </w:r>
      <w:r>
        <w:rPr>
          <w:sz w:val="24"/>
          <w:lang w:val="sr-Cyrl-RS"/>
        </w:rPr>
        <w:t>oko</w:t>
      </w:r>
      <w:r w:rsidR="00F21F6C" w:rsidRPr="00F21F6C">
        <w:rPr>
          <w:sz w:val="24"/>
          <w:lang w:val="sr-Cyrl-RS"/>
        </w:rPr>
        <w:t xml:space="preserve"> </w:t>
      </w:r>
      <w:r>
        <w:rPr>
          <w:sz w:val="24"/>
          <w:lang w:val="sr-Cyrl-RS"/>
        </w:rPr>
        <w:t>tačnosti</w:t>
      </w:r>
      <w:r w:rsidR="00F21F6C" w:rsidRPr="00F21F6C">
        <w:rPr>
          <w:sz w:val="24"/>
          <w:lang w:val="sr-Cyrl-RS"/>
        </w:rPr>
        <w:t xml:space="preserve"> </w:t>
      </w:r>
      <w:r>
        <w:rPr>
          <w:sz w:val="24"/>
          <w:lang w:val="sr-Cyrl-RS"/>
        </w:rPr>
        <w:t>izvoda</w:t>
      </w:r>
      <w:r w:rsidR="00F21F6C" w:rsidRPr="00F21F6C">
        <w:rPr>
          <w:sz w:val="24"/>
          <w:lang w:val="sr-Cyrl-RS"/>
        </w:rPr>
        <w:t xml:space="preserve"> </w:t>
      </w:r>
      <w:r>
        <w:rPr>
          <w:sz w:val="24"/>
          <w:lang w:val="sr-Cyrl-RS"/>
        </w:rPr>
        <w:t>iz</w:t>
      </w:r>
      <w:r w:rsidR="00F21F6C" w:rsidRPr="00F21F6C">
        <w:rPr>
          <w:sz w:val="24"/>
          <w:lang w:val="sr-Cyrl-RS"/>
        </w:rPr>
        <w:t xml:space="preserve"> </w:t>
      </w:r>
      <w:r>
        <w:rPr>
          <w:sz w:val="24"/>
          <w:lang w:val="sr-Cyrl-RS"/>
        </w:rPr>
        <w:t>biračkog</w:t>
      </w:r>
      <w:r w:rsidR="00F21F6C" w:rsidRPr="00F21F6C">
        <w:rPr>
          <w:sz w:val="24"/>
          <w:lang w:val="sr-Cyrl-RS"/>
        </w:rPr>
        <w:t xml:space="preserve"> </w:t>
      </w:r>
      <w:r>
        <w:rPr>
          <w:sz w:val="24"/>
          <w:lang w:val="sr-Cyrl-RS"/>
        </w:rPr>
        <w:t>spiska</w:t>
      </w:r>
      <w:r w:rsidR="00F21F6C" w:rsidRPr="00F21F6C">
        <w:rPr>
          <w:sz w:val="24"/>
          <w:lang w:val="sr-Cyrl-RS"/>
        </w:rPr>
        <w:t xml:space="preserve"> </w:t>
      </w:r>
      <w:r>
        <w:rPr>
          <w:sz w:val="24"/>
          <w:lang w:val="sr-Cyrl-RS"/>
        </w:rPr>
        <w:t>i</w:t>
      </w:r>
      <w:r w:rsidR="00F21F6C" w:rsidRPr="00F21F6C">
        <w:rPr>
          <w:sz w:val="24"/>
          <w:lang w:val="sr-Cyrl-RS"/>
        </w:rPr>
        <w:t xml:space="preserve"> </w:t>
      </w:r>
      <w:r>
        <w:rPr>
          <w:sz w:val="24"/>
          <w:lang w:val="sr-Cyrl-RS"/>
        </w:rPr>
        <w:t>povećali</w:t>
      </w:r>
      <w:r w:rsidR="00F21F6C" w:rsidRPr="00F21F6C">
        <w:rPr>
          <w:sz w:val="24"/>
          <w:lang w:val="sr-Cyrl-RS"/>
        </w:rPr>
        <w:t xml:space="preserve"> </w:t>
      </w:r>
      <w:r>
        <w:rPr>
          <w:sz w:val="24"/>
          <w:lang w:val="sr-Cyrl-RS"/>
        </w:rPr>
        <w:t>poverenje</w:t>
      </w:r>
      <w:r w:rsidR="00F21F6C" w:rsidRPr="00F21F6C">
        <w:rPr>
          <w:sz w:val="24"/>
          <w:lang w:val="sr-Cyrl-RS"/>
        </w:rPr>
        <w:t xml:space="preserve"> </w:t>
      </w:r>
      <w:r>
        <w:rPr>
          <w:sz w:val="24"/>
          <w:lang w:val="sr-Cyrl-RS"/>
        </w:rPr>
        <w:t>javnosti</w:t>
      </w:r>
      <w:r w:rsidR="00F21F6C" w:rsidRPr="00F21F6C">
        <w:rPr>
          <w:sz w:val="24"/>
          <w:lang w:val="sr-Cyrl-RS"/>
        </w:rPr>
        <w:t xml:space="preserve">, </w:t>
      </w:r>
      <w:r>
        <w:rPr>
          <w:sz w:val="24"/>
          <w:lang w:val="sr-Cyrl-RS"/>
        </w:rPr>
        <w:t>državni</w:t>
      </w:r>
      <w:r w:rsidR="00F21F6C" w:rsidRPr="00F21F6C">
        <w:rPr>
          <w:sz w:val="24"/>
          <w:lang w:val="sr-Cyrl-RS"/>
        </w:rPr>
        <w:t xml:space="preserve"> </w:t>
      </w:r>
      <w:r>
        <w:rPr>
          <w:sz w:val="24"/>
          <w:lang w:val="sr-Cyrl-RS"/>
        </w:rPr>
        <w:t>organi</w:t>
      </w:r>
      <w:r w:rsidR="00F21F6C" w:rsidRPr="00F21F6C">
        <w:rPr>
          <w:sz w:val="24"/>
          <w:lang w:val="sr-Cyrl-RS"/>
        </w:rPr>
        <w:t xml:space="preserve">, </w:t>
      </w:r>
      <w:r>
        <w:rPr>
          <w:sz w:val="24"/>
          <w:lang w:val="sr-Cyrl-RS"/>
        </w:rPr>
        <w:t>što</w:t>
      </w:r>
      <w:r w:rsidR="00F21F6C" w:rsidRPr="00F21F6C">
        <w:rPr>
          <w:sz w:val="24"/>
          <w:lang w:val="sr-Cyrl-RS"/>
        </w:rPr>
        <w:t xml:space="preserve"> </w:t>
      </w:r>
      <w:r>
        <w:rPr>
          <w:sz w:val="24"/>
          <w:lang w:val="sr-Cyrl-RS"/>
        </w:rPr>
        <w:t>pre</w:t>
      </w:r>
      <w:r w:rsidR="00F21F6C">
        <w:rPr>
          <w:sz w:val="24"/>
          <w:lang w:val="sr-Latn-RS"/>
        </w:rPr>
        <w:t xml:space="preserve"> </w:t>
      </w:r>
      <w:r>
        <w:rPr>
          <w:sz w:val="24"/>
          <w:lang w:val="sr-Cyrl-RS"/>
        </w:rPr>
        <w:t>je</w:t>
      </w:r>
      <w:r w:rsidR="00F21F6C" w:rsidRPr="00F21F6C">
        <w:rPr>
          <w:sz w:val="24"/>
          <w:lang w:val="sr-Cyrl-RS"/>
        </w:rPr>
        <w:t xml:space="preserve"> </w:t>
      </w:r>
      <w:r>
        <w:rPr>
          <w:sz w:val="24"/>
          <w:lang w:val="sr-Cyrl-RS"/>
        </w:rPr>
        <w:t>moguće</w:t>
      </w:r>
      <w:r w:rsidR="00F21F6C" w:rsidRPr="00F21F6C">
        <w:rPr>
          <w:sz w:val="24"/>
          <w:lang w:val="sr-Cyrl-RS"/>
        </w:rPr>
        <w:t xml:space="preserve">, </w:t>
      </w:r>
      <w:r>
        <w:rPr>
          <w:sz w:val="24"/>
          <w:lang w:val="sr-Cyrl-RS"/>
        </w:rPr>
        <w:t>treba</w:t>
      </w:r>
      <w:r w:rsidR="00F21F6C" w:rsidRPr="00F21F6C">
        <w:rPr>
          <w:sz w:val="24"/>
          <w:lang w:val="sr-Cyrl-RS"/>
        </w:rPr>
        <w:t xml:space="preserve"> </w:t>
      </w:r>
      <w:r>
        <w:rPr>
          <w:sz w:val="24"/>
          <w:lang w:val="sr-Cyrl-RS"/>
        </w:rPr>
        <w:t>da</w:t>
      </w:r>
      <w:r w:rsidR="00F21F6C" w:rsidRPr="00F21F6C">
        <w:rPr>
          <w:sz w:val="24"/>
          <w:lang w:val="sr-Cyrl-RS"/>
        </w:rPr>
        <w:t xml:space="preserve"> </w:t>
      </w:r>
      <w:r>
        <w:rPr>
          <w:sz w:val="24"/>
          <w:lang w:val="sr-Cyrl-RS"/>
        </w:rPr>
        <w:t>omogući</w:t>
      </w:r>
      <w:r w:rsidR="00F21F6C" w:rsidRPr="00F21F6C">
        <w:rPr>
          <w:sz w:val="24"/>
          <w:lang w:val="sr-Cyrl-RS"/>
        </w:rPr>
        <w:t xml:space="preserve"> </w:t>
      </w:r>
      <w:r>
        <w:rPr>
          <w:sz w:val="24"/>
          <w:lang w:val="sr-Cyrl-RS"/>
        </w:rPr>
        <w:t>sprovođenje</w:t>
      </w:r>
      <w:r w:rsidR="00F21F6C" w:rsidRPr="00F21F6C">
        <w:rPr>
          <w:sz w:val="24"/>
          <w:lang w:val="sr-Cyrl-RS"/>
        </w:rPr>
        <w:t xml:space="preserve"> </w:t>
      </w:r>
      <w:r>
        <w:rPr>
          <w:sz w:val="24"/>
          <w:lang w:val="sr-Cyrl-RS"/>
        </w:rPr>
        <w:t>potpune</w:t>
      </w:r>
      <w:r w:rsidR="00F21F6C" w:rsidRPr="00F21F6C">
        <w:rPr>
          <w:sz w:val="24"/>
          <w:lang w:val="sr-Cyrl-RS"/>
        </w:rPr>
        <w:t xml:space="preserve"> </w:t>
      </w:r>
      <w:r>
        <w:rPr>
          <w:sz w:val="24"/>
          <w:lang w:val="sr-Cyrl-RS"/>
        </w:rPr>
        <w:t>revizije</w:t>
      </w:r>
      <w:r w:rsidR="00F21F6C" w:rsidRPr="00F21F6C">
        <w:rPr>
          <w:sz w:val="24"/>
          <w:lang w:val="sr-Cyrl-RS"/>
        </w:rPr>
        <w:t xml:space="preserve"> </w:t>
      </w:r>
      <w:r>
        <w:rPr>
          <w:sz w:val="24"/>
          <w:lang w:val="sr-Cyrl-RS"/>
        </w:rPr>
        <w:t>Jedinstvenog</w:t>
      </w:r>
      <w:r w:rsidR="00F21F6C" w:rsidRPr="00F21F6C">
        <w:rPr>
          <w:sz w:val="24"/>
          <w:lang w:val="sr-Cyrl-RS"/>
        </w:rPr>
        <w:t xml:space="preserve"> </w:t>
      </w:r>
      <w:r>
        <w:rPr>
          <w:sz w:val="24"/>
          <w:lang w:val="sr-Cyrl-RS"/>
        </w:rPr>
        <w:t>biračkog</w:t>
      </w:r>
      <w:r w:rsidR="00F21F6C" w:rsidRPr="00F21F6C">
        <w:rPr>
          <w:sz w:val="24"/>
          <w:lang w:val="sr-Cyrl-RS"/>
        </w:rPr>
        <w:t xml:space="preserve"> </w:t>
      </w:r>
      <w:r>
        <w:rPr>
          <w:sz w:val="24"/>
          <w:lang w:val="sr-Cyrl-RS"/>
        </w:rPr>
        <w:t>spisa</w:t>
      </w:r>
      <w:r w:rsidR="00F21F6C" w:rsidRPr="00F21F6C">
        <w:rPr>
          <w:sz w:val="24"/>
          <w:lang w:val="sr-Cyrl-RS"/>
        </w:rPr>
        <w:t xml:space="preserve"> </w:t>
      </w:r>
      <w:r>
        <w:rPr>
          <w:sz w:val="24"/>
          <w:lang w:val="sr-Cyrl-RS"/>
        </w:rPr>
        <w:t>i</w:t>
      </w:r>
      <w:r w:rsidR="00F21F6C" w:rsidRPr="00F21F6C">
        <w:rPr>
          <w:sz w:val="24"/>
          <w:lang w:val="sr-Cyrl-RS"/>
        </w:rPr>
        <w:t xml:space="preserve"> </w:t>
      </w:r>
      <w:r>
        <w:rPr>
          <w:sz w:val="24"/>
          <w:lang w:val="sr-Cyrl-RS"/>
        </w:rPr>
        <w:t>registra</w:t>
      </w:r>
      <w:r w:rsidR="00F21F6C" w:rsidRPr="00F21F6C">
        <w:rPr>
          <w:sz w:val="24"/>
          <w:lang w:val="sr-Cyrl-RS"/>
        </w:rPr>
        <w:t xml:space="preserve"> </w:t>
      </w:r>
      <w:r>
        <w:rPr>
          <w:sz w:val="24"/>
          <w:lang w:val="sr-Cyrl-RS"/>
        </w:rPr>
        <w:t>matičnih</w:t>
      </w:r>
      <w:r w:rsidR="00F21F6C" w:rsidRPr="00F21F6C">
        <w:rPr>
          <w:sz w:val="24"/>
          <w:lang w:val="sr-Cyrl-RS"/>
        </w:rPr>
        <w:t xml:space="preserve"> </w:t>
      </w:r>
      <w:r>
        <w:rPr>
          <w:sz w:val="24"/>
          <w:lang w:val="sr-Cyrl-RS"/>
        </w:rPr>
        <w:t>knjiga</w:t>
      </w:r>
      <w:r w:rsidR="00F21F6C" w:rsidRPr="00F21F6C">
        <w:rPr>
          <w:sz w:val="24"/>
          <w:lang w:val="sr-Cyrl-RS"/>
        </w:rPr>
        <w:t xml:space="preserve">, </w:t>
      </w:r>
      <w:r>
        <w:rPr>
          <w:sz w:val="24"/>
          <w:lang w:val="sr-Cyrl-RS"/>
        </w:rPr>
        <w:t>uz</w:t>
      </w:r>
      <w:r w:rsidR="00F21F6C" w:rsidRPr="00F21F6C">
        <w:rPr>
          <w:sz w:val="24"/>
          <w:lang w:val="sr-Cyrl-RS"/>
        </w:rPr>
        <w:t xml:space="preserve"> </w:t>
      </w:r>
      <w:r>
        <w:rPr>
          <w:sz w:val="24"/>
          <w:lang w:val="sr-Cyrl-RS"/>
        </w:rPr>
        <w:t>učešće</w:t>
      </w:r>
      <w:r w:rsidR="00F21F6C" w:rsidRPr="00F21F6C">
        <w:rPr>
          <w:sz w:val="24"/>
          <w:lang w:val="sr-Cyrl-RS"/>
        </w:rPr>
        <w:t xml:space="preserve"> </w:t>
      </w:r>
      <w:r>
        <w:rPr>
          <w:sz w:val="24"/>
          <w:lang w:val="sr-Cyrl-RS"/>
        </w:rPr>
        <w:t>relevantnih</w:t>
      </w:r>
      <w:r w:rsidR="00F21F6C" w:rsidRPr="00F21F6C">
        <w:rPr>
          <w:sz w:val="24"/>
          <w:lang w:val="sr-Cyrl-RS"/>
        </w:rPr>
        <w:t xml:space="preserve"> </w:t>
      </w:r>
      <w:r>
        <w:rPr>
          <w:sz w:val="24"/>
          <w:lang w:val="sr-Cyrl-RS"/>
        </w:rPr>
        <w:t>aktera</w:t>
      </w:r>
      <w:r w:rsidR="00F21F6C" w:rsidRPr="00F21F6C">
        <w:rPr>
          <w:sz w:val="24"/>
          <w:lang w:val="sr-Cyrl-RS"/>
        </w:rPr>
        <w:t xml:space="preserve">, </w:t>
      </w:r>
      <w:r>
        <w:rPr>
          <w:sz w:val="24"/>
          <w:lang w:val="sr-Cyrl-RS"/>
        </w:rPr>
        <w:t>uključujući</w:t>
      </w:r>
      <w:r w:rsidR="00F21F6C" w:rsidRPr="00F21F6C">
        <w:rPr>
          <w:sz w:val="24"/>
          <w:lang w:val="sr-Cyrl-RS"/>
        </w:rPr>
        <w:t xml:space="preserve"> </w:t>
      </w:r>
      <w:r>
        <w:rPr>
          <w:sz w:val="24"/>
          <w:lang w:val="sr-Cyrl-RS"/>
        </w:rPr>
        <w:t>političke</w:t>
      </w:r>
      <w:r w:rsidR="00F21F6C" w:rsidRPr="00F21F6C">
        <w:rPr>
          <w:sz w:val="24"/>
          <w:lang w:val="sr-Cyrl-RS"/>
        </w:rPr>
        <w:t xml:space="preserve"> </w:t>
      </w:r>
      <w:r>
        <w:rPr>
          <w:sz w:val="24"/>
          <w:lang w:val="sr-Cyrl-RS"/>
        </w:rPr>
        <w:t>stranke</w:t>
      </w:r>
      <w:r w:rsidR="00F21F6C" w:rsidRPr="00F21F6C">
        <w:rPr>
          <w:sz w:val="24"/>
          <w:lang w:val="sr-Cyrl-RS"/>
        </w:rPr>
        <w:t xml:space="preserve"> </w:t>
      </w:r>
      <w:r>
        <w:rPr>
          <w:sz w:val="24"/>
          <w:lang w:val="sr-Cyrl-RS"/>
        </w:rPr>
        <w:t>i</w:t>
      </w:r>
      <w:r w:rsidR="00F21F6C" w:rsidRPr="00F21F6C">
        <w:rPr>
          <w:sz w:val="24"/>
          <w:lang w:val="sr-Cyrl-RS"/>
        </w:rPr>
        <w:t xml:space="preserve"> </w:t>
      </w:r>
      <w:r>
        <w:rPr>
          <w:sz w:val="24"/>
          <w:lang w:val="sr-Cyrl-RS"/>
        </w:rPr>
        <w:t>predstavnike</w:t>
      </w:r>
      <w:r w:rsidR="00F21F6C" w:rsidRPr="00F21F6C">
        <w:rPr>
          <w:sz w:val="24"/>
          <w:lang w:val="sr-Cyrl-RS"/>
        </w:rPr>
        <w:t xml:space="preserve"> </w:t>
      </w:r>
      <w:r>
        <w:rPr>
          <w:sz w:val="24"/>
          <w:lang w:val="sr-Cyrl-RS"/>
        </w:rPr>
        <w:t>građanskog</w:t>
      </w:r>
      <w:r w:rsidR="00F21F6C" w:rsidRPr="00F21F6C">
        <w:rPr>
          <w:sz w:val="24"/>
          <w:lang w:val="sr-Cyrl-RS"/>
        </w:rPr>
        <w:t xml:space="preserve"> </w:t>
      </w:r>
      <w:r>
        <w:rPr>
          <w:sz w:val="24"/>
          <w:lang w:val="sr-Cyrl-RS"/>
        </w:rPr>
        <w:t>društva</w:t>
      </w:r>
      <w:r w:rsidR="00F21F6C" w:rsidRPr="0011444D">
        <w:rPr>
          <w:sz w:val="24"/>
          <w:lang w:val="sr-Cyrl-RS"/>
        </w:rPr>
        <w:t xml:space="preserve"> </w:t>
      </w:r>
      <w:r w:rsidR="00F21F6C" w:rsidRPr="0011444D">
        <w:rPr>
          <w:i/>
          <w:iCs/>
          <w:sz w:val="24"/>
          <w:lang w:val="sr-Cyrl-RS"/>
        </w:rPr>
        <w:t>(</w:t>
      </w:r>
      <w:r>
        <w:rPr>
          <w:i/>
          <w:iCs/>
          <w:sz w:val="24"/>
          <w:lang w:val="sr-Cyrl-RS"/>
        </w:rPr>
        <w:t>Prioritetna</w:t>
      </w:r>
      <w:r w:rsidR="00F21F6C" w:rsidRPr="0011444D">
        <w:rPr>
          <w:i/>
          <w:iCs/>
          <w:sz w:val="24"/>
          <w:lang w:val="sr-Cyrl-RS"/>
        </w:rPr>
        <w:t xml:space="preserve"> </w:t>
      </w:r>
      <w:r>
        <w:rPr>
          <w:i/>
          <w:iCs/>
          <w:sz w:val="24"/>
          <w:lang w:val="sr-Cyrl-RS"/>
        </w:rPr>
        <w:t>preporuka</w:t>
      </w:r>
      <w:r w:rsidR="00F21F6C" w:rsidRPr="0011444D">
        <w:rPr>
          <w:i/>
          <w:iCs/>
          <w:sz w:val="24"/>
          <w:lang w:val="sr-Cyrl-RS"/>
        </w:rPr>
        <w:t xml:space="preserve"> </w:t>
      </w:r>
      <w:r>
        <w:rPr>
          <w:i/>
          <w:iCs/>
          <w:sz w:val="24"/>
          <w:lang w:val="sr-Cyrl-RS"/>
        </w:rPr>
        <w:t>ODIHR</w:t>
      </w:r>
      <w:r w:rsidR="00F21F6C" w:rsidRPr="0011444D">
        <w:rPr>
          <w:i/>
          <w:iCs/>
          <w:sz w:val="24"/>
          <w:lang w:val="sr-Cyrl-RS"/>
        </w:rPr>
        <w:t>-</w:t>
      </w:r>
      <w:r>
        <w:rPr>
          <w:i/>
          <w:iCs/>
          <w:sz w:val="24"/>
          <w:lang w:val="sr-Cyrl-RS"/>
        </w:rPr>
        <w:t>a</w:t>
      </w:r>
      <w:r w:rsidR="00F21F6C" w:rsidRPr="0011444D">
        <w:rPr>
          <w:i/>
          <w:iCs/>
          <w:sz w:val="24"/>
          <w:lang w:val="sr-Cyrl-RS"/>
        </w:rPr>
        <w:t xml:space="preserve"> </w:t>
      </w:r>
      <w:r>
        <w:rPr>
          <w:i/>
          <w:iCs/>
          <w:sz w:val="24"/>
          <w:lang w:val="sr-Cyrl-RS"/>
        </w:rPr>
        <w:t>broj</w:t>
      </w:r>
      <w:r w:rsidR="00F21F6C" w:rsidRPr="0011444D">
        <w:rPr>
          <w:i/>
          <w:iCs/>
          <w:sz w:val="24"/>
          <w:lang w:val="sr-Cyrl-RS"/>
        </w:rPr>
        <w:t xml:space="preserve"> 3/2022).</w:t>
      </w:r>
      <w:r w:rsidR="00F21F6C" w:rsidRPr="0011444D">
        <w:rPr>
          <w:sz w:val="24"/>
          <w:lang w:val="sr-Cyrl-RS"/>
        </w:rPr>
        <w:t xml:space="preserve"> </w:t>
      </w:r>
      <w:r>
        <w:rPr>
          <w:sz w:val="24"/>
          <w:lang w:val="sr-Cyrl-RS"/>
        </w:rPr>
        <w:t>Procenjeno</w:t>
      </w:r>
      <w:r w:rsidR="00F21F6C" w:rsidRPr="0011444D">
        <w:rPr>
          <w:sz w:val="24"/>
          <w:lang w:val="sr-Cyrl-RS"/>
        </w:rPr>
        <w:t xml:space="preserve"> </w:t>
      </w:r>
      <w:r>
        <w:rPr>
          <w:sz w:val="24"/>
          <w:lang w:val="sr-Cyrl-RS"/>
        </w:rPr>
        <w:t>je</w:t>
      </w:r>
      <w:r w:rsidR="00F21F6C" w:rsidRPr="0011444D">
        <w:rPr>
          <w:sz w:val="24"/>
          <w:lang w:val="sr-Cyrl-RS"/>
        </w:rPr>
        <w:t xml:space="preserve"> </w:t>
      </w:r>
      <w:r>
        <w:rPr>
          <w:sz w:val="24"/>
          <w:lang w:val="sr-Cyrl-RS"/>
        </w:rPr>
        <w:t>da</w:t>
      </w:r>
      <w:r w:rsidR="00F21F6C" w:rsidRPr="0011444D">
        <w:rPr>
          <w:sz w:val="24"/>
          <w:lang w:val="sr-Cyrl-RS"/>
        </w:rPr>
        <w:t xml:space="preserve"> </w:t>
      </w:r>
      <w:r>
        <w:rPr>
          <w:sz w:val="24"/>
          <w:lang w:val="sr-Cyrl-RS"/>
        </w:rPr>
        <w:t>ovo</w:t>
      </w:r>
      <w:r w:rsidR="00F21F6C" w:rsidRPr="0011444D">
        <w:rPr>
          <w:sz w:val="24"/>
          <w:lang w:val="sr-Cyrl-RS"/>
        </w:rPr>
        <w:t xml:space="preserve"> </w:t>
      </w:r>
      <w:r>
        <w:rPr>
          <w:sz w:val="24"/>
          <w:lang w:val="sr-Cyrl-RS"/>
        </w:rPr>
        <w:t>nije</w:t>
      </w:r>
      <w:r w:rsidR="00F21F6C" w:rsidRPr="0011444D">
        <w:rPr>
          <w:sz w:val="24"/>
          <w:lang w:val="sr-Cyrl-RS"/>
        </w:rPr>
        <w:t xml:space="preserve"> </w:t>
      </w:r>
      <w:r>
        <w:rPr>
          <w:sz w:val="24"/>
          <w:lang w:val="sr-Cyrl-RS"/>
        </w:rPr>
        <w:t>sprovedeno</w:t>
      </w:r>
      <w:r w:rsidR="00F21F6C" w:rsidRPr="0011444D">
        <w:rPr>
          <w:sz w:val="24"/>
          <w:lang w:val="sr-Cyrl-RS"/>
        </w:rPr>
        <w:t xml:space="preserve"> 2023. </w:t>
      </w:r>
      <w:r>
        <w:rPr>
          <w:sz w:val="24"/>
          <w:lang w:val="sr-Cyrl-RS"/>
        </w:rPr>
        <w:t>godine</w:t>
      </w:r>
      <w:r w:rsidR="00F21F6C" w:rsidRPr="0011444D">
        <w:rPr>
          <w:sz w:val="24"/>
          <w:lang w:val="sr-Cyrl-RS"/>
        </w:rPr>
        <w:t>.</w:t>
      </w:r>
    </w:p>
    <w:p w14:paraId="76B684DA" w14:textId="271CEAF2" w:rsidR="00FA4FC5" w:rsidRPr="0011444D" w:rsidRDefault="007B1F72">
      <w:pPr>
        <w:pStyle w:val="ListParagraph"/>
        <w:numPr>
          <w:ilvl w:val="0"/>
          <w:numId w:val="12"/>
        </w:numPr>
        <w:tabs>
          <w:tab w:val="left" w:pos="840"/>
        </w:tabs>
        <w:ind w:right="118"/>
        <w:jc w:val="both"/>
        <w:rPr>
          <w:sz w:val="24"/>
          <w:lang w:val="sr-Cyrl-RS"/>
        </w:rPr>
      </w:pPr>
      <w:r>
        <w:rPr>
          <w:sz w:val="24"/>
          <w:lang w:val="sr-Cyrl-RS"/>
        </w:rPr>
        <w:t>Da</w:t>
      </w:r>
      <w:r w:rsidR="00F21F6C" w:rsidRPr="00F21F6C">
        <w:rPr>
          <w:sz w:val="24"/>
          <w:lang w:val="sr-Cyrl-RS"/>
        </w:rPr>
        <w:t xml:space="preserve"> </w:t>
      </w:r>
      <w:r>
        <w:rPr>
          <w:sz w:val="24"/>
          <w:lang w:val="sr-Cyrl-RS"/>
        </w:rPr>
        <w:t>bi</w:t>
      </w:r>
      <w:r w:rsidR="00F21F6C" w:rsidRPr="00F21F6C">
        <w:rPr>
          <w:sz w:val="24"/>
          <w:lang w:val="sr-Cyrl-RS"/>
        </w:rPr>
        <w:t xml:space="preserve"> </w:t>
      </w:r>
      <w:r>
        <w:rPr>
          <w:sz w:val="24"/>
          <w:lang w:val="sr-Cyrl-RS"/>
        </w:rPr>
        <w:t>se</w:t>
      </w:r>
      <w:r w:rsidR="00F21F6C" w:rsidRPr="00F21F6C">
        <w:rPr>
          <w:sz w:val="24"/>
          <w:lang w:val="sr-Cyrl-RS"/>
        </w:rPr>
        <w:t xml:space="preserve"> </w:t>
      </w:r>
      <w:r>
        <w:rPr>
          <w:sz w:val="24"/>
          <w:lang w:val="sr-Cyrl-RS"/>
        </w:rPr>
        <w:t>garantovalo</w:t>
      </w:r>
      <w:r w:rsidR="00F21F6C" w:rsidRPr="00F21F6C">
        <w:rPr>
          <w:sz w:val="24"/>
          <w:lang w:val="sr-Cyrl-RS"/>
        </w:rPr>
        <w:t xml:space="preserve"> </w:t>
      </w:r>
      <w:r>
        <w:rPr>
          <w:sz w:val="24"/>
          <w:lang w:val="sr-Cyrl-RS"/>
        </w:rPr>
        <w:t>opšte</w:t>
      </w:r>
      <w:r w:rsidR="00F21F6C" w:rsidRPr="00F21F6C">
        <w:rPr>
          <w:sz w:val="24"/>
          <w:lang w:val="sr-Cyrl-RS"/>
        </w:rPr>
        <w:t xml:space="preserve"> </w:t>
      </w:r>
      <w:r>
        <w:rPr>
          <w:sz w:val="24"/>
          <w:lang w:val="sr-Cyrl-RS"/>
        </w:rPr>
        <w:t>pravo</w:t>
      </w:r>
      <w:r w:rsidR="00F21F6C" w:rsidRPr="00F21F6C">
        <w:rPr>
          <w:sz w:val="24"/>
          <w:lang w:val="sr-Cyrl-RS"/>
        </w:rPr>
        <w:t xml:space="preserve"> </w:t>
      </w:r>
      <w:r>
        <w:rPr>
          <w:sz w:val="24"/>
          <w:lang w:val="sr-Cyrl-RS"/>
        </w:rPr>
        <w:t>glasa</w:t>
      </w:r>
      <w:r w:rsidR="00F21F6C" w:rsidRPr="00F21F6C">
        <w:rPr>
          <w:sz w:val="24"/>
          <w:lang w:val="sr-Cyrl-RS"/>
        </w:rPr>
        <w:t xml:space="preserve"> </w:t>
      </w:r>
      <w:r>
        <w:rPr>
          <w:sz w:val="24"/>
          <w:lang w:val="sr-Cyrl-RS"/>
        </w:rPr>
        <w:t>i</w:t>
      </w:r>
      <w:r w:rsidR="00F21F6C" w:rsidRPr="00F21F6C">
        <w:rPr>
          <w:sz w:val="24"/>
          <w:lang w:val="sr-Cyrl-RS"/>
        </w:rPr>
        <w:t xml:space="preserve"> </w:t>
      </w:r>
      <w:r>
        <w:rPr>
          <w:sz w:val="24"/>
          <w:lang w:val="sr-Cyrl-RS"/>
        </w:rPr>
        <w:t>sprečilo</w:t>
      </w:r>
      <w:r w:rsidR="00F21F6C" w:rsidRPr="00F21F6C">
        <w:rPr>
          <w:sz w:val="24"/>
          <w:lang w:val="sr-Cyrl-RS"/>
        </w:rPr>
        <w:t xml:space="preserve"> </w:t>
      </w:r>
      <w:r>
        <w:rPr>
          <w:sz w:val="24"/>
          <w:lang w:val="sr-Cyrl-RS"/>
        </w:rPr>
        <w:t>neopravdano</w:t>
      </w:r>
      <w:r w:rsidR="00F21F6C" w:rsidRPr="00F21F6C">
        <w:rPr>
          <w:sz w:val="24"/>
          <w:lang w:val="sr-Cyrl-RS"/>
        </w:rPr>
        <w:t xml:space="preserve"> </w:t>
      </w:r>
      <w:r>
        <w:rPr>
          <w:sz w:val="24"/>
          <w:lang w:val="sr-Cyrl-RS"/>
        </w:rPr>
        <w:t>oduzimanje</w:t>
      </w:r>
      <w:r w:rsidR="00F21F6C" w:rsidRPr="00F21F6C">
        <w:rPr>
          <w:sz w:val="24"/>
          <w:lang w:val="sr-Cyrl-RS"/>
        </w:rPr>
        <w:t xml:space="preserve"> </w:t>
      </w:r>
      <w:r>
        <w:rPr>
          <w:sz w:val="24"/>
          <w:lang w:val="sr-Cyrl-RS"/>
        </w:rPr>
        <w:t>prava</w:t>
      </w:r>
      <w:r w:rsidR="00F21F6C" w:rsidRPr="00F21F6C">
        <w:rPr>
          <w:sz w:val="24"/>
          <w:lang w:val="sr-Cyrl-RS"/>
        </w:rPr>
        <w:t xml:space="preserve"> </w:t>
      </w:r>
      <w:r>
        <w:rPr>
          <w:sz w:val="24"/>
          <w:lang w:val="sr-Cyrl-RS"/>
        </w:rPr>
        <w:t>glasa</w:t>
      </w:r>
      <w:r w:rsidR="00F21F6C" w:rsidRPr="00F21F6C">
        <w:rPr>
          <w:sz w:val="24"/>
          <w:lang w:val="sr-Cyrl-RS"/>
        </w:rPr>
        <w:t xml:space="preserve"> </w:t>
      </w:r>
      <w:r>
        <w:rPr>
          <w:sz w:val="24"/>
          <w:lang w:val="sr-Cyrl-RS"/>
        </w:rPr>
        <w:t>ili</w:t>
      </w:r>
      <w:r w:rsidR="00F21F6C" w:rsidRPr="00F21F6C">
        <w:rPr>
          <w:sz w:val="24"/>
          <w:lang w:val="sr-Cyrl-RS"/>
        </w:rPr>
        <w:t xml:space="preserve"> </w:t>
      </w:r>
      <w:r>
        <w:rPr>
          <w:sz w:val="24"/>
          <w:lang w:val="sr-Cyrl-RS"/>
        </w:rPr>
        <w:t>nejednak</w:t>
      </w:r>
      <w:r w:rsidR="00F21F6C" w:rsidRPr="00F21F6C">
        <w:rPr>
          <w:sz w:val="24"/>
          <w:lang w:val="sr-Cyrl-RS"/>
        </w:rPr>
        <w:t xml:space="preserve"> </w:t>
      </w:r>
      <w:r>
        <w:rPr>
          <w:sz w:val="24"/>
          <w:lang w:val="sr-Cyrl-RS"/>
        </w:rPr>
        <w:t>tretman</w:t>
      </w:r>
      <w:r w:rsidR="00F21F6C" w:rsidRPr="00F21F6C">
        <w:rPr>
          <w:sz w:val="24"/>
          <w:lang w:val="sr-Cyrl-RS"/>
        </w:rPr>
        <w:t xml:space="preserve"> </w:t>
      </w:r>
      <w:r>
        <w:rPr>
          <w:sz w:val="24"/>
          <w:lang w:val="sr-Cyrl-RS"/>
        </w:rPr>
        <w:t>birača</w:t>
      </w:r>
      <w:r w:rsidR="00F21F6C" w:rsidRPr="00F21F6C">
        <w:rPr>
          <w:sz w:val="24"/>
          <w:lang w:val="sr-Cyrl-RS"/>
        </w:rPr>
        <w:t xml:space="preserve">, </w:t>
      </w:r>
      <w:r>
        <w:rPr>
          <w:sz w:val="24"/>
          <w:lang w:val="sr-Cyrl-RS"/>
        </w:rPr>
        <w:t>treba</w:t>
      </w:r>
      <w:r w:rsidR="00F21F6C" w:rsidRPr="00F21F6C">
        <w:rPr>
          <w:sz w:val="24"/>
          <w:lang w:val="sr-Cyrl-RS"/>
        </w:rPr>
        <w:t xml:space="preserve"> </w:t>
      </w:r>
      <w:r>
        <w:rPr>
          <w:sz w:val="24"/>
          <w:lang w:val="sr-Cyrl-RS"/>
        </w:rPr>
        <w:t>razmotriti</w:t>
      </w:r>
      <w:r w:rsidR="00F21F6C" w:rsidRPr="00F21F6C">
        <w:rPr>
          <w:sz w:val="24"/>
          <w:lang w:val="sr-Cyrl-RS"/>
        </w:rPr>
        <w:t xml:space="preserve"> </w:t>
      </w:r>
      <w:r>
        <w:rPr>
          <w:sz w:val="24"/>
          <w:lang w:val="sr-Cyrl-RS"/>
        </w:rPr>
        <w:t>uvođenje</w:t>
      </w:r>
      <w:r w:rsidR="00F21F6C" w:rsidRPr="00F21F6C">
        <w:rPr>
          <w:sz w:val="24"/>
          <w:lang w:val="sr-Cyrl-RS"/>
        </w:rPr>
        <w:t xml:space="preserve"> </w:t>
      </w:r>
      <w:r>
        <w:rPr>
          <w:sz w:val="24"/>
          <w:lang w:val="sr-Cyrl-RS"/>
        </w:rPr>
        <w:t>objektivnih</w:t>
      </w:r>
      <w:r w:rsidR="00F21F6C" w:rsidRPr="00F21F6C">
        <w:rPr>
          <w:sz w:val="24"/>
          <w:lang w:val="sr-Cyrl-RS"/>
        </w:rPr>
        <w:t xml:space="preserve">, </w:t>
      </w:r>
      <w:r>
        <w:rPr>
          <w:sz w:val="24"/>
          <w:lang w:val="sr-Cyrl-RS"/>
        </w:rPr>
        <w:t>razumnih</w:t>
      </w:r>
      <w:r w:rsidR="00F21F6C" w:rsidRPr="00F21F6C">
        <w:rPr>
          <w:sz w:val="24"/>
          <w:lang w:val="sr-Cyrl-RS"/>
        </w:rPr>
        <w:t xml:space="preserve"> </w:t>
      </w:r>
      <w:r>
        <w:rPr>
          <w:sz w:val="24"/>
          <w:lang w:val="sr-Cyrl-RS"/>
        </w:rPr>
        <w:t>i</w:t>
      </w:r>
      <w:r w:rsidR="00F21F6C" w:rsidRPr="00F21F6C">
        <w:rPr>
          <w:sz w:val="24"/>
          <w:lang w:val="sr-Cyrl-RS"/>
        </w:rPr>
        <w:t xml:space="preserve"> </w:t>
      </w:r>
      <w:r>
        <w:rPr>
          <w:sz w:val="24"/>
          <w:lang w:val="sr-Cyrl-RS"/>
        </w:rPr>
        <w:t>nediskriminatornih</w:t>
      </w:r>
      <w:r w:rsidR="00F21F6C" w:rsidRPr="00F21F6C">
        <w:rPr>
          <w:sz w:val="24"/>
          <w:lang w:val="sr-Cyrl-RS"/>
        </w:rPr>
        <w:t xml:space="preserve"> </w:t>
      </w:r>
      <w:r>
        <w:rPr>
          <w:sz w:val="24"/>
          <w:lang w:val="sr-Cyrl-RS"/>
        </w:rPr>
        <w:t>procedura</w:t>
      </w:r>
      <w:r w:rsidR="00F21F6C" w:rsidRPr="00F21F6C">
        <w:rPr>
          <w:sz w:val="24"/>
          <w:lang w:val="sr-Cyrl-RS"/>
        </w:rPr>
        <w:t xml:space="preserve"> </w:t>
      </w:r>
      <w:r>
        <w:rPr>
          <w:sz w:val="24"/>
          <w:lang w:val="sr-Cyrl-RS"/>
        </w:rPr>
        <w:t>za</w:t>
      </w:r>
      <w:r w:rsidR="00F21F6C" w:rsidRPr="00F21F6C">
        <w:rPr>
          <w:sz w:val="24"/>
          <w:lang w:val="sr-Cyrl-RS"/>
        </w:rPr>
        <w:t xml:space="preserve"> </w:t>
      </w:r>
      <w:r>
        <w:rPr>
          <w:sz w:val="24"/>
          <w:lang w:val="sr-Cyrl-RS"/>
        </w:rPr>
        <w:t>upis</w:t>
      </w:r>
      <w:r w:rsidR="00F21F6C" w:rsidRPr="00F21F6C">
        <w:rPr>
          <w:sz w:val="24"/>
          <w:lang w:val="sr-Cyrl-RS"/>
        </w:rPr>
        <w:t xml:space="preserve"> </w:t>
      </w:r>
      <w:r>
        <w:rPr>
          <w:sz w:val="24"/>
          <w:lang w:val="sr-Cyrl-RS"/>
        </w:rPr>
        <w:t>građana</w:t>
      </w:r>
      <w:r w:rsidR="00F21F6C" w:rsidRPr="00F21F6C">
        <w:rPr>
          <w:sz w:val="24"/>
          <w:lang w:val="sr-Cyrl-RS"/>
        </w:rPr>
        <w:t xml:space="preserve"> </w:t>
      </w:r>
      <w:r>
        <w:rPr>
          <w:sz w:val="24"/>
          <w:lang w:val="sr-Cyrl-RS"/>
        </w:rPr>
        <w:t>bez</w:t>
      </w:r>
      <w:r w:rsidR="00F21F6C" w:rsidRPr="00F21F6C">
        <w:rPr>
          <w:sz w:val="24"/>
          <w:lang w:val="sr-Cyrl-RS"/>
        </w:rPr>
        <w:t xml:space="preserve"> </w:t>
      </w:r>
      <w:r>
        <w:rPr>
          <w:sz w:val="24"/>
          <w:lang w:val="sr-Cyrl-RS"/>
        </w:rPr>
        <w:t>stalnog</w:t>
      </w:r>
      <w:r w:rsidR="00F21F6C" w:rsidRPr="00F21F6C">
        <w:rPr>
          <w:sz w:val="24"/>
          <w:lang w:val="sr-Cyrl-RS"/>
        </w:rPr>
        <w:t xml:space="preserve"> </w:t>
      </w:r>
      <w:r>
        <w:rPr>
          <w:sz w:val="24"/>
          <w:lang w:val="sr-Cyrl-RS"/>
        </w:rPr>
        <w:t>prebivališta</w:t>
      </w:r>
      <w:r w:rsidR="00F21F6C" w:rsidRPr="00F21F6C">
        <w:rPr>
          <w:sz w:val="24"/>
          <w:lang w:val="sr-Cyrl-RS"/>
        </w:rPr>
        <w:t xml:space="preserve"> </w:t>
      </w:r>
      <w:r>
        <w:rPr>
          <w:sz w:val="24"/>
          <w:lang w:val="sr-Cyrl-RS"/>
        </w:rPr>
        <w:t>u</w:t>
      </w:r>
      <w:r w:rsidR="00F21F6C" w:rsidRPr="00F21F6C">
        <w:rPr>
          <w:sz w:val="24"/>
          <w:lang w:val="sr-Cyrl-RS"/>
        </w:rPr>
        <w:t xml:space="preserve"> </w:t>
      </w:r>
      <w:r>
        <w:rPr>
          <w:sz w:val="24"/>
          <w:lang w:val="sr-Cyrl-RS"/>
        </w:rPr>
        <w:t>biračke</w:t>
      </w:r>
      <w:r w:rsidR="00F21F6C" w:rsidRPr="00F21F6C">
        <w:rPr>
          <w:sz w:val="24"/>
          <w:lang w:val="sr-Cyrl-RS"/>
        </w:rPr>
        <w:t xml:space="preserve"> </w:t>
      </w:r>
      <w:r>
        <w:rPr>
          <w:sz w:val="24"/>
          <w:lang w:val="sr-Cyrl-RS"/>
        </w:rPr>
        <w:t>spiskove</w:t>
      </w:r>
      <w:r w:rsidR="00F21F6C" w:rsidRPr="00F21F6C">
        <w:rPr>
          <w:sz w:val="24"/>
          <w:lang w:val="sr-Cyrl-RS"/>
        </w:rPr>
        <w:t xml:space="preserve"> </w:t>
      </w:r>
      <w:r>
        <w:rPr>
          <w:sz w:val="24"/>
          <w:lang w:val="sr-Cyrl-RS"/>
        </w:rPr>
        <w:t>i</w:t>
      </w:r>
      <w:r w:rsidR="00F21F6C" w:rsidRPr="00F21F6C">
        <w:rPr>
          <w:sz w:val="24"/>
          <w:lang w:val="sr-Cyrl-RS"/>
        </w:rPr>
        <w:t xml:space="preserve"> </w:t>
      </w:r>
      <w:r>
        <w:rPr>
          <w:sz w:val="24"/>
          <w:lang w:val="sr-Cyrl-RS"/>
        </w:rPr>
        <w:t>mogućnosti</w:t>
      </w:r>
      <w:r w:rsidR="00F21F6C" w:rsidRPr="00F21F6C">
        <w:rPr>
          <w:sz w:val="24"/>
          <w:lang w:val="sr-Cyrl-RS"/>
        </w:rPr>
        <w:t xml:space="preserve"> </w:t>
      </w:r>
      <w:r>
        <w:rPr>
          <w:sz w:val="24"/>
          <w:lang w:val="sr-Cyrl-RS"/>
        </w:rPr>
        <w:t>da</w:t>
      </w:r>
      <w:r w:rsidR="00F21F6C" w:rsidRPr="00F21F6C">
        <w:rPr>
          <w:sz w:val="24"/>
          <w:lang w:val="sr-Cyrl-RS"/>
        </w:rPr>
        <w:t xml:space="preserve"> </w:t>
      </w:r>
      <w:r>
        <w:rPr>
          <w:sz w:val="24"/>
          <w:lang w:val="sr-Cyrl-RS"/>
        </w:rPr>
        <w:t>ti</w:t>
      </w:r>
      <w:r w:rsidR="00F21F6C" w:rsidRPr="00F21F6C">
        <w:rPr>
          <w:sz w:val="24"/>
          <w:lang w:val="sr-Cyrl-RS"/>
        </w:rPr>
        <w:t xml:space="preserve"> </w:t>
      </w:r>
      <w:r>
        <w:rPr>
          <w:sz w:val="24"/>
          <w:lang w:val="sr-Cyrl-RS"/>
        </w:rPr>
        <w:t>građani</w:t>
      </w:r>
      <w:r w:rsidR="00F21F6C" w:rsidRPr="00F21F6C">
        <w:rPr>
          <w:sz w:val="24"/>
          <w:lang w:val="sr-Cyrl-RS"/>
        </w:rPr>
        <w:t xml:space="preserve"> </w:t>
      </w:r>
      <w:r>
        <w:rPr>
          <w:sz w:val="24"/>
          <w:lang w:val="sr-Cyrl-RS"/>
        </w:rPr>
        <w:t>ostvare</w:t>
      </w:r>
      <w:r w:rsidR="00F21F6C" w:rsidRPr="00F21F6C">
        <w:rPr>
          <w:sz w:val="24"/>
          <w:lang w:val="sr-Cyrl-RS"/>
        </w:rPr>
        <w:t xml:space="preserve"> </w:t>
      </w:r>
      <w:r>
        <w:rPr>
          <w:sz w:val="24"/>
          <w:lang w:val="sr-Cyrl-RS"/>
        </w:rPr>
        <w:t>svoja</w:t>
      </w:r>
      <w:r w:rsidR="00F21F6C" w:rsidRPr="00F21F6C">
        <w:rPr>
          <w:sz w:val="24"/>
          <w:lang w:val="sr-Cyrl-RS"/>
        </w:rPr>
        <w:t xml:space="preserve"> </w:t>
      </w:r>
      <w:r>
        <w:rPr>
          <w:sz w:val="24"/>
          <w:lang w:val="sr-Cyrl-RS"/>
        </w:rPr>
        <w:t>biračka</w:t>
      </w:r>
      <w:r w:rsidR="00F21F6C" w:rsidRPr="00F21F6C">
        <w:rPr>
          <w:sz w:val="24"/>
          <w:lang w:val="sr-Cyrl-RS"/>
        </w:rPr>
        <w:t xml:space="preserve"> </w:t>
      </w:r>
      <w:r>
        <w:rPr>
          <w:sz w:val="24"/>
          <w:lang w:val="sr-Cyrl-RS"/>
        </w:rPr>
        <w:t>prava</w:t>
      </w:r>
      <w:r w:rsidR="00F21F6C" w:rsidRPr="0011444D">
        <w:rPr>
          <w:sz w:val="24"/>
          <w:lang w:val="sr-Cyrl-RS"/>
        </w:rPr>
        <w:t xml:space="preserve"> </w:t>
      </w:r>
      <w:r w:rsidR="00F21F6C" w:rsidRPr="0011444D">
        <w:rPr>
          <w:i/>
          <w:iCs/>
          <w:sz w:val="24"/>
          <w:lang w:val="sr-Cyrl-RS"/>
        </w:rPr>
        <w:t>(</w:t>
      </w:r>
      <w:r>
        <w:rPr>
          <w:i/>
          <w:iCs/>
          <w:sz w:val="24"/>
          <w:lang w:val="sr-Cyrl-RS"/>
        </w:rPr>
        <w:t>Preporuka</w:t>
      </w:r>
      <w:r w:rsidR="00F21F6C" w:rsidRPr="0011444D">
        <w:rPr>
          <w:i/>
          <w:iCs/>
          <w:sz w:val="24"/>
          <w:lang w:val="sr-Cyrl-RS"/>
        </w:rPr>
        <w:t xml:space="preserve"> </w:t>
      </w:r>
      <w:r>
        <w:rPr>
          <w:i/>
          <w:iCs/>
          <w:sz w:val="24"/>
          <w:lang w:val="sr-Cyrl-RS"/>
        </w:rPr>
        <w:t>ODIHR</w:t>
      </w:r>
      <w:r w:rsidR="00F21F6C" w:rsidRPr="0011444D">
        <w:rPr>
          <w:i/>
          <w:iCs/>
          <w:sz w:val="24"/>
          <w:lang w:val="sr-Cyrl-RS"/>
        </w:rPr>
        <w:t>-</w:t>
      </w:r>
      <w:r>
        <w:rPr>
          <w:i/>
          <w:iCs/>
          <w:sz w:val="24"/>
          <w:lang w:val="sr-Cyrl-RS"/>
        </w:rPr>
        <w:t>a</w:t>
      </w:r>
      <w:r w:rsidR="00F21F6C" w:rsidRPr="0011444D">
        <w:rPr>
          <w:i/>
          <w:iCs/>
          <w:sz w:val="24"/>
          <w:lang w:val="sr-Cyrl-RS"/>
        </w:rPr>
        <w:t xml:space="preserve"> </w:t>
      </w:r>
      <w:r>
        <w:rPr>
          <w:i/>
          <w:iCs/>
          <w:sz w:val="24"/>
          <w:lang w:val="sr-Cyrl-RS"/>
        </w:rPr>
        <w:t>broj</w:t>
      </w:r>
      <w:r w:rsidR="00F21F6C" w:rsidRPr="0011444D">
        <w:rPr>
          <w:i/>
          <w:iCs/>
          <w:sz w:val="24"/>
          <w:lang w:val="sr-Cyrl-RS"/>
        </w:rPr>
        <w:t xml:space="preserve"> 13/2022). </w:t>
      </w:r>
      <w:r>
        <w:rPr>
          <w:sz w:val="24"/>
          <w:lang w:val="sr-Cyrl-RS"/>
        </w:rPr>
        <w:t>Procenjeno</w:t>
      </w:r>
      <w:r w:rsidR="00F21F6C" w:rsidRPr="0011444D">
        <w:rPr>
          <w:sz w:val="24"/>
          <w:lang w:val="sr-Cyrl-RS"/>
        </w:rPr>
        <w:t xml:space="preserve"> </w:t>
      </w:r>
      <w:r>
        <w:rPr>
          <w:sz w:val="24"/>
          <w:lang w:val="sr-Cyrl-RS"/>
        </w:rPr>
        <w:t>je</w:t>
      </w:r>
      <w:r w:rsidR="00F21F6C" w:rsidRPr="0011444D">
        <w:rPr>
          <w:sz w:val="24"/>
          <w:lang w:val="sr-Cyrl-RS"/>
        </w:rPr>
        <w:t xml:space="preserve"> </w:t>
      </w:r>
      <w:r>
        <w:rPr>
          <w:sz w:val="24"/>
          <w:lang w:val="sr-Cyrl-RS"/>
        </w:rPr>
        <w:t>da</w:t>
      </w:r>
      <w:r w:rsidR="00F21F6C" w:rsidRPr="0011444D">
        <w:rPr>
          <w:sz w:val="24"/>
          <w:lang w:val="sr-Cyrl-RS"/>
        </w:rPr>
        <w:t xml:space="preserve"> </w:t>
      </w:r>
      <w:r>
        <w:rPr>
          <w:sz w:val="24"/>
          <w:lang w:val="sr-Cyrl-RS"/>
        </w:rPr>
        <w:t>ovo</w:t>
      </w:r>
      <w:r w:rsidR="00F21F6C" w:rsidRPr="0011444D">
        <w:rPr>
          <w:sz w:val="24"/>
          <w:lang w:val="sr-Cyrl-RS"/>
        </w:rPr>
        <w:t xml:space="preserve"> </w:t>
      </w:r>
      <w:r>
        <w:rPr>
          <w:sz w:val="24"/>
          <w:lang w:val="sr-Cyrl-RS"/>
        </w:rPr>
        <w:t>nije</w:t>
      </w:r>
      <w:r w:rsidR="00F21F6C" w:rsidRPr="0011444D">
        <w:rPr>
          <w:sz w:val="24"/>
          <w:lang w:val="sr-Cyrl-RS"/>
        </w:rPr>
        <w:t xml:space="preserve"> </w:t>
      </w:r>
      <w:r>
        <w:rPr>
          <w:sz w:val="24"/>
          <w:lang w:val="sr-Cyrl-RS"/>
        </w:rPr>
        <w:t>sprovedeno</w:t>
      </w:r>
      <w:r w:rsidR="00F21F6C" w:rsidRPr="0011444D">
        <w:rPr>
          <w:sz w:val="24"/>
          <w:lang w:val="sr-Cyrl-RS"/>
        </w:rPr>
        <w:t xml:space="preserve"> 2023. </w:t>
      </w:r>
      <w:r>
        <w:rPr>
          <w:sz w:val="24"/>
          <w:lang w:val="sr-Cyrl-RS"/>
        </w:rPr>
        <w:t>godine</w:t>
      </w:r>
      <w:r w:rsidR="00F21F6C" w:rsidRPr="0011444D">
        <w:rPr>
          <w:sz w:val="24"/>
          <w:lang w:val="sr-Cyrl-RS"/>
        </w:rPr>
        <w:t>.</w:t>
      </w:r>
    </w:p>
    <w:p w14:paraId="53138639" w14:textId="0641ADFD" w:rsidR="00FA4FC5" w:rsidRPr="0011444D" w:rsidRDefault="007B1F72">
      <w:pPr>
        <w:pStyle w:val="ListParagraph"/>
        <w:numPr>
          <w:ilvl w:val="0"/>
          <w:numId w:val="12"/>
        </w:numPr>
        <w:tabs>
          <w:tab w:val="left" w:pos="840"/>
        </w:tabs>
        <w:spacing w:before="1"/>
        <w:ind w:right="115"/>
        <w:jc w:val="both"/>
        <w:rPr>
          <w:sz w:val="24"/>
          <w:lang w:val="sr-Cyrl-RS"/>
        </w:rPr>
      </w:pPr>
      <w:r>
        <w:rPr>
          <w:sz w:val="24"/>
          <w:lang w:val="sr-Cyrl-RS"/>
        </w:rPr>
        <w:t>Da</w:t>
      </w:r>
      <w:r w:rsidR="00CF7B7B" w:rsidRPr="00CF7B7B">
        <w:rPr>
          <w:sz w:val="24"/>
          <w:lang w:val="sr-Cyrl-RS"/>
        </w:rPr>
        <w:t xml:space="preserve"> </w:t>
      </w:r>
      <w:r>
        <w:rPr>
          <w:sz w:val="24"/>
          <w:lang w:val="sr-Cyrl-RS"/>
        </w:rPr>
        <w:t>bi</w:t>
      </w:r>
      <w:r w:rsidR="00CF7B7B" w:rsidRPr="00CF7B7B">
        <w:rPr>
          <w:sz w:val="24"/>
          <w:lang w:val="sr-Cyrl-RS"/>
        </w:rPr>
        <w:t xml:space="preserve"> </w:t>
      </w:r>
      <w:r>
        <w:rPr>
          <w:sz w:val="24"/>
          <w:lang w:val="sr-Cyrl-RS"/>
        </w:rPr>
        <w:t>se</w:t>
      </w:r>
      <w:r w:rsidR="00CF7B7B" w:rsidRPr="00CF7B7B">
        <w:rPr>
          <w:sz w:val="24"/>
          <w:lang w:val="sr-Cyrl-RS"/>
        </w:rPr>
        <w:t xml:space="preserve"> </w:t>
      </w:r>
      <w:r>
        <w:rPr>
          <w:sz w:val="24"/>
          <w:lang w:val="sr-Cyrl-RS"/>
        </w:rPr>
        <w:t>odgovorilo</w:t>
      </w:r>
      <w:r w:rsidR="00CF7B7B" w:rsidRPr="00CF7B7B">
        <w:rPr>
          <w:sz w:val="24"/>
          <w:lang w:val="sr-Cyrl-RS"/>
        </w:rPr>
        <w:t xml:space="preserve"> </w:t>
      </w:r>
      <w:r>
        <w:rPr>
          <w:sz w:val="24"/>
          <w:lang w:val="sr-Cyrl-RS"/>
        </w:rPr>
        <w:t>na</w:t>
      </w:r>
      <w:r w:rsidR="00CF7B7B" w:rsidRPr="00CF7B7B">
        <w:rPr>
          <w:sz w:val="24"/>
          <w:lang w:val="sr-Cyrl-RS"/>
        </w:rPr>
        <w:t xml:space="preserve"> </w:t>
      </w:r>
      <w:r>
        <w:rPr>
          <w:sz w:val="24"/>
          <w:lang w:val="sr-Cyrl-RS"/>
        </w:rPr>
        <w:t>zabrinutost</w:t>
      </w:r>
      <w:r w:rsidR="00CF7B7B" w:rsidRPr="00CF7B7B">
        <w:rPr>
          <w:sz w:val="24"/>
          <w:lang w:val="sr-Cyrl-RS"/>
        </w:rPr>
        <w:t xml:space="preserve"> </w:t>
      </w:r>
      <w:r>
        <w:rPr>
          <w:sz w:val="24"/>
          <w:lang w:val="sr-Cyrl-RS"/>
        </w:rPr>
        <w:t>u</w:t>
      </w:r>
      <w:r w:rsidR="00CF7B7B" w:rsidRPr="00CF7B7B">
        <w:rPr>
          <w:sz w:val="24"/>
          <w:lang w:val="sr-Cyrl-RS"/>
        </w:rPr>
        <w:t xml:space="preserve"> </w:t>
      </w:r>
      <w:r>
        <w:rPr>
          <w:sz w:val="24"/>
          <w:lang w:val="sr-Cyrl-RS"/>
        </w:rPr>
        <w:t>vezi</w:t>
      </w:r>
      <w:r w:rsidR="00CF7B7B" w:rsidRPr="00CF7B7B">
        <w:rPr>
          <w:sz w:val="24"/>
          <w:lang w:val="sr-Cyrl-RS"/>
        </w:rPr>
        <w:t xml:space="preserve"> </w:t>
      </w:r>
      <w:r>
        <w:rPr>
          <w:sz w:val="24"/>
          <w:lang w:val="sr-Cyrl-RS"/>
        </w:rPr>
        <w:t>sa</w:t>
      </w:r>
      <w:r w:rsidR="00CF7B7B" w:rsidRPr="00CF7B7B">
        <w:rPr>
          <w:sz w:val="24"/>
          <w:lang w:val="sr-Cyrl-RS"/>
        </w:rPr>
        <w:t xml:space="preserve"> </w:t>
      </w:r>
      <w:r>
        <w:rPr>
          <w:sz w:val="24"/>
          <w:lang w:val="sr-Cyrl-RS"/>
        </w:rPr>
        <w:t>tačnošću</w:t>
      </w:r>
      <w:r w:rsidR="00CF7B7B" w:rsidRPr="00CF7B7B">
        <w:rPr>
          <w:sz w:val="24"/>
          <w:lang w:val="sr-Cyrl-RS"/>
        </w:rPr>
        <w:t xml:space="preserve"> </w:t>
      </w:r>
      <w:r>
        <w:rPr>
          <w:sz w:val="24"/>
          <w:lang w:val="sr-Cyrl-RS"/>
        </w:rPr>
        <w:t>biračkog</w:t>
      </w:r>
      <w:r w:rsidR="00CF7B7B" w:rsidRPr="00CF7B7B">
        <w:rPr>
          <w:sz w:val="24"/>
          <w:lang w:val="sr-Cyrl-RS"/>
        </w:rPr>
        <w:t xml:space="preserve"> </w:t>
      </w:r>
      <w:r>
        <w:rPr>
          <w:sz w:val="24"/>
          <w:lang w:val="sr-Cyrl-RS"/>
        </w:rPr>
        <w:t>spiska</w:t>
      </w:r>
      <w:r w:rsidR="00CF7B7B" w:rsidRPr="00CF7B7B">
        <w:rPr>
          <w:sz w:val="24"/>
          <w:lang w:val="sr-Cyrl-RS"/>
        </w:rPr>
        <w:t xml:space="preserve"> </w:t>
      </w:r>
      <w:r>
        <w:rPr>
          <w:sz w:val="24"/>
          <w:lang w:val="sr-Cyrl-RS"/>
        </w:rPr>
        <w:t>i</w:t>
      </w:r>
      <w:r w:rsidR="00CF7B7B" w:rsidRPr="00CF7B7B">
        <w:rPr>
          <w:sz w:val="24"/>
          <w:lang w:val="sr-Cyrl-RS"/>
        </w:rPr>
        <w:t xml:space="preserve"> </w:t>
      </w:r>
      <w:r>
        <w:rPr>
          <w:sz w:val="24"/>
          <w:lang w:val="sr-Cyrl-RS"/>
        </w:rPr>
        <w:t>povećalo</w:t>
      </w:r>
      <w:r w:rsidR="00CF7B7B" w:rsidRPr="00CF7B7B">
        <w:rPr>
          <w:sz w:val="24"/>
          <w:lang w:val="sr-Cyrl-RS"/>
        </w:rPr>
        <w:t xml:space="preserve"> </w:t>
      </w:r>
      <w:r>
        <w:rPr>
          <w:sz w:val="24"/>
          <w:lang w:val="sr-Cyrl-RS"/>
        </w:rPr>
        <w:t>poverenje</w:t>
      </w:r>
      <w:r w:rsidR="00CF7B7B" w:rsidRPr="00CF7B7B">
        <w:rPr>
          <w:sz w:val="24"/>
          <w:lang w:val="sr-Cyrl-RS"/>
        </w:rPr>
        <w:t xml:space="preserve"> </w:t>
      </w:r>
      <w:r>
        <w:rPr>
          <w:sz w:val="24"/>
          <w:lang w:val="sr-Cyrl-RS"/>
        </w:rPr>
        <w:t>javnosti</w:t>
      </w:r>
      <w:r w:rsidR="00CF7B7B" w:rsidRPr="00CF7B7B">
        <w:rPr>
          <w:sz w:val="24"/>
          <w:lang w:val="sr-Cyrl-RS"/>
        </w:rPr>
        <w:t xml:space="preserve">, </w:t>
      </w:r>
      <w:r>
        <w:rPr>
          <w:sz w:val="24"/>
          <w:lang w:val="sr-Cyrl-RS"/>
        </w:rPr>
        <w:t>trebalo</w:t>
      </w:r>
      <w:r w:rsidR="00CF7B7B" w:rsidRPr="00CF7B7B">
        <w:rPr>
          <w:sz w:val="24"/>
          <w:lang w:val="sr-Cyrl-RS"/>
        </w:rPr>
        <w:t xml:space="preserve"> </w:t>
      </w:r>
      <w:r>
        <w:rPr>
          <w:sz w:val="24"/>
          <w:lang w:val="sr-Cyrl-RS"/>
        </w:rPr>
        <w:t>bi</w:t>
      </w:r>
      <w:r w:rsidR="00CF7B7B" w:rsidRPr="00CF7B7B">
        <w:rPr>
          <w:sz w:val="24"/>
          <w:lang w:val="sr-Cyrl-RS"/>
        </w:rPr>
        <w:t xml:space="preserve"> </w:t>
      </w:r>
      <w:r>
        <w:rPr>
          <w:sz w:val="24"/>
          <w:lang w:val="sr-Cyrl-RS"/>
        </w:rPr>
        <w:t>da</w:t>
      </w:r>
      <w:r w:rsidR="00CF7B7B" w:rsidRPr="00CF7B7B">
        <w:rPr>
          <w:sz w:val="24"/>
          <w:lang w:val="sr-Cyrl-RS"/>
        </w:rPr>
        <w:t xml:space="preserve"> </w:t>
      </w:r>
      <w:r>
        <w:rPr>
          <w:sz w:val="24"/>
          <w:lang w:val="sr-Cyrl-RS"/>
        </w:rPr>
        <w:t>preispita</w:t>
      </w:r>
      <w:r w:rsidR="00CF7B7B" w:rsidRPr="00CF7B7B">
        <w:rPr>
          <w:sz w:val="24"/>
          <w:lang w:val="sr-Cyrl-RS"/>
        </w:rPr>
        <w:t xml:space="preserve"> </w:t>
      </w:r>
      <w:r>
        <w:rPr>
          <w:sz w:val="24"/>
          <w:lang w:val="sr-Cyrl-RS"/>
        </w:rPr>
        <w:t>relevantne</w:t>
      </w:r>
      <w:r w:rsidR="00CF7B7B" w:rsidRPr="00CF7B7B">
        <w:rPr>
          <w:sz w:val="24"/>
          <w:lang w:val="sr-Cyrl-RS"/>
        </w:rPr>
        <w:t xml:space="preserve"> </w:t>
      </w:r>
      <w:r>
        <w:rPr>
          <w:sz w:val="24"/>
          <w:lang w:val="sr-Cyrl-RS"/>
        </w:rPr>
        <w:t>zakone</w:t>
      </w:r>
      <w:r w:rsidR="00CF7B7B" w:rsidRPr="00CF7B7B">
        <w:rPr>
          <w:sz w:val="24"/>
          <w:lang w:val="sr-Cyrl-RS"/>
        </w:rPr>
        <w:t xml:space="preserve">, </w:t>
      </w:r>
      <w:r>
        <w:rPr>
          <w:sz w:val="24"/>
          <w:lang w:val="sr-Cyrl-RS"/>
        </w:rPr>
        <w:t>propise</w:t>
      </w:r>
      <w:r w:rsidR="00CF7B7B" w:rsidRPr="00CF7B7B">
        <w:rPr>
          <w:sz w:val="24"/>
          <w:lang w:val="sr-Cyrl-RS"/>
        </w:rPr>
        <w:t xml:space="preserve"> </w:t>
      </w:r>
      <w:r>
        <w:rPr>
          <w:sz w:val="24"/>
          <w:lang w:val="sr-Cyrl-RS"/>
        </w:rPr>
        <w:t>i</w:t>
      </w:r>
      <w:r w:rsidR="00CF7B7B" w:rsidRPr="00CF7B7B">
        <w:rPr>
          <w:sz w:val="24"/>
          <w:lang w:val="sr-Cyrl-RS"/>
        </w:rPr>
        <w:t xml:space="preserve"> </w:t>
      </w:r>
      <w:r>
        <w:rPr>
          <w:sz w:val="24"/>
          <w:lang w:val="sr-Cyrl-RS"/>
        </w:rPr>
        <w:t>praksu</w:t>
      </w:r>
      <w:r w:rsidR="00CF7B7B" w:rsidRPr="00CF7B7B">
        <w:rPr>
          <w:sz w:val="24"/>
          <w:lang w:val="sr-Cyrl-RS"/>
        </w:rPr>
        <w:t xml:space="preserve"> </w:t>
      </w:r>
      <w:r>
        <w:rPr>
          <w:sz w:val="24"/>
          <w:lang w:val="sr-Cyrl-RS"/>
        </w:rPr>
        <w:t>kako</w:t>
      </w:r>
      <w:r w:rsidR="00CF7B7B" w:rsidRPr="00CF7B7B">
        <w:rPr>
          <w:sz w:val="24"/>
          <w:lang w:val="sr-Cyrl-RS"/>
        </w:rPr>
        <w:t xml:space="preserve"> </w:t>
      </w:r>
      <w:r>
        <w:rPr>
          <w:sz w:val="24"/>
          <w:lang w:val="sr-Cyrl-RS"/>
        </w:rPr>
        <w:t>bi</w:t>
      </w:r>
      <w:r w:rsidR="00CF7B7B" w:rsidRPr="00CF7B7B">
        <w:rPr>
          <w:sz w:val="24"/>
          <w:lang w:val="sr-Cyrl-RS"/>
        </w:rPr>
        <w:t xml:space="preserve"> </w:t>
      </w:r>
      <w:r>
        <w:rPr>
          <w:sz w:val="24"/>
          <w:lang w:val="sr-Cyrl-RS"/>
        </w:rPr>
        <w:t>omogućio</w:t>
      </w:r>
      <w:r w:rsidR="00CF7B7B" w:rsidRPr="00CF7B7B">
        <w:rPr>
          <w:sz w:val="24"/>
          <w:lang w:val="sr-Cyrl-RS"/>
        </w:rPr>
        <w:t xml:space="preserve"> </w:t>
      </w:r>
      <w:r>
        <w:rPr>
          <w:sz w:val="24"/>
          <w:lang w:val="sr-Cyrl-RS"/>
        </w:rPr>
        <w:t>pristup</w:t>
      </w:r>
      <w:r w:rsidR="00CF7B7B" w:rsidRPr="00CF7B7B">
        <w:rPr>
          <w:sz w:val="24"/>
          <w:lang w:val="sr-Cyrl-RS"/>
        </w:rPr>
        <w:t xml:space="preserve"> </w:t>
      </w:r>
      <w:r>
        <w:rPr>
          <w:sz w:val="24"/>
          <w:lang w:val="sr-Cyrl-RS"/>
        </w:rPr>
        <w:t>podacima</w:t>
      </w:r>
      <w:r w:rsidR="00CF7B7B" w:rsidRPr="00CF7B7B">
        <w:rPr>
          <w:sz w:val="24"/>
          <w:lang w:val="sr-Cyrl-RS"/>
        </w:rPr>
        <w:t xml:space="preserve"> </w:t>
      </w:r>
      <w:r>
        <w:rPr>
          <w:sz w:val="24"/>
          <w:lang w:val="sr-Cyrl-RS"/>
        </w:rPr>
        <w:t>o</w:t>
      </w:r>
      <w:r w:rsidR="00CF7B7B" w:rsidRPr="00CF7B7B">
        <w:rPr>
          <w:sz w:val="24"/>
          <w:lang w:val="sr-Cyrl-RS"/>
        </w:rPr>
        <w:t xml:space="preserve"> </w:t>
      </w:r>
      <w:r>
        <w:rPr>
          <w:sz w:val="24"/>
          <w:lang w:val="sr-Cyrl-RS"/>
        </w:rPr>
        <w:t>upisu</w:t>
      </w:r>
      <w:r w:rsidR="006D4C94">
        <w:rPr>
          <w:sz w:val="24"/>
          <w:lang w:val="sr-Cyrl-RS"/>
        </w:rPr>
        <w:t xml:space="preserve"> </w:t>
      </w:r>
      <w:r>
        <w:rPr>
          <w:sz w:val="24"/>
          <w:lang w:val="sr-Cyrl-RS"/>
        </w:rPr>
        <w:t>birača</w:t>
      </w:r>
      <w:r w:rsidR="00CF7B7B" w:rsidRPr="00CF7B7B">
        <w:rPr>
          <w:sz w:val="24"/>
          <w:lang w:val="sr-Cyrl-RS"/>
        </w:rPr>
        <w:t xml:space="preserve"> </w:t>
      </w:r>
      <w:r>
        <w:rPr>
          <w:sz w:val="24"/>
          <w:lang w:val="sr-Cyrl-RS"/>
        </w:rPr>
        <w:t>i</w:t>
      </w:r>
      <w:r w:rsidR="00CF7B7B" w:rsidRPr="00CF7B7B">
        <w:rPr>
          <w:sz w:val="24"/>
          <w:lang w:val="sr-Cyrl-RS"/>
        </w:rPr>
        <w:t xml:space="preserve"> </w:t>
      </w:r>
      <w:r>
        <w:rPr>
          <w:sz w:val="24"/>
          <w:lang w:val="sr-Cyrl-RS"/>
        </w:rPr>
        <w:t>olakšalo</w:t>
      </w:r>
      <w:r w:rsidR="00CF7B7B" w:rsidRPr="00CF7B7B">
        <w:rPr>
          <w:sz w:val="24"/>
          <w:lang w:val="sr-Cyrl-RS"/>
        </w:rPr>
        <w:t xml:space="preserve"> </w:t>
      </w:r>
      <w:r>
        <w:rPr>
          <w:sz w:val="24"/>
          <w:lang w:val="sr-Cyrl-RS"/>
        </w:rPr>
        <w:t>sprovođenje</w:t>
      </w:r>
      <w:r w:rsidR="00CF7B7B" w:rsidRPr="00CF7B7B">
        <w:rPr>
          <w:sz w:val="24"/>
          <w:lang w:val="sr-Cyrl-RS"/>
        </w:rPr>
        <w:t xml:space="preserve"> </w:t>
      </w:r>
      <w:r>
        <w:rPr>
          <w:sz w:val="24"/>
          <w:lang w:val="sr-Cyrl-RS"/>
        </w:rPr>
        <w:t>značajne</w:t>
      </w:r>
      <w:r w:rsidR="00CF7B7B" w:rsidRPr="00CF7B7B">
        <w:rPr>
          <w:sz w:val="24"/>
          <w:lang w:val="sr-Cyrl-RS"/>
        </w:rPr>
        <w:t xml:space="preserve"> </w:t>
      </w:r>
      <w:r>
        <w:rPr>
          <w:sz w:val="24"/>
          <w:lang w:val="sr-Cyrl-RS"/>
        </w:rPr>
        <w:t>revizije</w:t>
      </w:r>
      <w:r w:rsidR="00CF7B7B" w:rsidRPr="00CF7B7B">
        <w:rPr>
          <w:sz w:val="24"/>
          <w:lang w:val="sr-Cyrl-RS"/>
        </w:rPr>
        <w:t xml:space="preserve"> </w:t>
      </w:r>
      <w:r>
        <w:rPr>
          <w:sz w:val="24"/>
          <w:lang w:val="sr-Cyrl-RS"/>
        </w:rPr>
        <w:t>Jedinstvenog</w:t>
      </w:r>
      <w:r w:rsidR="00CF7B7B" w:rsidRPr="00CF7B7B">
        <w:rPr>
          <w:sz w:val="24"/>
          <w:lang w:val="sr-Cyrl-RS"/>
        </w:rPr>
        <w:t xml:space="preserve"> </w:t>
      </w:r>
      <w:r>
        <w:rPr>
          <w:sz w:val="24"/>
          <w:lang w:val="sr-Cyrl-RS"/>
        </w:rPr>
        <w:t>biračkog</w:t>
      </w:r>
      <w:r w:rsidR="00CF7B7B" w:rsidRPr="00CF7B7B">
        <w:rPr>
          <w:sz w:val="24"/>
          <w:lang w:val="sr-Cyrl-RS"/>
        </w:rPr>
        <w:t xml:space="preserve"> </w:t>
      </w:r>
      <w:r>
        <w:rPr>
          <w:sz w:val="24"/>
          <w:lang w:val="sr-Cyrl-RS"/>
        </w:rPr>
        <w:t>spiska</w:t>
      </w:r>
      <w:r w:rsidR="00CF7B7B" w:rsidRPr="00CF7B7B">
        <w:rPr>
          <w:sz w:val="24"/>
          <w:lang w:val="sr-Cyrl-RS"/>
        </w:rPr>
        <w:t xml:space="preserve"> </w:t>
      </w:r>
      <w:r>
        <w:rPr>
          <w:sz w:val="24"/>
          <w:lang w:val="sr-Cyrl-RS"/>
        </w:rPr>
        <w:t>uz</w:t>
      </w:r>
      <w:r w:rsidR="00CF7B7B" w:rsidRPr="00CF7B7B">
        <w:rPr>
          <w:sz w:val="24"/>
          <w:lang w:val="sr-Cyrl-RS"/>
        </w:rPr>
        <w:t xml:space="preserve"> </w:t>
      </w:r>
      <w:r>
        <w:rPr>
          <w:sz w:val="24"/>
          <w:lang w:val="sr-Cyrl-RS"/>
        </w:rPr>
        <w:t>učešće</w:t>
      </w:r>
      <w:r w:rsidR="00CF7B7B" w:rsidRPr="00CF7B7B">
        <w:rPr>
          <w:sz w:val="24"/>
          <w:lang w:val="sr-Cyrl-RS"/>
        </w:rPr>
        <w:t xml:space="preserve"> </w:t>
      </w:r>
      <w:r>
        <w:rPr>
          <w:sz w:val="24"/>
          <w:lang w:val="sr-Cyrl-RS"/>
        </w:rPr>
        <w:t>relevantnih</w:t>
      </w:r>
      <w:r w:rsidR="00CF7B7B" w:rsidRPr="00CF7B7B">
        <w:rPr>
          <w:sz w:val="24"/>
          <w:lang w:val="sr-Cyrl-RS"/>
        </w:rPr>
        <w:t xml:space="preserve"> </w:t>
      </w:r>
      <w:r>
        <w:rPr>
          <w:sz w:val="24"/>
          <w:lang w:val="sr-Cyrl-RS"/>
        </w:rPr>
        <w:t>aktera</w:t>
      </w:r>
      <w:r w:rsidR="00CF7B7B" w:rsidRPr="00CF7B7B">
        <w:rPr>
          <w:sz w:val="24"/>
          <w:lang w:val="sr-Cyrl-RS"/>
        </w:rPr>
        <w:t xml:space="preserve">, </w:t>
      </w:r>
      <w:r>
        <w:rPr>
          <w:sz w:val="24"/>
          <w:lang w:val="sr-Cyrl-RS"/>
        </w:rPr>
        <w:t>uključujući</w:t>
      </w:r>
      <w:r w:rsidR="00CF7B7B" w:rsidRPr="00CF7B7B">
        <w:rPr>
          <w:sz w:val="24"/>
          <w:lang w:val="sr-Cyrl-RS"/>
        </w:rPr>
        <w:t xml:space="preserve"> </w:t>
      </w:r>
      <w:r>
        <w:rPr>
          <w:sz w:val="24"/>
          <w:lang w:val="sr-Cyrl-RS"/>
        </w:rPr>
        <w:t>političke</w:t>
      </w:r>
      <w:r w:rsidR="00CF7B7B" w:rsidRPr="00CF7B7B">
        <w:rPr>
          <w:sz w:val="24"/>
          <w:lang w:val="sr-Cyrl-RS"/>
        </w:rPr>
        <w:t xml:space="preserve"> </w:t>
      </w:r>
      <w:r>
        <w:rPr>
          <w:sz w:val="24"/>
          <w:lang w:val="sr-Cyrl-RS"/>
        </w:rPr>
        <w:t>stranke</w:t>
      </w:r>
      <w:r w:rsidR="00CF7B7B" w:rsidRPr="00CF7B7B">
        <w:rPr>
          <w:sz w:val="24"/>
          <w:lang w:val="sr-Cyrl-RS"/>
        </w:rPr>
        <w:t xml:space="preserve"> </w:t>
      </w:r>
      <w:r>
        <w:rPr>
          <w:sz w:val="24"/>
          <w:lang w:val="sr-Cyrl-RS"/>
        </w:rPr>
        <w:t>i</w:t>
      </w:r>
      <w:r w:rsidR="00CF7B7B" w:rsidRPr="00CF7B7B">
        <w:rPr>
          <w:sz w:val="24"/>
          <w:lang w:val="sr-Cyrl-RS"/>
        </w:rPr>
        <w:t xml:space="preserve"> </w:t>
      </w:r>
      <w:r>
        <w:rPr>
          <w:sz w:val="24"/>
          <w:lang w:val="sr-Cyrl-RS"/>
        </w:rPr>
        <w:t>civilno</w:t>
      </w:r>
      <w:r w:rsidR="00CF7B7B" w:rsidRPr="00CF7B7B">
        <w:rPr>
          <w:sz w:val="24"/>
          <w:lang w:val="sr-Cyrl-RS"/>
        </w:rPr>
        <w:t xml:space="preserve"> </w:t>
      </w:r>
      <w:r>
        <w:rPr>
          <w:sz w:val="24"/>
          <w:lang w:val="sr-Cyrl-RS"/>
        </w:rPr>
        <w:t>društvo</w:t>
      </w:r>
      <w:r w:rsidR="00CF7B7B" w:rsidRPr="00CF7B7B">
        <w:rPr>
          <w:sz w:val="24"/>
          <w:lang w:val="sr-Cyrl-RS"/>
        </w:rPr>
        <w:t xml:space="preserve">, </w:t>
      </w:r>
      <w:r>
        <w:rPr>
          <w:sz w:val="24"/>
          <w:lang w:val="sr-Cyrl-RS"/>
        </w:rPr>
        <w:t>a</w:t>
      </w:r>
      <w:r w:rsidR="00CF7B7B" w:rsidRPr="00CF7B7B">
        <w:rPr>
          <w:sz w:val="24"/>
          <w:lang w:val="sr-Cyrl-RS"/>
        </w:rPr>
        <w:t xml:space="preserve"> </w:t>
      </w:r>
      <w:r>
        <w:rPr>
          <w:sz w:val="24"/>
          <w:lang w:val="sr-Cyrl-RS"/>
        </w:rPr>
        <w:t>u</w:t>
      </w:r>
      <w:r w:rsidR="00CF7B7B" w:rsidRPr="00CF7B7B">
        <w:rPr>
          <w:sz w:val="24"/>
          <w:lang w:val="sr-Cyrl-RS"/>
        </w:rPr>
        <w:t xml:space="preserve"> </w:t>
      </w:r>
      <w:r>
        <w:rPr>
          <w:sz w:val="24"/>
          <w:lang w:val="sr-Cyrl-RS"/>
        </w:rPr>
        <w:t>skladu</w:t>
      </w:r>
      <w:r w:rsidR="00CF7B7B" w:rsidRPr="00CF7B7B">
        <w:rPr>
          <w:sz w:val="24"/>
          <w:lang w:val="sr-Cyrl-RS"/>
        </w:rPr>
        <w:t xml:space="preserve"> </w:t>
      </w:r>
      <w:r>
        <w:rPr>
          <w:sz w:val="24"/>
          <w:lang w:val="sr-Cyrl-RS"/>
        </w:rPr>
        <w:t>sa</w:t>
      </w:r>
      <w:r w:rsidR="00CF7B7B" w:rsidRPr="00CF7B7B">
        <w:rPr>
          <w:sz w:val="24"/>
          <w:lang w:val="sr-Cyrl-RS"/>
        </w:rPr>
        <w:t xml:space="preserve"> </w:t>
      </w:r>
      <w:r>
        <w:rPr>
          <w:sz w:val="24"/>
          <w:lang w:val="sr-Cyrl-RS"/>
        </w:rPr>
        <w:t>standardima</w:t>
      </w:r>
      <w:r w:rsidR="00CF7B7B" w:rsidRPr="00CF7B7B">
        <w:rPr>
          <w:sz w:val="24"/>
          <w:lang w:val="sr-Cyrl-RS"/>
        </w:rPr>
        <w:t xml:space="preserve"> </w:t>
      </w:r>
      <w:r>
        <w:rPr>
          <w:sz w:val="24"/>
          <w:lang w:val="sr-Cyrl-RS"/>
        </w:rPr>
        <w:t>zaštite</w:t>
      </w:r>
      <w:r w:rsidR="00CF7B7B" w:rsidRPr="00CF7B7B">
        <w:rPr>
          <w:sz w:val="24"/>
          <w:lang w:val="sr-Cyrl-RS"/>
        </w:rPr>
        <w:t xml:space="preserve"> </w:t>
      </w:r>
      <w:r>
        <w:rPr>
          <w:sz w:val="24"/>
          <w:lang w:val="sr-Cyrl-RS"/>
        </w:rPr>
        <w:t>podataka</w:t>
      </w:r>
      <w:r w:rsidR="00CF7B7B" w:rsidRPr="0011444D">
        <w:rPr>
          <w:sz w:val="24"/>
          <w:lang w:val="sr-Cyrl-RS"/>
        </w:rPr>
        <w:t xml:space="preserve"> </w:t>
      </w:r>
      <w:r w:rsidR="00CF7B7B" w:rsidRPr="0011444D">
        <w:rPr>
          <w:i/>
          <w:iCs/>
          <w:sz w:val="24"/>
          <w:lang w:val="sr-Cyrl-RS"/>
        </w:rPr>
        <w:t>(</w:t>
      </w:r>
      <w:r>
        <w:rPr>
          <w:i/>
          <w:iCs/>
          <w:sz w:val="24"/>
          <w:lang w:val="sr-Cyrl-RS"/>
        </w:rPr>
        <w:t>Prioritetna</w:t>
      </w:r>
      <w:r w:rsidR="00CF7B7B" w:rsidRPr="0011444D">
        <w:rPr>
          <w:i/>
          <w:iCs/>
          <w:sz w:val="24"/>
          <w:lang w:val="sr-Cyrl-RS"/>
        </w:rPr>
        <w:t xml:space="preserve"> </w:t>
      </w:r>
      <w:r>
        <w:rPr>
          <w:i/>
          <w:iCs/>
          <w:sz w:val="24"/>
          <w:lang w:val="sr-Cyrl-RS"/>
        </w:rPr>
        <w:t>preporuka</w:t>
      </w:r>
      <w:r w:rsidR="00CF7B7B" w:rsidRPr="0011444D">
        <w:rPr>
          <w:i/>
          <w:iCs/>
          <w:sz w:val="24"/>
          <w:lang w:val="sr-Cyrl-RS"/>
        </w:rPr>
        <w:t xml:space="preserve"> </w:t>
      </w:r>
      <w:r>
        <w:rPr>
          <w:i/>
          <w:iCs/>
          <w:sz w:val="24"/>
          <w:lang w:val="sr-Cyrl-RS"/>
        </w:rPr>
        <w:t>ODIHR</w:t>
      </w:r>
      <w:r w:rsidR="00CF7B7B" w:rsidRPr="0011444D">
        <w:rPr>
          <w:i/>
          <w:iCs/>
          <w:sz w:val="24"/>
          <w:lang w:val="sr-Cyrl-RS"/>
        </w:rPr>
        <w:t>-</w:t>
      </w:r>
      <w:r>
        <w:rPr>
          <w:i/>
          <w:iCs/>
          <w:sz w:val="24"/>
          <w:lang w:val="sr-Cyrl-RS"/>
        </w:rPr>
        <w:t>a</w:t>
      </w:r>
      <w:r w:rsidR="00CF7B7B" w:rsidRPr="0011444D">
        <w:rPr>
          <w:i/>
          <w:iCs/>
          <w:sz w:val="24"/>
          <w:lang w:val="sr-Cyrl-RS"/>
        </w:rPr>
        <w:t xml:space="preserve"> </w:t>
      </w:r>
      <w:r>
        <w:rPr>
          <w:i/>
          <w:iCs/>
          <w:sz w:val="24"/>
          <w:lang w:val="sr-Cyrl-RS"/>
        </w:rPr>
        <w:t>broj</w:t>
      </w:r>
      <w:r w:rsidR="00CF7B7B" w:rsidRPr="0011444D">
        <w:rPr>
          <w:i/>
          <w:iCs/>
          <w:sz w:val="24"/>
          <w:lang w:val="sr-Cyrl-RS"/>
        </w:rPr>
        <w:t xml:space="preserve"> 4/2023). </w:t>
      </w:r>
      <w:r>
        <w:rPr>
          <w:sz w:val="24"/>
          <w:lang w:val="sr-Cyrl-RS"/>
        </w:rPr>
        <w:t>Procenjeno</w:t>
      </w:r>
      <w:r w:rsidR="00CF7B7B" w:rsidRPr="0011444D">
        <w:rPr>
          <w:sz w:val="24"/>
          <w:lang w:val="sr-Cyrl-RS"/>
        </w:rPr>
        <w:t xml:space="preserve"> </w:t>
      </w:r>
      <w:r>
        <w:rPr>
          <w:sz w:val="24"/>
          <w:lang w:val="sr-Cyrl-RS"/>
        </w:rPr>
        <w:t>je</w:t>
      </w:r>
      <w:r w:rsidR="00CF7B7B" w:rsidRPr="0011444D">
        <w:rPr>
          <w:sz w:val="24"/>
          <w:lang w:val="sr-Cyrl-RS"/>
        </w:rPr>
        <w:t xml:space="preserve"> </w:t>
      </w:r>
      <w:r>
        <w:rPr>
          <w:sz w:val="24"/>
          <w:lang w:val="sr-Cyrl-RS"/>
        </w:rPr>
        <w:t>da</w:t>
      </w:r>
      <w:r w:rsidR="00CF7B7B" w:rsidRPr="0011444D">
        <w:rPr>
          <w:sz w:val="24"/>
          <w:lang w:val="sr-Cyrl-RS"/>
        </w:rPr>
        <w:t xml:space="preserve"> </w:t>
      </w:r>
      <w:r>
        <w:rPr>
          <w:sz w:val="24"/>
          <w:lang w:val="sr-Cyrl-RS"/>
        </w:rPr>
        <w:t>ovo</w:t>
      </w:r>
      <w:r w:rsidR="00CF7B7B" w:rsidRPr="0011444D">
        <w:rPr>
          <w:sz w:val="24"/>
          <w:lang w:val="sr-Cyrl-RS"/>
        </w:rPr>
        <w:t xml:space="preserve"> </w:t>
      </w:r>
      <w:r>
        <w:rPr>
          <w:sz w:val="24"/>
          <w:lang w:val="sr-Cyrl-RS"/>
        </w:rPr>
        <w:t>nije</w:t>
      </w:r>
      <w:r w:rsidR="00CF7B7B" w:rsidRPr="0011444D">
        <w:rPr>
          <w:sz w:val="24"/>
          <w:lang w:val="sr-Cyrl-RS"/>
        </w:rPr>
        <w:t xml:space="preserve"> </w:t>
      </w:r>
      <w:r>
        <w:rPr>
          <w:sz w:val="24"/>
          <w:lang w:val="sr-Cyrl-RS"/>
        </w:rPr>
        <w:t>sprovedeno</w:t>
      </w:r>
      <w:r w:rsidR="00CF7B7B" w:rsidRPr="0011444D">
        <w:rPr>
          <w:sz w:val="24"/>
          <w:lang w:val="sr-Cyrl-RS"/>
        </w:rPr>
        <w:t xml:space="preserve"> 2024. </w:t>
      </w:r>
      <w:r>
        <w:rPr>
          <w:sz w:val="24"/>
          <w:lang w:val="sr-Cyrl-RS"/>
        </w:rPr>
        <w:t>godine</w:t>
      </w:r>
      <w:r w:rsidR="00CF7B7B" w:rsidRPr="0011444D">
        <w:rPr>
          <w:sz w:val="24"/>
          <w:lang w:val="sr-Cyrl-RS"/>
        </w:rPr>
        <w:t>.</w:t>
      </w:r>
    </w:p>
    <w:p w14:paraId="2F110942" w14:textId="0A8A26BD" w:rsidR="00FA4FC5" w:rsidRPr="0011444D" w:rsidRDefault="007B1F72">
      <w:pPr>
        <w:pStyle w:val="ListParagraph"/>
        <w:numPr>
          <w:ilvl w:val="0"/>
          <w:numId w:val="12"/>
        </w:numPr>
        <w:tabs>
          <w:tab w:val="left" w:pos="840"/>
        </w:tabs>
        <w:ind w:right="118"/>
        <w:jc w:val="both"/>
        <w:rPr>
          <w:sz w:val="24"/>
          <w:lang w:val="sr-Cyrl-RS"/>
        </w:rPr>
      </w:pPr>
      <w:r>
        <w:rPr>
          <w:sz w:val="24"/>
          <w:lang w:val="sr-Cyrl-RS"/>
        </w:rPr>
        <w:t>Da</w:t>
      </w:r>
      <w:r w:rsidR="00CF7B7B" w:rsidRPr="00CF7B7B">
        <w:rPr>
          <w:sz w:val="24"/>
          <w:lang w:val="sr-Cyrl-RS"/>
        </w:rPr>
        <w:t xml:space="preserve"> </w:t>
      </w:r>
      <w:r>
        <w:rPr>
          <w:sz w:val="24"/>
          <w:lang w:val="sr-Cyrl-RS"/>
        </w:rPr>
        <w:t>bi</w:t>
      </w:r>
      <w:r w:rsidR="00CF7B7B" w:rsidRPr="00CF7B7B">
        <w:rPr>
          <w:sz w:val="24"/>
          <w:lang w:val="sr-Cyrl-RS"/>
        </w:rPr>
        <w:t xml:space="preserve"> </w:t>
      </w:r>
      <w:r>
        <w:rPr>
          <w:sz w:val="24"/>
          <w:lang w:val="sr-Cyrl-RS"/>
        </w:rPr>
        <w:t>se</w:t>
      </w:r>
      <w:r w:rsidR="00CF7B7B" w:rsidRPr="00CF7B7B">
        <w:rPr>
          <w:sz w:val="24"/>
          <w:lang w:val="sr-Cyrl-RS"/>
        </w:rPr>
        <w:t xml:space="preserve"> </w:t>
      </w:r>
      <w:r>
        <w:rPr>
          <w:sz w:val="24"/>
          <w:lang w:val="sr-Cyrl-RS"/>
        </w:rPr>
        <w:t>poboljšala</w:t>
      </w:r>
      <w:r w:rsidR="00CF7B7B" w:rsidRPr="00CF7B7B">
        <w:rPr>
          <w:sz w:val="24"/>
          <w:lang w:val="sr-Cyrl-RS"/>
        </w:rPr>
        <w:t xml:space="preserve"> </w:t>
      </w:r>
      <w:r>
        <w:rPr>
          <w:sz w:val="24"/>
          <w:lang w:val="sr-Cyrl-RS"/>
        </w:rPr>
        <w:t>tačnost</w:t>
      </w:r>
      <w:r w:rsidR="00CF7B7B" w:rsidRPr="00CF7B7B">
        <w:rPr>
          <w:sz w:val="24"/>
          <w:lang w:val="sr-Cyrl-RS"/>
        </w:rPr>
        <w:t xml:space="preserve"> </w:t>
      </w:r>
      <w:r>
        <w:rPr>
          <w:sz w:val="24"/>
          <w:lang w:val="sr-Cyrl-RS"/>
        </w:rPr>
        <w:t>biračkog</w:t>
      </w:r>
      <w:r w:rsidR="00CF7B7B" w:rsidRPr="00CF7B7B">
        <w:rPr>
          <w:sz w:val="24"/>
          <w:lang w:val="sr-Cyrl-RS"/>
        </w:rPr>
        <w:t xml:space="preserve"> </w:t>
      </w:r>
      <w:r>
        <w:rPr>
          <w:sz w:val="24"/>
          <w:lang w:val="sr-Cyrl-RS"/>
        </w:rPr>
        <w:t>spiska</w:t>
      </w:r>
      <w:r w:rsidR="00CF7B7B" w:rsidRPr="00CF7B7B">
        <w:rPr>
          <w:sz w:val="24"/>
          <w:lang w:val="sr-Cyrl-RS"/>
        </w:rPr>
        <w:t xml:space="preserve"> </w:t>
      </w:r>
      <w:r>
        <w:rPr>
          <w:sz w:val="24"/>
          <w:lang w:val="sr-Cyrl-RS"/>
        </w:rPr>
        <w:t>i</w:t>
      </w:r>
      <w:r w:rsidR="00CF7B7B" w:rsidRPr="00CF7B7B">
        <w:rPr>
          <w:sz w:val="24"/>
          <w:lang w:val="sr-Cyrl-RS"/>
        </w:rPr>
        <w:t xml:space="preserve"> </w:t>
      </w:r>
      <w:r>
        <w:rPr>
          <w:sz w:val="24"/>
          <w:lang w:val="sr-Cyrl-RS"/>
        </w:rPr>
        <w:t>povećalo</w:t>
      </w:r>
      <w:r w:rsidR="00CF7B7B" w:rsidRPr="00CF7B7B">
        <w:rPr>
          <w:sz w:val="24"/>
          <w:lang w:val="sr-Cyrl-RS"/>
        </w:rPr>
        <w:t xml:space="preserve"> </w:t>
      </w:r>
      <w:r>
        <w:rPr>
          <w:sz w:val="24"/>
          <w:lang w:val="sr-Cyrl-RS"/>
        </w:rPr>
        <w:t>poverenje</w:t>
      </w:r>
      <w:r w:rsidR="00CF7B7B" w:rsidRPr="00CF7B7B">
        <w:rPr>
          <w:sz w:val="24"/>
          <w:lang w:val="sr-Cyrl-RS"/>
        </w:rPr>
        <w:t xml:space="preserve"> </w:t>
      </w:r>
      <w:r>
        <w:rPr>
          <w:sz w:val="24"/>
          <w:lang w:val="sr-Cyrl-RS"/>
        </w:rPr>
        <w:t>javnosti</w:t>
      </w:r>
      <w:r w:rsidR="00CF7B7B" w:rsidRPr="00CF7B7B">
        <w:rPr>
          <w:sz w:val="24"/>
          <w:lang w:val="sr-Cyrl-RS"/>
        </w:rPr>
        <w:t xml:space="preserve">, </w:t>
      </w:r>
      <w:r>
        <w:rPr>
          <w:sz w:val="24"/>
          <w:lang w:val="sr-Cyrl-RS"/>
        </w:rPr>
        <w:t>vlasti</w:t>
      </w:r>
      <w:r w:rsidR="00CF7B7B" w:rsidRPr="00CF7B7B">
        <w:rPr>
          <w:sz w:val="24"/>
          <w:lang w:val="sr-Cyrl-RS"/>
        </w:rPr>
        <w:t xml:space="preserve"> </w:t>
      </w:r>
      <w:r>
        <w:rPr>
          <w:sz w:val="24"/>
          <w:lang w:val="sr-Cyrl-RS"/>
        </w:rPr>
        <w:t>bi</w:t>
      </w:r>
      <w:r w:rsidR="00CF7B7B" w:rsidRPr="00CF7B7B">
        <w:rPr>
          <w:sz w:val="24"/>
          <w:lang w:val="sr-Cyrl-RS"/>
        </w:rPr>
        <w:t xml:space="preserve"> </w:t>
      </w:r>
      <w:r>
        <w:rPr>
          <w:sz w:val="24"/>
          <w:lang w:val="sr-Cyrl-RS"/>
        </w:rPr>
        <w:t>trebalo</w:t>
      </w:r>
      <w:r w:rsidR="00CF7B7B" w:rsidRPr="00CF7B7B">
        <w:rPr>
          <w:sz w:val="24"/>
          <w:lang w:val="sr-Cyrl-RS"/>
        </w:rPr>
        <w:t xml:space="preserve"> </w:t>
      </w:r>
      <w:r>
        <w:rPr>
          <w:sz w:val="24"/>
          <w:lang w:val="sr-Cyrl-RS"/>
        </w:rPr>
        <w:t>da</w:t>
      </w:r>
      <w:r w:rsidR="00CF7B7B" w:rsidRPr="00CF7B7B">
        <w:rPr>
          <w:sz w:val="24"/>
          <w:lang w:val="sr-Cyrl-RS"/>
        </w:rPr>
        <w:t xml:space="preserve"> </w:t>
      </w:r>
      <w:r>
        <w:rPr>
          <w:sz w:val="24"/>
          <w:lang w:val="sr-Cyrl-RS"/>
        </w:rPr>
        <w:t>omogući</w:t>
      </w:r>
      <w:r w:rsidR="00CF7B7B" w:rsidRPr="00CF7B7B">
        <w:rPr>
          <w:sz w:val="24"/>
          <w:lang w:val="sr-Cyrl-RS"/>
        </w:rPr>
        <w:t xml:space="preserve"> </w:t>
      </w:r>
      <w:r>
        <w:rPr>
          <w:sz w:val="24"/>
          <w:lang w:val="sr-Cyrl-RS"/>
        </w:rPr>
        <w:t>potpunu</w:t>
      </w:r>
      <w:r w:rsidR="00CF7B7B" w:rsidRPr="00CF7B7B">
        <w:rPr>
          <w:sz w:val="24"/>
          <w:lang w:val="sr-Cyrl-RS"/>
        </w:rPr>
        <w:t xml:space="preserve"> </w:t>
      </w:r>
      <w:r>
        <w:rPr>
          <w:sz w:val="24"/>
          <w:lang w:val="sr-Cyrl-RS"/>
        </w:rPr>
        <w:t>reviziju</w:t>
      </w:r>
      <w:r w:rsidR="00CF7B7B" w:rsidRPr="00CF7B7B">
        <w:rPr>
          <w:sz w:val="24"/>
          <w:lang w:val="sr-Cyrl-RS"/>
        </w:rPr>
        <w:t xml:space="preserve"> </w:t>
      </w:r>
      <w:r>
        <w:rPr>
          <w:sz w:val="24"/>
          <w:lang w:val="sr-Cyrl-RS"/>
        </w:rPr>
        <w:t>Jedinstvenog</w:t>
      </w:r>
      <w:r w:rsidR="00CF7B7B" w:rsidRPr="00CF7B7B">
        <w:rPr>
          <w:sz w:val="24"/>
          <w:lang w:val="sr-Cyrl-RS"/>
        </w:rPr>
        <w:t xml:space="preserve"> </w:t>
      </w:r>
      <w:r>
        <w:rPr>
          <w:sz w:val="24"/>
          <w:lang w:val="sr-Cyrl-RS"/>
        </w:rPr>
        <w:t>biračkog</w:t>
      </w:r>
      <w:r w:rsidR="00CF7B7B" w:rsidRPr="00CF7B7B">
        <w:rPr>
          <w:sz w:val="24"/>
          <w:lang w:val="sr-Cyrl-RS"/>
        </w:rPr>
        <w:t xml:space="preserve"> </w:t>
      </w:r>
      <w:r>
        <w:rPr>
          <w:sz w:val="24"/>
          <w:lang w:val="sr-Cyrl-RS"/>
        </w:rPr>
        <w:t>spiska</w:t>
      </w:r>
      <w:r w:rsidR="00CF7B7B" w:rsidRPr="00CF7B7B">
        <w:rPr>
          <w:sz w:val="24"/>
          <w:lang w:val="sr-Cyrl-RS"/>
        </w:rPr>
        <w:t xml:space="preserve"> </w:t>
      </w:r>
      <w:r>
        <w:rPr>
          <w:sz w:val="24"/>
          <w:lang w:val="sr-Cyrl-RS"/>
        </w:rPr>
        <w:t>i</w:t>
      </w:r>
      <w:r w:rsidR="00CF7B7B" w:rsidRPr="00CF7B7B">
        <w:rPr>
          <w:sz w:val="24"/>
          <w:lang w:val="sr-Cyrl-RS"/>
        </w:rPr>
        <w:t xml:space="preserve"> </w:t>
      </w:r>
      <w:r>
        <w:rPr>
          <w:sz w:val="24"/>
          <w:lang w:val="sr-Cyrl-RS"/>
        </w:rPr>
        <w:t>registra</w:t>
      </w:r>
      <w:r w:rsidR="00CF7B7B" w:rsidRPr="00CF7B7B">
        <w:rPr>
          <w:sz w:val="24"/>
          <w:lang w:val="sr-Cyrl-RS"/>
        </w:rPr>
        <w:t xml:space="preserve"> </w:t>
      </w:r>
      <w:r>
        <w:rPr>
          <w:sz w:val="24"/>
          <w:lang w:val="sr-Cyrl-RS"/>
        </w:rPr>
        <w:t>matičnih</w:t>
      </w:r>
      <w:r w:rsidR="00CF7B7B" w:rsidRPr="00CF7B7B">
        <w:rPr>
          <w:sz w:val="24"/>
          <w:lang w:val="sr-Cyrl-RS"/>
        </w:rPr>
        <w:t xml:space="preserve"> </w:t>
      </w:r>
      <w:r>
        <w:rPr>
          <w:sz w:val="24"/>
          <w:lang w:val="sr-Cyrl-RS"/>
        </w:rPr>
        <w:t>knjiga</w:t>
      </w:r>
      <w:r w:rsidR="00CF7B7B" w:rsidRPr="00CF7B7B">
        <w:rPr>
          <w:sz w:val="24"/>
          <w:lang w:val="sr-Cyrl-RS"/>
        </w:rPr>
        <w:t xml:space="preserve">, </w:t>
      </w:r>
      <w:r>
        <w:rPr>
          <w:sz w:val="24"/>
          <w:lang w:val="sr-Cyrl-RS"/>
        </w:rPr>
        <w:t>koju</w:t>
      </w:r>
      <w:r w:rsidR="00CF7B7B" w:rsidRPr="00CF7B7B">
        <w:rPr>
          <w:sz w:val="24"/>
          <w:lang w:val="sr-Cyrl-RS"/>
        </w:rPr>
        <w:t xml:space="preserve"> </w:t>
      </w:r>
      <w:r>
        <w:rPr>
          <w:sz w:val="24"/>
          <w:lang w:val="sr-Cyrl-RS"/>
        </w:rPr>
        <w:t>bi</w:t>
      </w:r>
      <w:r w:rsidR="00CF7B7B" w:rsidRPr="00CF7B7B">
        <w:rPr>
          <w:sz w:val="24"/>
          <w:lang w:val="sr-Cyrl-RS"/>
        </w:rPr>
        <w:t xml:space="preserve"> </w:t>
      </w:r>
      <w:r>
        <w:rPr>
          <w:sz w:val="24"/>
          <w:lang w:val="sr-Cyrl-RS"/>
        </w:rPr>
        <w:t>sprovodili</w:t>
      </w:r>
      <w:r w:rsidR="00CF7B7B" w:rsidRPr="00CF7B7B">
        <w:rPr>
          <w:sz w:val="24"/>
          <w:lang w:val="sr-Cyrl-RS"/>
        </w:rPr>
        <w:t xml:space="preserve"> </w:t>
      </w:r>
      <w:r>
        <w:rPr>
          <w:sz w:val="24"/>
          <w:lang w:val="sr-Cyrl-RS"/>
        </w:rPr>
        <w:t>nezavisni</w:t>
      </w:r>
      <w:r w:rsidR="00CF7B7B" w:rsidRPr="00CF7B7B">
        <w:rPr>
          <w:sz w:val="24"/>
          <w:lang w:val="sr-Cyrl-RS"/>
        </w:rPr>
        <w:t xml:space="preserve"> </w:t>
      </w:r>
      <w:r>
        <w:rPr>
          <w:sz w:val="24"/>
          <w:lang w:val="sr-Cyrl-RS"/>
        </w:rPr>
        <w:t>stručnjaci</w:t>
      </w:r>
      <w:r w:rsidR="00CF7B7B" w:rsidRPr="00CF7B7B">
        <w:rPr>
          <w:sz w:val="24"/>
          <w:lang w:val="sr-Cyrl-RS"/>
        </w:rPr>
        <w:t xml:space="preserve"> </w:t>
      </w:r>
      <w:r>
        <w:rPr>
          <w:sz w:val="24"/>
          <w:lang w:val="sr-Cyrl-RS"/>
        </w:rPr>
        <w:t>uz</w:t>
      </w:r>
      <w:r w:rsidR="00CF7B7B" w:rsidRPr="00CF7B7B">
        <w:rPr>
          <w:sz w:val="24"/>
          <w:lang w:val="sr-Cyrl-RS"/>
        </w:rPr>
        <w:t xml:space="preserve"> </w:t>
      </w:r>
      <w:r>
        <w:rPr>
          <w:sz w:val="24"/>
          <w:lang w:val="sr-Cyrl-RS"/>
        </w:rPr>
        <w:t>učešće</w:t>
      </w:r>
      <w:r w:rsidR="00CF7B7B" w:rsidRPr="00CF7B7B">
        <w:rPr>
          <w:sz w:val="24"/>
          <w:lang w:val="sr-Cyrl-RS"/>
        </w:rPr>
        <w:t xml:space="preserve"> </w:t>
      </w:r>
      <w:r>
        <w:rPr>
          <w:sz w:val="24"/>
          <w:lang w:val="sr-Cyrl-RS"/>
        </w:rPr>
        <w:t>relevantnih</w:t>
      </w:r>
      <w:r w:rsidR="00CF7B7B" w:rsidRPr="00CF7B7B">
        <w:rPr>
          <w:sz w:val="24"/>
          <w:lang w:val="sr-Cyrl-RS"/>
        </w:rPr>
        <w:t xml:space="preserve"> </w:t>
      </w:r>
      <w:r>
        <w:rPr>
          <w:sz w:val="24"/>
          <w:lang w:val="sr-Cyrl-RS"/>
        </w:rPr>
        <w:t>aktera</w:t>
      </w:r>
      <w:r w:rsidR="00CF7B7B" w:rsidRPr="00CF7B7B">
        <w:rPr>
          <w:sz w:val="24"/>
          <w:lang w:val="sr-Cyrl-RS"/>
        </w:rPr>
        <w:t xml:space="preserve">, </w:t>
      </w:r>
      <w:r>
        <w:rPr>
          <w:sz w:val="24"/>
          <w:lang w:val="sr-Cyrl-RS"/>
        </w:rPr>
        <w:t>uključujući</w:t>
      </w:r>
      <w:r w:rsidR="00CF7B7B" w:rsidRPr="00CF7B7B">
        <w:rPr>
          <w:sz w:val="24"/>
          <w:lang w:val="sr-Cyrl-RS"/>
        </w:rPr>
        <w:t xml:space="preserve"> </w:t>
      </w:r>
      <w:r>
        <w:rPr>
          <w:sz w:val="24"/>
          <w:lang w:val="sr-Cyrl-RS"/>
        </w:rPr>
        <w:t>predstavnike</w:t>
      </w:r>
      <w:r w:rsidR="00CF7B7B" w:rsidRPr="00CF7B7B">
        <w:rPr>
          <w:sz w:val="24"/>
          <w:lang w:val="sr-Cyrl-RS"/>
        </w:rPr>
        <w:t xml:space="preserve"> </w:t>
      </w:r>
      <w:r>
        <w:rPr>
          <w:sz w:val="24"/>
          <w:lang w:val="sr-Cyrl-RS"/>
        </w:rPr>
        <w:t>relevantnih</w:t>
      </w:r>
      <w:r w:rsidR="00CF7B7B" w:rsidRPr="00CF7B7B">
        <w:rPr>
          <w:sz w:val="24"/>
          <w:lang w:val="sr-Cyrl-RS"/>
        </w:rPr>
        <w:t xml:space="preserve"> </w:t>
      </w:r>
      <w:r>
        <w:rPr>
          <w:sz w:val="24"/>
          <w:lang w:val="sr-Cyrl-RS"/>
        </w:rPr>
        <w:t>ministarstava</w:t>
      </w:r>
      <w:r w:rsidR="00CF7B7B" w:rsidRPr="00CF7B7B">
        <w:rPr>
          <w:sz w:val="24"/>
          <w:lang w:val="sr-Cyrl-RS"/>
        </w:rPr>
        <w:t xml:space="preserve">, </w:t>
      </w:r>
      <w:r>
        <w:rPr>
          <w:sz w:val="24"/>
          <w:lang w:val="sr-Cyrl-RS"/>
        </w:rPr>
        <w:t>političkih</w:t>
      </w:r>
      <w:r w:rsidR="00CF7B7B" w:rsidRPr="00CF7B7B">
        <w:rPr>
          <w:sz w:val="24"/>
          <w:lang w:val="sr-Cyrl-RS"/>
        </w:rPr>
        <w:t xml:space="preserve"> </w:t>
      </w:r>
      <w:r>
        <w:rPr>
          <w:sz w:val="24"/>
          <w:lang w:val="sr-Cyrl-RS"/>
        </w:rPr>
        <w:t>stranaka</w:t>
      </w:r>
      <w:r w:rsidR="00CF7B7B" w:rsidRPr="00CF7B7B">
        <w:rPr>
          <w:sz w:val="24"/>
          <w:lang w:val="sr-Cyrl-RS"/>
        </w:rPr>
        <w:t xml:space="preserve"> </w:t>
      </w:r>
      <w:r>
        <w:rPr>
          <w:sz w:val="24"/>
          <w:lang w:val="sr-Cyrl-RS"/>
        </w:rPr>
        <w:t>i</w:t>
      </w:r>
      <w:r w:rsidR="00CF7B7B" w:rsidRPr="00CF7B7B">
        <w:rPr>
          <w:sz w:val="24"/>
          <w:lang w:val="sr-Cyrl-RS"/>
        </w:rPr>
        <w:t xml:space="preserve"> </w:t>
      </w:r>
      <w:r>
        <w:rPr>
          <w:sz w:val="24"/>
          <w:lang w:val="sr-Cyrl-RS"/>
        </w:rPr>
        <w:t>civilnog</w:t>
      </w:r>
      <w:r w:rsidR="00CF7B7B" w:rsidRPr="00CF7B7B">
        <w:rPr>
          <w:sz w:val="24"/>
          <w:lang w:val="sr-Cyrl-RS"/>
        </w:rPr>
        <w:t xml:space="preserve"> </w:t>
      </w:r>
      <w:r>
        <w:rPr>
          <w:sz w:val="24"/>
          <w:lang w:val="sr-Cyrl-RS"/>
        </w:rPr>
        <w:t>društva</w:t>
      </w:r>
      <w:r w:rsidR="00CF7B7B" w:rsidRPr="0011444D">
        <w:rPr>
          <w:sz w:val="24"/>
          <w:lang w:val="sr-Cyrl-RS"/>
        </w:rPr>
        <w:t xml:space="preserve"> </w:t>
      </w:r>
      <w:r w:rsidR="00CF7B7B" w:rsidRPr="0011444D">
        <w:rPr>
          <w:i/>
          <w:iCs/>
          <w:sz w:val="24"/>
          <w:lang w:val="sr-Cyrl-RS"/>
        </w:rPr>
        <w:t>(</w:t>
      </w:r>
      <w:r>
        <w:rPr>
          <w:i/>
          <w:iCs/>
          <w:sz w:val="24"/>
          <w:lang w:val="sr-Cyrl-RS"/>
        </w:rPr>
        <w:t>Prioritetna</w:t>
      </w:r>
      <w:r w:rsidR="00CF7B7B" w:rsidRPr="0011444D">
        <w:rPr>
          <w:i/>
          <w:iCs/>
          <w:sz w:val="24"/>
          <w:lang w:val="sr-Cyrl-RS"/>
        </w:rPr>
        <w:t xml:space="preserve"> </w:t>
      </w:r>
      <w:r>
        <w:rPr>
          <w:i/>
          <w:iCs/>
          <w:sz w:val="24"/>
          <w:lang w:val="sr-Cyrl-RS"/>
        </w:rPr>
        <w:t>preporuka</w:t>
      </w:r>
      <w:r w:rsidR="00CF7B7B" w:rsidRPr="0011444D">
        <w:rPr>
          <w:i/>
          <w:iCs/>
          <w:sz w:val="24"/>
          <w:lang w:val="sr-Cyrl-RS"/>
        </w:rPr>
        <w:t xml:space="preserve"> </w:t>
      </w:r>
      <w:r>
        <w:rPr>
          <w:i/>
          <w:iCs/>
          <w:sz w:val="24"/>
          <w:lang w:val="sr-Cyrl-RS"/>
        </w:rPr>
        <w:t>ODIHR</w:t>
      </w:r>
      <w:r w:rsidR="00CF7B7B" w:rsidRPr="0011444D">
        <w:rPr>
          <w:i/>
          <w:iCs/>
          <w:sz w:val="24"/>
          <w:lang w:val="sr-Cyrl-RS"/>
        </w:rPr>
        <w:t>-</w:t>
      </w:r>
      <w:r>
        <w:rPr>
          <w:i/>
          <w:iCs/>
          <w:sz w:val="24"/>
          <w:lang w:val="sr-Cyrl-RS"/>
        </w:rPr>
        <w:t>a</w:t>
      </w:r>
      <w:r w:rsidR="00CF7B7B" w:rsidRPr="0011444D">
        <w:rPr>
          <w:i/>
          <w:iCs/>
          <w:sz w:val="24"/>
          <w:lang w:val="sr-Cyrl-RS"/>
        </w:rPr>
        <w:t xml:space="preserve"> </w:t>
      </w:r>
      <w:r>
        <w:rPr>
          <w:i/>
          <w:iCs/>
          <w:sz w:val="24"/>
          <w:lang w:val="sr-Cyrl-RS"/>
        </w:rPr>
        <w:t>broj</w:t>
      </w:r>
      <w:r w:rsidR="00CF7B7B" w:rsidRPr="0011444D">
        <w:rPr>
          <w:i/>
          <w:iCs/>
          <w:sz w:val="24"/>
          <w:lang w:val="sr-Cyrl-RS"/>
        </w:rPr>
        <w:t xml:space="preserve"> 3/2024). </w:t>
      </w:r>
      <w:r>
        <w:rPr>
          <w:sz w:val="24"/>
          <w:lang w:val="sr-Cyrl-RS"/>
        </w:rPr>
        <w:t>Implementacija</w:t>
      </w:r>
      <w:r w:rsidR="00CF7B7B" w:rsidRPr="0011444D">
        <w:rPr>
          <w:sz w:val="24"/>
          <w:lang w:val="sr-Cyrl-RS"/>
        </w:rPr>
        <w:t xml:space="preserve"> </w:t>
      </w:r>
      <w:r>
        <w:rPr>
          <w:sz w:val="24"/>
          <w:lang w:val="sr-Cyrl-RS"/>
        </w:rPr>
        <w:t>ove</w:t>
      </w:r>
      <w:r w:rsidR="00CF7B7B" w:rsidRPr="0011444D">
        <w:rPr>
          <w:sz w:val="24"/>
          <w:lang w:val="sr-Cyrl-RS"/>
        </w:rPr>
        <w:t xml:space="preserve"> </w:t>
      </w:r>
      <w:r>
        <w:rPr>
          <w:sz w:val="24"/>
          <w:lang w:val="sr-Cyrl-RS"/>
        </w:rPr>
        <w:t>preporuke</w:t>
      </w:r>
      <w:r w:rsidR="00CF7B7B" w:rsidRPr="0011444D">
        <w:rPr>
          <w:sz w:val="24"/>
          <w:lang w:val="sr-Cyrl-RS"/>
        </w:rPr>
        <w:t xml:space="preserve"> </w:t>
      </w:r>
      <w:r>
        <w:rPr>
          <w:sz w:val="24"/>
          <w:lang w:val="sr-Cyrl-RS"/>
        </w:rPr>
        <w:t>će</w:t>
      </w:r>
      <w:r w:rsidR="00CF7B7B" w:rsidRPr="0011444D">
        <w:rPr>
          <w:sz w:val="24"/>
          <w:lang w:val="sr-Cyrl-RS"/>
        </w:rPr>
        <w:t xml:space="preserve"> </w:t>
      </w:r>
      <w:r>
        <w:rPr>
          <w:sz w:val="24"/>
          <w:lang w:val="sr-Cyrl-RS"/>
        </w:rPr>
        <w:t>biti</w:t>
      </w:r>
      <w:r w:rsidR="00CF7B7B" w:rsidRPr="0011444D">
        <w:rPr>
          <w:sz w:val="24"/>
          <w:lang w:val="sr-Cyrl-RS"/>
        </w:rPr>
        <w:t xml:space="preserve"> </w:t>
      </w:r>
      <w:r>
        <w:rPr>
          <w:sz w:val="24"/>
          <w:lang w:val="sr-Cyrl-RS"/>
        </w:rPr>
        <w:t>ocenjena</w:t>
      </w:r>
      <w:r w:rsidR="00CF7B7B" w:rsidRPr="0011444D">
        <w:rPr>
          <w:sz w:val="24"/>
          <w:lang w:val="sr-Cyrl-RS"/>
        </w:rPr>
        <w:t xml:space="preserve"> </w:t>
      </w:r>
      <w:r>
        <w:rPr>
          <w:sz w:val="24"/>
          <w:lang w:val="sr-Cyrl-RS"/>
        </w:rPr>
        <w:t>prilikom</w:t>
      </w:r>
      <w:r w:rsidR="00CF7B7B" w:rsidRPr="0011444D">
        <w:rPr>
          <w:sz w:val="24"/>
          <w:lang w:val="sr-Cyrl-RS"/>
        </w:rPr>
        <w:t xml:space="preserve"> </w:t>
      </w:r>
      <w:r>
        <w:rPr>
          <w:sz w:val="24"/>
          <w:lang w:val="sr-Cyrl-RS"/>
        </w:rPr>
        <w:t>narednih</w:t>
      </w:r>
      <w:r w:rsidR="00CF7B7B" w:rsidRPr="0011444D">
        <w:rPr>
          <w:sz w:val="24"/>
          <w:lang w:val="sr-Cyrl-RS"/>
        </w:rPr>
        <w:t xml:space="preserve"> </w:t>
      </w:r>
      <w:r>
        <w:rPr>
          <w:sz w:val="24"/>
          <w:lang w:val="sr-Cyrl-RS"/>
        </w:rPr>
        <w:t>izbornih</w:t>
      </w:r>
      <w:r w:rsidR="00CF7B7B" w:rsidRPr="0011444D">
        <w:rPr>
          <w:sz w:val="24"/>
          <w:lang w:val="sr-Cyrl-RS"/>
        </w:rPr>
        <w:t xml:space="preserve"> </w:t>
      </w:r>
      <w:r>
        <w:rPr>
          <w:sz w:val="24"/>
          <w:lang w:val="sr-Cyrl-RS"/>
        </w:rPr>
        <w:t>aktivnosti</w:t>
      </w:r>
      <w:r w:rsidR="00CF7B7B" w:rsidRPr="0011444D">
        <w:rPr>
          <w:sz w:val="24"/>
          <w:lang w:val="sr-Cyrl-RS"/>
        </w:rPr>
        <w:t xml:space="preserve"> </w:t>
      </w:r>
      <w:r>
        <w:rPr>
          <w:sz w:val="24"/>
          <w:lang w:val="sr-Cyrl-RS"/>
        </w:rPr>
        <w:t>ODIHR</w:t>
      </w:r>
      <w:r w:rsidR="00CF7B7B" w:rsidRPr="0011444D">
        <w:rPr>
          <w:sz w:val="24"/>
          <w:lang w:val="sr-Cyrl-RS"/>
        </w:rPr>
        <w:t>-</w:t>
      </w:r>
      <w:r>
        <w:rPr>
          <w:sz w:val="24"/>
          <w:lang w:val="sr-Cyrl-RS"/>
        </w:rPr>
        <w:t>a</w:t>
      </w:r>
      <w:r w:rsidR="00CF7B7B" w:rsidRPr="0011444D">
        <w:rPr>
          <w:sz w:val="24"/>
          <w:lang w:val="sr-Cyrl-RS"/>
        </w:rPr>
        <w:t>.</w:t>
      </w:r>
    </w:p>
    <w:p w14:paraId="3B9CE691" w14:textId="2EEFEE0D" w:rsidR="00FA4FC5" w:rsidRPr="0011444D" w:rsidRDefault="007B1F72">
      <w:pPr>
        <w:pStyle w:val="ListParagraph"/>
        <w:numPr>
          <w:ilvl w:val="0"/>
          <w:numId w:val="12"/>
        </w:numPr>
        <w:tabs>
          <w:tab w:val="left" w:pos="840"/>
        </w:tabs>
        <w:ind w:right="117"/>
        <w:jc w:val="both"/>
        <w:rPr>
          <w:sz w:val="24"/>
          <w:lang w:val="sr-Cyrl-RS"/>
        </w:rPr>
      </w:pPr>
      <w:r>
        <w:rPr>
          <w:sz w:val="24"/>
          <w:lang w:val="sr-Cyrl-RS"/>
        </w:rPr>
        <w:t>Da</w:t>
      </w:r>
      <w:r w:rsidR="00CF7B7B" w:rsidRPr="00CF7B7B">
        <w:rPr>
          <w:sz w:val="24"/>
          <w:lang w:val="sr-Cyrl-RS"/>
        </w:rPr>
        <w:t xml:space="preserve"> </w:t>
      </w:r>
      <w:r>
        <w:rPr>
          <w:sz w:val="24"/>
          <w:lang w:val="sr-Cyrl-RS"/>
        </w:rPr>
        <w:t>bi</w:t>
      </w:r>
      <w:r w:rsidR="00CF7B7B" w:rsidRPr="00CF7B7B">
        <w:rPr>
          <w:sz w:val="24"/>
          <w:lang w:val="sr-Cyrl-RS"/>
        </w:rPr>
        <w:t xml:space="preserve"> </w:t>
      </w:r>
      <w:r>
        <w:rPr>
          <w:sz w:val="24"/>
          <w:lang w:val="sr-Cyrl-RS"/>
        </w:rPr>
        <w:t>se</w:t>
      </w:r>
      <w:r w:rsidR="00CF7B7B" w:rsidRPr="00CF7B7B">
        <w:rPr>
          <w:sz w:val="24"/>
          <w:lang w:val="sr-Cyrl-RS"/>
        </w:rPr>
        <w:t xml:space="preserve"> </w:t>
      </w:r>
      <w:r>
        <w:rPr>
          <w:sz w:val="24"/>
          <w:lang w:val="sr-Cyrl-RS"/>
        </w:rPr>
        <w:t>povećalo</w:t>
      </w:r>
      <w:r w:rsidR="00CF7B7B" w:rsidRPr="00CF7B7B">
        <w:rPr>
          <w:sz w:val="24"/>
          <w:lang w:val="sr-Cyrl-RS"/>
        </w:rPr>
        <w:t xml:space="preserve"> </w:t>
      </w:r>
      <w:r>
        <w:rPr>
          <w:sz w:val="24"/>
          <w:lang w:val="sr-Cyrl-RS"/>
        </w:rPr>
        <w:t>poverenje</w:t>
      </w:r>
      <w:r w:rsidR="00CF7B7B" w:rsidRPr="00CF7B7B">
        <w:rPr>
          <w:sz w:val="24"/>
          <w:lang w:val="sr-Cyrl-RS"/>
        </w:rPr>
        <w:t xml:space="preserve"> </w:t>
      </w:r>
      <w:r>
        <w:rPr>
          <w:sz w:val="24"/>
          <w:lang w:val="sr-Cyrl-RS"/>
        </w:rPr>
        <w:t>javnosti</w:t>
      </w:r>
      <w:r w:rsidR="00CF7B7B" w:rsidRPr="00CF7B7B">
        <w:rPr>
          <w:sz w:val="24"/>
          <w:lang w:val="sr-Cyrl-RS"/>
        </w:rPr>
        <w:t xml:space="preserve"> </w:t>
      </w:r>
      <w:r>
        <w:rPr>
          <w:sz w:val="24"/>
          <w:lang w:val="sr-Cyrl-RS"/>
        </w:rPr>
        <w:t>u</w:t>
      </w:r>
      <w:r w:rsidR="00CF7B7B" w:rsidRPr="00CF7B7B">
        <w:rPr>
          <w:sz w:val="24"/>
          <w:lang w:val="sr-Cyrl-RS"/>
        </w:rPr>
        <w:t xml:space="preserve"> </w:t>
      </w:r>
      <w:r>
        <w:rPr>
          <w:sz w:val="24"/>
          <w:lang w:val="sr-Cyrl-RS"/>
        </w:rPr>
        <w:t>tačnost</w:t>
      </w:r>
      <w:r w:rsidR="00CF7B7B" w:rsidRPr="00CF7B7B">
        <w:rPr>
          <w:sz w:val="24"/>
          <w:lang w:val="sr-Cyrl-RS"/>
        </w:rPr>
        <w:t xml:space="preserve"> </w:t>
      </w:r>
      <w:r>
        <w:rPr>
          <w:sz w:val="24"/>
          <w:lang w:val="sr-Cyrl-RS"/>
        </w:rPr>
        <w:t>biračkih</w:t>
      </w:r>
      <w:r w:rsidR="00CF7B7B" w:rsidRPr="00CF7B7B">
        <w:rPr>
          <w:sz w:val="24"/>
          <w:lang w:val="sr-Cyrl-RS"/>
        </w:rPr>
        <w:t xml:space="preserve"> </w:t>
      </w:r>
      <w:r>
        <w:rPr>
          <w:sz w:val="24"/>
          <w:lang w:val="sr-Cyrl-RS"/>
        </w:rPr>
        <w:t>spiskova</w:t>
      </w:r>
      <w:r w:rsidR="00CF7B7B" w:rsidRPr="00CF7B7B">
        <w:rPr>
          <w:sz w:val="24"/>
          <w:lang w:val="sr-Cyrl-RS"/>
        </w:rPr>
        <w:t xml:space="preserve">, </w:t>
      </w:r>
      <w:r>
        <w:rPr>
          <w:sz w:val="24"/>
          <w:lang w:val="sr-Cyrl-RS"/>
        </w:rPr>
        <w:t>Ministarstvo</w:t>
      </w:r>
      <w:r w:rsidR="00CF7B7B" w:rsidRPr="00CF7B7B">
        <w:rPr>
          <w:sz w:val="24"/>
          <w:lang w:val="sr-Cyrl-RS"/>
        </w:rPr>
        <w:t xml:space="preserve"> </w:t>
      </w:r>
      <w:r>
        <w:rPr>
          <w:sz w:val="24"/>
          <w:lang w:val="sr-Cyrl-RS"/>
        </w:rPr>
        <w:t>za</w:t>
      </w:r>
      <w:r w:rsidR="00CF7B7B" w:rsidRPr="00CF7B7B">
        <w:rPr>
          <w:sz w:val="24"/>
          <w:lang w:val="sr-Cyrl-RS"/>
        </w:rPr>
        <w:t xml:space="preserve"> </w:t>
      </w:r>
      <w:r>
        <w:rPr>
          <w:sz w:val="24"/>
          <w:lang w:val="sr-Cyrl-RS"/>
        </w:rPr>
        <w:t>državnu</w:t>
      </w:r>
      <w:r w:rsidR="00CF7B7B" w:rsidRPr="00CF7B7B">
        <w:rPr>
          <w:sz w:val="24"/>
          <w:lang w:val="sr-Cyrl-RS"/>
        </w:rPr>
        <w:t xml:space="preserve"> </w:t>
      </w:r>
      <w:r>
        <w:rPr>
          <w:sz w:val="24"/>
          <w:lang w:val="sr-Cyrl-RS"/>
        </w:rPr>
        <w:t>upravu</w:t>
      </w:r>
      <w:r w:rsidR="00CF7B7B" w:rsidRPr="00CF7B7B">
        <w:rPr>
          <w:sz w:val="24"/>
          <w:lang w:val="sr-Cyrl-RS"/>
        </w:rPr>
        <w:t xml:space="preserve"> </w:t>
      </w:r>
      <w:r>
        <w:rPr>
          <w:sz w:val="24"/>
          <w:lang w:val="sr-Cyrl-RS"/>
        </w:rPr>
        <w:t>i</w:t>
      </w:r>
      <w:r w:rsidR="00CF7B7B" w:rsidRPr="00CF7B7B">
        <w:rPr>
          <w:sz w:val="24"/>
          <w:lang w:val="sr-Cyrl-RS"/>
        </w:rPr>
        <w:t xml:space="preserve"> </w:t>
      </w:r>
      <w:r>
        <w:rPr>
          <w:sz w:val="24"/>
          <w:lang w:val="sr-Cyrl-RS"/>
        </w:rPr>
        <w:t>lokalnu</w:t>
      </w:r>
      <w:r w:rsidR="00CF7B7B" w:rsidRPr="00CF7B7B">
        <w:rPr>
          <w:sz w:val="24"/>
          <w:lang w:val="sr-Cyrl-RS"/>
        </w:rPr>
        <w:t xml:space="preserve"> </w:t>
      </w:r>
      <w:r>
        <w:rPr>
          <w:sz w:val="24"/>
          <w:lang w:val="sr-Cyrl-RS"/>
        </w:rPr>
        <w:t>samoupravu</w:t>
      </w:r>
      <w:r w:rsidR="00CF7B7B" w:rsidRPr="00CF7B7B">
        <w:rPr>
          <w:sz w:val="24"/>
          <w:lang w:val="sr-Cyrl-RS"/>
        </w:rPr>
        <w:t xml:space="preserve"> </w:t>
      </w:r>
      <w:r>
        <w:rPr>
          <w:sz w:val="24"/>
          <w:lang w:val="sr-Cyrl-RS"/>
        </w:rPr>
        <w:t>trebalo</w:t>
      </w:r>
      <w:r w:rsidR="00CF7B7B" w:rsidRPr="00CF7B7B">
        <w:rPr>
          <w:sz w:val="24"/>
          <w:lang w:val="sr-Cyrl-RS"/>
        </w:rPr>
        <w:t xml:space="preserve"> </w:t>
      </w:r>
      <w:r>
        <w:rPr>
          <w:sz w:val="24"/>
          <w:lang w:val="sr-Cyrl-RS"/>
        </w:rPr>
        <w:t>bi</w:t>
      </w:r>
      <w:r w:rsidR="00CF7B7B" w:rsidRPr="00CF7B7B">
        <w:rPr>
          <w:sz w:val="24"/>
          <w:lang w:val="sr-Cyrl-RS"/>
        </w:rPr>
        <w:t xml:space="preserve"> </w:t>
      </w:r>
      <w:r>
        <w:rPr>
          <w:sz w:val="24"/>
          <w:lang w:val="sr-Cyrl-RS"/>
        </w:rPr>
        <w:t>da</w:t>
      </w:r>
      <w:r w:rsidR="00CF7B7B" w:rsidRPr="00CF7B7B">
        <w:rPr>
          <w:sz w:val="24"/>
          <w:lang w:val="sr-Cyrl-RS"/>
        </w:rPr>
        <w:t xml:space="preserve"> </w:t>
      </w:r>
      <w:r>
        <w:rPr>
          <w:sz w:val="24"/>
          <w:lang w:val="sr-Cyrl-RS"/>
        </w:rPr>
        <w:t>objavi</w:t>
      </w:r>
      <w:r w:rsidR="00CF7B7B" w:rsidRPr="00CF7B7B">
        <w:rPr>
          <w:sz w:val="24"/>
          <w:lang w:val="sr-Cyrl-RS"/>
        </w:rPr>
        <w:t xml:space="preserve"> </w:t>
      </w:r>
      <w:r>
        <w:rPr>
          <w:sz w:val="24"/>
          <w:lang w:val="sr-Cyrl-RS"/>
        </w:rPr>
        <w:t>dovoljno</w:t>
      </w:r>
      <w:r w:rsidR="00CF7B7B" w:rsidRPr="00CF7B7B">
        <w:rPr>
          <w:sz w:val="24"/>
          <w:lang w:val="sr-Cyrl-RS"/>
        </w:rPr>
        <w:t xml:space="preserve"> </w:t>
      </w:r>
      <w:r>
        <w:rPr>
          <w:sz w:val="24"/>
          <w:lang w:val="sr-Cyrl-RS"/>
        </w:rPr>
        <w:t>detaljnih</w:t>
      </w:r>
      <w:r w:rsidR="00CF7B7B" w:rsidRPr="00CF7B7B">
        <w:rPr>
          <w:sz w:val="24"/>
          <w:lang w:val="sr-Cyrl-RS"/>
        </w:rPr>
        <w:t xml:space="preserve"> </w:t>
      </w:r>
      <w:r>
        <w:rPr>
          <w:sz w:val="24"/>
          <w:lang w:val="sr-Cyrl-RS"/>
        </w:rPr>
        <w:t>podataka</w:t>
      </w:r>
      <w:r w:rsidR="00CF7B7B" w:rsidRPr="00CF7B7B">
        <w:rPr>
          <w:sz w:val="24"/>
          <w:lang w:val="sr-Cyrl-RS"/>
        </w:rPr>
        <w:t xml:space="preserve"> </w:t>
      </w:r>
      <w:r>
        <w:rPr>
          <w:sz w:val="24"/>
          <w:lang w:val="sr-Cyrl-RS"/>
        </w:rPr>
        <w:t>o</w:t>
      </w:r>
      <w:r w:rsidR="00CF7B7B" w:rsidRPr="00CF7B7B">
        <w:rPr>
          <w:sz w:val="24"/>
          <w:lang w:val="sr-Cyrl-RS"/>
        </w:rPr>
        <w:t xml:space="preserve"> </w:t>
      </w:r>
      <w:r>
        <w:rPr>
          <w:sz w:val="24"/>
          <w:lang w:val="sr-Cyrl-RS"/>
        </w:rPr>
        <w:t>biračima</w:t>
      </w:r>
      <w:r w:rsidR="00CF7B7B" w:rsidRPr="00CF7B7B">
        <w:rPr>
          <w:sz w:val="24"/>
          <w:lang w:val="sr-Cyrl-RS"/>
        </w:rPr>
        <w:t xml:space="preserve"> </w:t>
      </w:r>
      <w:r>
        <w:rPr>
          <w:sz w:val="24"/>
          <w:lang w:val="sr-Cyrl-RS"/>
        </w:rPr>
        <w:t>upisanim</w:t>
      </w:r>
      <w:r w:rsidR="00CF7B7B" w:rsidRPr="00CF7B7B">
        <w:rPr>
          <w:sz w:val="24"/>
          <w:lang w:val="sr-Cyrl-RS"/>
        </w:rPr>
        <w:t xml:space="preserve"> </w:t>
      </w:r>
      <w:r>
        <w:rPr>
          <w:sz w:val="24"/>
          <w:lang w:val="sr-Cyrl-RS"/>
        </w:rPr>
        <w:t>u</w:t>
      </w:r>
      <w:r w:rsidR="00CF7B7B" w:rsidRPr="00CF7B7B">
        <w:rPr>
          <w:sz w:val="24"/>
          <w:lang w:val="sr-Cyrl-RS"/>
        </w:rPr>
        <w:t xml:space="preserve"> </w:t>
      </w:r>
      <w:r>
        <w:rPr>
          <w:sz w:val="24"/>
          <w:lang w:val="sr-Cyrl-RS"/>
        </w:rPr>
        <w:t>birački</w:t>
      </w:r>
      <w:r w:rsidR="00CF7B7B" w:rsidRPr="00CF7B7B">
        <w:rPr>
          <w:sz w:val="24"/>
          <w:lang w:val="sr-Cyrl-RS"/>
        </w:rPr>
        <w:t xml:space="preserve"> </w:t>
      </w:r>
      <w:r>
        <w:rPr>
          <w:sz w:val="24"/>
          <w:lang w:val="sr-Cyrl-RS"/>
        </w:rPr>
        <w:t>spisak</w:t>
      </w:r>
      <w:r w:rsidR="00CF7B7B" w:rsidRPr="00CF7B7B">
        <w:rPr>
          <w:sz w:val="24"/>
          <w:lang w:val="sr-Cyrl-RS"/>
        </w:rPr>
        <w:t xml:space="preserve"> </w:t>
      </w:r>
      <w:r>
        <w:rPr>
          <w:sz w:val="24"/>
          <w:lang w:val="sr-Cyrl-RS"/>
        </w:rPr>
        <w:t>koji</w:t>
      </w:r>
      <w:r w:rsidR="00CF7B7B" w:rsidRPr="00CF7B7B">
        <w:rPr>
          <w:sz w:val="24"/>
          <w:lang w:val="sr-Cyrl-RS"/>
        </w:rPr>
        <w:t xml:space="preserve"> </w:t>
      </w:r>
      <w:r>
        <w:rPr>
          <w:sz w:val="24"/>
          <w:lang w:val="sr-Cyrl-RS"/>
        </w:rPr>
        <w:t>bi</w:t>
      </w:r>
      <w:r w:rsidR="00CF7B7B" w:rsidRPr="00CF7B7B">
        <w:rPr>
          <w:sz w:val="24"/>
          <w:lang w:val="sr-Cyrl-RS"/>
        </w:rPr>
        <w:t xml:space="preserve"> </w:t>
      </w:r>
      <w:r>
        <w:rPr>
          <w:sz w:val="24"/>
          <w:lang w:val="sr-Cyrl-RS"/>
        </w:rPr>
        <w:t>omogućili</w:t>
      </w:r>
      <w:r w:rsidR="00CF7B7B" w:rsidRPr="00CF7B7B">
        <w:rPr>
          <w:sz w:val="24"/>
          <w:lang w:val="sr-Cyrl-RS"/>
        </w:rPr>
        <w:t xml:space="preserve"> </w:t>
      </w:r>
      <w:r>
        <w:rPr>
          <w:sz w:val="24"/>
          <w:lang w:val="sr-Cyrl-RS"/>
        </w:rPr>
        <w:t>suštinski</w:t>
      </w:r>
      <w:r w:rsidR="00CF7B7B" w:rsidRPr="00CF7B7B">
        <w:rPr>
          <w:sz w:val="24"/>
          <w:lang w:val="sr-Cyrl-RS"/>
        </w:rPr>
        <w:t xml:space="preserve"> </w:t>
      </w:r>
      <w:r>
        <w:rPr>
          <w:sz w:val="24"/>
          <w:lang w:val="sr-Cyrl-RS"/>
        </w:rPr>
        <w:t>proveru</w:t>
      </w:r>
      <w:r w:rsidR="00CF7B7B" w:rsidRPr="00CF7B7B">
        <w:rPr>
          <w:sz w:val="24"/>
          <w:lang w:val="sr-Cyrl-RS"/>
        </w:rPr>
        <w:t xml:space="preserve"> </w:t>
      </w:r>
      <w:r>
        <w:rPr>
          <w:sz w:val="24"/>
          <w:lang w:val="sr-Cyrl-RS"/>
        </w:rPr>
        <w:t>tačnog</w:t>
      </w:r>
      <w:r w:rsidR="00CF7B7B" w:rsidRPr="00CF7B7B">
        <w:rPr>
          <w:sz w:val="24"/>
          <w:lang w:val="sr-Cyrl-RS"/>
        </w:rPr>
        <w:t xml:space="preserve"> </w:t>
      </w:r>
      <w:r>
        <w:rPr>
          <w:sz w:val="24"/>
          <w:lang w:val="sr-Cyrl-RS"/>
        </w:rPr>
        <w:t>broja</w:t>
      </w:r>
      <w:r w:rsidR="00CF7B7B" w:rsidRPr="00CF7B7B">
        <w:rPr>
          <w:sz w:val="24"/>
          <w:lang w:val="sr-Cyrl-RS"/>
        </w:rPr>
        <w:t xml:space="preserve"> </w:t>
      </w:r>
      <w:r>
        <w:rPr>
          <w:sz w:val="24"/>
          <w:lang w:val="sr-Cyrl-RS"/>
        </w:rPr>
        <w:t>birača</w:t>
      </w:r>
      <w:r w:rsidR="00CF7B7B" w:rsidRPr="00CF7B7B">
        <w:rPr>
          <w:sz w:val="24"/>
          <w:lang w:val="sr-Cyrl-RS"/>
        </w:rPr>
        <w:t>.</w:t>
      </w:r>
      <w:r w:rsidR="00CF7B7B" w:rsidRPr="0011444D">
        <w:rPr>
          <w:sz w:val="24"/>
          <w:lang w:val="sr-Cyrl-RS"/>
        </w:rPr>
        <w:t xml:space="preserve"> </w:t>
      </w:r>
      <w:r w:rsidR="00CF7B7B" w:rsidRPr="0011444D">
        <w:rPr>
          <w:i/>
          <w:iCs/>
          <w:sz w:val="24"/>
          <w:lang w:val="sr-Cyrl-RS"/>
        </w:rPr>
        <w:t>(</w:t>
      </w:r>
      <w:r>
        <w:rPr>
          <w:i/>
          <w:iCs/>
          <w:sz w:val="24"/>
          <w:lang w:val="sr-Cyrl-RS"/>
        </w:rPr>
        <w:t>Prioritetna</w:t>
      </w:r>
      <w:r w:rsidR="00CF7B7B" w:rsidRPr="0011444D">
        <w:rPr>
          <w:i/>
          <w:iCs/>
          <w:sz w:val="24"/>
          <w:lang w:val="sr-Cyrl-RS"/>
        </w:rPr>
        <w:t xml:space="preserve"> </w:t>
      </w:r>
      <w:r>
        <w:rPr>
          <w:i/>
          <w:iCs/>
          <w:sz w:val="24"/>
          <w:lang w:val="sr-Cyrl-RS"/>
        </w:rPr>
        <w:t>preporuka</w:t>
      </w:r>
      <w:r w:rsidR="00CF7B7B" w:rsidRPr="0011444D">
        <w:rPr>
          <w:i/>
          <w:iCs/>
          <w:sz w:val="24"/>
          <w:lang w:val="sr-Cyrl-RS"/>
        </w:rPr>
        <w:t xml:space="preserve"> </w:t>
      </w:r>
      <w:r>
        <w:rPr>
          <w:i/>
          <w:iCs/>
          <w:sz w:val="24"/>
          <w:lang w:val="sr-Cyrl-RS"/>
        </w:rPr>
        <w:t>ODIHR</w:t>
      </w:r>
      <w:r w:rsidR="00CF7B7B" w:rsidRPr="0011444D">
        <w:rPr>
          <w:i/>
          <w:iCs/>
          <w:sz w:val="24"/>
          <w:lang w:val="sr-Cyrl-RS"/>
        </w:rPr>
        <w:t>-</w:t>
      </w:r>
      <w:r>
        <w:rPr>
          <w:i/>
          <w:iCs/>
          <w:sz w:val="24"/>
          <w:lang w:val="sr-Cyrl-RS"/>
        </w:rPr>
        <w:t>a</w:t>
      </w:r>
      <w:r w:rsidR="00CF7B7B" w:rsidRPr="0011444D">
        <w:rPr>
          <w:i/>
          <w:iCs/>
          <w:sz w:val="24"/>
          <w:lang w:val="sr-Cyrl-RS"/>
        </w:rPr>
        <w:t xml:space="preserve"> </w:t>
      </w:r>
      <w:r>
        <w:rPr>
          <w:i/>
          <w:iCs/>
          <w:sz w:val="24"/>
          <w:lang w:val="sr-Cyrl-RS"/>
        </w:rPr>
        <w:t>broj</w:t>
      </w:r>
      <w:r w:rsidR="00CF7B7B" w:rsidRPr="0011444D">
        <w:rPr>
          <w:i/>
          <w:iCs/>
          <w:sz w:val="24"/>
          <w:lang w:val="sr-Cyrl-RS"/>
        </w:rPr>
        <w:t xml:space="preserve"> 4/2024). </w:t>
      </w:r>
      <w:r>
        <w:rPr>
          <w:sz w:val="24"/>
          <w:lang w:val="sr-Cyrl-RS"/>
        </w:rPr>
        <w:t>Implementacija</w:t>
      </w:r>
      <w:r w:rsidR="00CF7B7B" w:rsidRPr="0011444D">
        <w:rPr>
          <w:sz w:val="24"/>
          <w:lang w:val="sr-Cyrl-RS"/>
        </w:rPr>
        <w:t xml:space="preserve"> </w:t>
      </w:r>
      <w:r>
        <w:rPr>
          <w:sz w:val="24"/>
          <w:lang w:val="sr-Cyrl-RS"/>
        </w:rPr>
        <w:t>ove</w:t>
      </w:r>
      <w:r w:rsidR="00CF7B7B" w:rsidRPr="0011444D">
        <w:rPr>
          <w:sz w:val="24"/>
          <w:lang w:val="sr-Cyrl-RS"/>
        </w:rPr>
        <w:t xml:space="preserve"> </w:t>
      </w:r>
      <w:r>
        <w:rPr>
          <w:sz w:val="24"/>
          <w:lang w:val="sr-Cyrl-RS"/>
        </w:rPr>
        <w:t>preporuke</w:t>
      </w:r>
      <w:r w:rsidR="00CF7B7B" w:rsidRPr="0011444D">
        <w:rPr>
          <w:sz w:val="24"/>
          <w:lang w:val="sr-Cyrl-RS"/>
        </w:rPr>
        <w:t xml:space="preserve"> </w:t>
      </w:r>
      <w:r>
        <w:rPr>
          <w:sz w:val="24"/>
          <w:lang w:val="sr-Cyrl-RS"/>
        </w:rPr>
        <w:t>će</w:t>
      </w:r>
      <w:r w:rsidR="00CF7B7B" w:rsidRPr="0011444D">
        <w:rPr>
          <w:sz w:val="24"/>
          <w:lang w:val="sr-Cyrl-RS"/>
        </w:rPr>
        <w:t xml:space="preserve"> </w:t>
      </w:r>
      <w:r>
        <w:rPr>
          <w:sz w:val="24"/>
          <w:lang w:val="sr-Cyrl-RS"/>
        </w:rPr>
        <w:t>biti</w:t>
      </w:r>
      <w:r w:rsidR="00CF7B7B" w:rsidRPr="0011444D">
        <w:rPr>
          <w:sz w:val="24"/>
          <w:lang w:val="sr-Cyrl-RS"/>
        </w:rPr>
        <w:t xml:space="preserve"> </w:t>
      </w:r>
      <w:r>
        <w:rPr>
          <w:sz w:val="24"/>
          <w:lang w:val="sr-Cyrl-RS"/>
        </w:rPr>
        <w:t>ocenjena</w:t>
      </w:r>
      <w:r w:rsidR="00CF7B7B" w:rsidRPr="0011444D">
        <w:rPr>
          <w:sz w:val="24"/>
          <w:lang w:val="sr-Cyrl-RS"/>
        </w:rPr>
        <w:t xml:space="preserve"> </w:t>
      </w:r>
      <w:r>
        <w:rPr>
          <w:sz w:val="24"/>
          <w:lang w:val="sr-Cyrl-RS"/>
        </w:rPr>
        <w:t>prilikom</w:t>
      </w:r>
      <w:r w:rsidR="00CF7B7B" w:rsidRPr="0011444D">
        <w:rPr>
          <w:sz w:val="24"/>
          <w:lang w:val="sr-Cyrl-RS"/>
        </w:rPr>
        <w:t xml:space="preserve"> </w:t>
      </w:r>
      <w:r>
        <w:rPr>
          <w:sz w:val="24"/>
          <w:lang w:val="sr-Cyrl-RS"/>
        </w:rPr>
        <w:t>narednih</w:t>
      </w:r>
      <w:r w:rsidR="00CF7B7B" w:rsidRPr="0011444D">
        <w:rPr>
          <w:sz w:val="24"/>
          <w:lang w:val="sr-Cyrl-RS"/>
        </w:rPr>
        <w:t xml:space="preserve"> </w:t>
      </w:r>
      <w:r>
        <w:rPr>
          <w:sz w:val="24"/>
          <w:lang w:val="sr-Cyrl-RS"/>
        </w:rPr>
        <w:t>izbornih</w:t>
      </w:r>
      <w:r w:rsidR="00CF7B7B" w:rsidRPr="0011444D">
        <w:rPr>
          <w:sz w:val="24"/>
          <w:lang w:val="sr-Cyrl-RS"/>
        </w:rPr>
        <w:t xml:space="preserve"> </w:t>
      </w:r>
      <w:r>
        <w:rPr>
          <w:sz w:val="24"/>
          <w:lang w:val="sr-Cyrl-RS"/>
        </w:rPr>
        <w:t>aktivnosti</w:t>
      </w:r>
      <w:r w:rsidR="00CF7B7B" w:rsidRPr="0011444D">
        <w:rPr>
          <w:sz w:val="24"/>
          <w:lang w:val="sr-Cyrl-RS"/>
        </w:rPr>
        <w:t xml:space="preserve"> </w:t>
      </w:r>
      <w:r>
        <w:rPr>
          <w:sz w:val="24"/>
          <w:lang w:val="sr-Cyrl-RS"/>
        </w:rPr>
        <w:t>ODIHR</w:t>
      </w:r>
      <w:r w:rsidR="00CF7B7B" w:rsidRPr="0011444D">
        <w:rPr>
          <w:sz w:val="24"/>
          <w:lang w:val="sr-Cyrl-RS"/>
        </w:rPr>
        <w:t>-</w:t>
      </w:r>
      <w:r>
        <w:rPr>
          <w:sz w:val="24"/>
          <w:lang w:val="sr-Cyrl-RS"/>
        </w:rPr>
        <w:t>a</w:t>
      </w:r>
      <w:r w:rsidR="00CF7B7B" w:rsidRPr="0011444D">
        <w:rPr>
          <w:sz w:val="24"/>
          <w:lang w:val="sr-Cyrl-RS"/>
        </w:rPr>
        <w:t>.</w:t>
      </w:r>
    </w:p>
    <w:p w14:paraId="0D462E5B" w14:textId="77777777" w:rsidR="00FA4FC5" w:rsidRPr="0011444D" w:rsidRDefault="00FA4FC5">
      <w:pPr>
        <w:pStyle w:val="BodyText"/>
        <w:rPr>
          <w:lang w:val="sr-Cyrl-RS"/>
        </w:rPr>
      </w:pPr>
    </w:p>
    <w:p w14:paraId="586D1F31" w14:textId="2F4FF217" w:rsidR="00FA4FC5" w:rsidRPr="0011444D" w:rsidRDefault="007B1F72">
      <w:pPr>
        <w:pStyle w:val="BodyText"/>
        <w:spacing w:before="1"/>
        <w:ind w:left="120"/>
        <w:rPr>
          <w:lang w:val="sr-Cyrl-RS"/>
        </w:rPr>
      </w:pPr>
      <w:r>
        <w:rPr>
          <w:lang w:val="sr-Cyrl-RS"/>
        </w:rPr>
        <w:t>Ove</w:t>
      </w:r>
      <w:r w:rsidR="00E1542C" w:rsidRPr="0011444D">
        <w:rPr>
          <w:lang w:val="sr-Cyrl-RS"/>
        </w:rPr>
        <w:t xml:space="preserve"> </w:t>
      </w:r>
      <w:r>
        <w:rPr>
          <w:lang w:val="sr-Cyrl-RS"/>
        </w:rPr>
        <w:t>preporuke</w:t>
      </w:r>
      <w:r w:rsidR="00E1542C" w:rsidRPr="0011444D">
        <w:rPr>
          <w:lang w:val="sr-Cyrl-RS"/>
        </w:rPr>
        <w:t xml:space="preserve"> </w:t>
      </w:r>
      <w:r>
        <w:rPr>
          <w:lang w:val="sr-Cyrl-RS"/>
        </w:rPr>
        <w:t>ODIHR</w:t>
      </w:r>
      <w:r w:rsidR="00E1542C" w:rsidRPr="0011444D">
        <w:rPr>
          <w:lang w:val="sr-Cyrl-RS"/>
        </w:rPr>
        <w:t>-</w:t>
      </w:r>
      <w:r>
        <w:rPr>
          <w:lang w:val="sr-Cyrl-RS"/>
        </w:rPr>
        <w:t>a</w:t>
      </w:r>
      <w:r w:rsidR="00E1542C" w:rsidRPr="0011444D">
        <w:rPr>
          <w:lang w:val="sr-Cyrl-RS"/>
        </w:rPr>
        <w:t xml:space="preserve"> </w:t>
      </w:r>
      <w:r>
        <w:rPr>
          <w:lang w:val="sr-Cyrl-RS"/>
        </w:rPr>
        <w:t>proizilaze</w:t>
      </w:r>
      <w:r w:rsidR="00E1542C" w:rsidRPr="0011444D">
        <w:rPr>
          <w:lang w:val="sr-Cyrl-RS"/>
        </w:rPr>
        <w:t xml:space="preserve"> </w:t>
      </w:r>
      <w:r>
        <w:rPr>
          <w:lang w:val="sr-Cyrl-RS"/>
        </w:rPr>
        <w:t>iz</w:t>
      </w:r>
      <w:r w:rsidR="00E1542C" w:rsidRPr="0011444D">
        <w:rPr>
          <w:lang w:val="sr-Cyrl-RS"/>
        </w:rPr>
        <w:t xml:space="preserve"> </w:t>
      </w:r>
      <w:r>
        <w:rPr>
          <w:lang w:val="sr-Cyrl-RS"/>
        </w:rPr>
        <w:t>saznanja</w:t>
      </w:r>
      <w:r w:rsidR="00E1542C" w:rsidRPr="0011444D">
        <w:rPr>
          <w:lang w:val="sr-Cyrl-RS"/>
        </w:rPr>
        <w:t xml:space="preserve"> </w:t>
      </w:r>
      <w:r>
        <w:rPr>
          <w:lang w:val="sr-Cyrl-RS"/>
        </w:rPr>
        <w:t>do</w:t>
      </w:r>
      <w:r w:rsidR="00E1542C" w:rsidRPr="0011444D">
        <w:rPr>
          <w:lang w:val="sr-Cyrl-RS"/>
        </w:rPr>
        <w:t xml:space="preserve"> </w:t>
      </w:r>
      <w:r>
        <w:rPr>
          <w:lang w:val="sr-Cyrl-RS"/>
        </w:rPr>
        <w:t>kojih</w:t>
      </w:r>
      <w:r w:rsidR="00E1542C" w:rsidRPr="0011444D">
        <w:rPr>
          <w:lang w:val="sr-Cyrl-RS"/>
        </w:rPr>
        <w:t xml:space="preserve"> </w:t>
      </w:r>
      <w:r>
        <w:rPr>
          <w:lang w:val="sr-Cyrl-RS"/>
        </w:rPr>
        <w:t>je</w:t>
      </w:r>
      <w:r w:rsidR="00E1542C" w:rsidRPr="0011444D">
        <w:rPr>
          <w:lang w:val="sr-Cyrl-RS"/>
        </w:rPr>
        <w:t xml:space="preserve"> </w:t>
      </w:r>
      <w:r>
        <w:rPr>
          <w:lang w:val="sr-Cyrl-RS"/>
        </w:rPr>
        <w:t>ODIHR</w:t>
      </w:r>
      <w:r w:rsidR="00E1542C" w:rsidRPr="0011444D">
        <w:rPr>
          <w:lang w:val="sr-Cyrl-RS"/>
        </w:rPr>
        <w:t xml:space="preserve"> </w:t>
      </w:r>
      <w:r>
        <w:rPr>
          <w:lang w:val="sr-Cyrl-RS"/>
        </w:rPr>
        <w:t>došao</w:t>
      </w:r>
      <w:r w:rsidR="00E1542C" w:rsidRPr="0011444D">
        <w:rPr>
          <w:lang w:val="sr-Cyrl-RS"/>
        </w:rPr>
        <w:t xml:space="preserve"> </w:t>
      </w:r>
      <w:r>
        <w:rPr>
          <w:lang w:val="sr-Cyrl-RS"/>
        </w:rPr>
        <w:t>i</w:t>
      </w:r>
      <w:r w:rsidR="00E1542C" w:rsidRPr="0011444D">
        <w:rPr>
          <w:lang w:val="sr-Cyrl-RS"/>
        </w:rPr>
        <w:t xml:space="preserve"> </w:t>
      </w:r>
      <w:r>
        <w:rPr>
          <w:lang w:val="sr-Cyrl-RS"/>
        </w:rPr>
        <w:t>to</w:t>
      </w:r>
      <w:r w:rsidR="00E1542C" w:rsidRPr="0011444D">
        <w:rPr>
          <w:lang w:val="sr-Cyrl-RS"/>
        </w:rPr>
        <w:t xml:space="preserve">, </w:t>
      </w:r>
      <w:r>
        <w:rPr>
          <w:lang w:val="sr-Cyrl-RS"/>
        </w:rPr>
        <w:t>između</w:t>
      </w:r>
      <w:r w:rsidR="00E1542C" w:rsidRPr="0011444D">
        <w:rPr>
          <w:lang w:val="sr-Cyrl-RS"/>
        </w:rPr>
        <w:t xml:space="preserve"> </w:t>
      </w:r>
      <w:r>
        <w:rPr>
          <w:lang w:val="sr-Cyrl-RS"/>
        </w:rPr>
        <w:t>ostalog</w:t>
      </w:r>
      <w:r w:rsidR="00E1542C" w:rsidRPr="0011444D">
        <w:rPr>
          <w:lang w:val="sr-Cyrl-RS"/>
        </w:rPr>
        <w:t>:</w:t>
      </w:r>
    </w:p>
    <w:p w14:paraId="6D52753D" w14:textId="77777777" w:rsidR="00FA4FC5" w:rsidRPr="0011444D" w:rsidRDefault="00FA4FC5">
      <w:pPr>
        <w:pStyle w:val="BodyText"/>
        <w:spacing w:before="11"/>
        <w:rPr>
          <w:sz w:val="23"/>
          <w:lang w:val="sr-Cyrl-RS"/>
        </w:rPr>
      </w:pPr>
    </w:p>
    <w:p w14:paraId="0F688838" w14:textId="7F9ACB40" w:rsidR="00FA4FC5" w:rsidRPr="0011444D" w:rsidRDefault="00E1542C">
      <w:pPr>
        <w:pStyle w:val="ListParagraph"/>
        <w:numPr>
          <w:ilvl w:val="0"/>
          <w:numId w:val="11"/>
        </w:numPr>
        <w:tabs>
          <w:tab w:val="left" w:pos="839"/>
        </w:tabs>
        <w:ind w:left="839" w:hanging="359"/>
        <w:jc w:val="both"/>
        <w:rPr>
          <w:sz w:val="24"/>
          <w:lang w:val="sr-Cyrl-RS"/>
        </w:rPr>
      </w:pPr>
      <w:r w:rsidRPr="0011444D">
        <w:rPr>
          <w:sz w:val="24"/>
          <w:lang w:val="sr-Cyrl-RS"/>
        </w:rPr>
        <w:t>„</w:t>
      </w:r>
      <w:r w:rsidR="007B1F72">
        <w:rPr>
          <w:sz w:val="24"/>
          <w:lang w:val="sr-Cyrl-RS"/>
        </w:rPr>
        <w:t>Razne</w:t>
      </w:r>
      <w:r w:rsidRPr="0011444D">
        <w:rPr>
          <w:sz w:val="24"/>
          <w:lang w:val="sr-Cyrl-RS"/>
        </w:rPr>
        <w:t xml:space="preserve"> </w:t>
      </w:r>
      <w:r w:rsidR="007B1F72">
        <w:rPr>
          <w:sz w:val="24"/>
          <w:lang w:val="sr-Cyrl-RS"/>
        </w:rPr>
        <w:t>zainteresovane</w:t>
      </w:r>
      <w:r w:rsidRPr="0011444D">
        <w:rPr>
          <w:sz w:val="24"/>
          <w:lang w:val="sr-Cyrl-RS"/>
        </w:rPr>
        <w:t xml:space="preserve"> </w:t>
      </w:r>
      <w:r w:rsidR="007B1F72">
        <w:rPr>
          <w:sz w:val="24"/>
          <w:lang w:val="sr-Cyrl-RS"/>
        </w:rPr>
        <w:t>strane</w:t>
      </w:r>
      <w:r w:rsidRPr="0011444D">
        <w:rPr>
          <w:sz w:val="24"/>
          <w:lang w:val="sr-Cyrl-RS"/>
        </w:rPr>
        <w:t xml:space="preserve"> </w:t>
      </w:r>
      <w:r w:rsidR="007B1F72">
        <w:rPr>
          <w:sz w:val="24"/>
          <w:lang w:val="sr-Cyrl-RS"/>
        </w:rPr>
        <w:t>su</w:t>
      </w:r>
      <w:r w:rsidRPr="0011444D">
        <w:rPr>
          <w:sz w:val="24"/>
          <w:lang w:val="sr-Cyrl-RS"/>
        </w:rPr>
        <w:t xml:space="preserve"> </w:t>
      </w:r>
      <w:r w:rsidR="007B1F72">
        <w:rPr>
          <w:sz w:val="24"/>
          <w:lang w:val="sr-Cyrl-RS"/>
        </w:rPr>
        <w:t>smatrale</w:t>
      </w:r>
      <w:r w:rsidRPr="0011444D">
        <w:rPr>
          <w:sz w:val="24"/>
          <w:lang w:val="sr-Cyrl-RS"/>
        </w:rPr>
        <w:t xml:space="preserve"> </w:t>
      </w:r>
      <w:r w:rsidR="007B1F72">
        <w:rPr>
          <w:sz w:val="24"/>
          <w:lang w:val="sr-Cyrl-RS"/>
        </w:rPr>
        <w:t>biračke</w:t>
      </w:r>
      <w:r w:rsidRPr="0011444D">
        <w:rPr>
          <w:sz w:val="24"/>
          <w:lang w:val="sr-Cyrl-RS"/>
        </w:rPr>
        <w:t xml:space="preserve"> </w:t>
      </w:r>
      <w:r w:rsidR="007B1F72">
        <w:rPr>
          <w:sz w:val="24"/>
          <w:lang w:val="sr-Cyrl-RS"/>
        </w:rPr>
        <w:t>spiskove</w:t>
      </w:r>
      <w:r w:rsidRPr="0011444D">
        <w:rPr>
          <w:sz w:val="24"/>
          <w:lang w:val="sr-Cyrl-RS"/>
        </w:rPr>
        <w:t xml:space="preserve"> </w:t>
      </w:r>
      <w:r w:rsidR="007B1F72">
        <w:rPr>
          <w:sz w:val="24"/>
          <w:lang w:val="sr-Cyrl-RS"/>
        </w:rPr>
        <w:t>netačnim</w:t>
      </w:r>
      <w:r w:rsidRPr="0011444D">
        <w:rPr>
          <w:sz w:val="24"/>
          <w:lang w:val="sr-Cyrl-RS"/>
        </w:rPr>
        <w:t xml:space="preserve"> </w:t>
      </w:r>
      <w:r w:rsidR="007B1F72">
        <w:rPr>
          <w:sz w:val="24"/>
          <w:lang w:val="sr-Cyrl-RS"/>
        </w:rPr>
        <w:t>i</w:t>
      </w:r>
      <w:r w:rsidRPr="0011444D">
        <w:rPr>
          <w:sz w:val="24"/>
          <w:lang w:val="sr-Cyrl-RS"/>
        </w:rPr>
        <w:t xml:space="preserve"> </w:t>
      </w:r>
      <w:r w:rsidR="007B1F72">
        <w:rPr>
          <w:sz w:val="24"/>
          <w:lang w:val="sr-Cyrl-RS"/>
        </w:rPr>
        <w:t>problematičnim</w:t>
      </w:r>
      <w:r w:rsidRPr="0011444D">
        <w:rPr>
          <w:sz w:val="24"/>
          <w:lang w:val="sr-Cyrl-RS"/>
        </w:rPr>
        <w:t>.“ (2017)</w:t>
      </w:r>
    </w:p>
    <w:p w14:paraId="383E84EA" w14:textId="1565CC32" w:rsidR="00FA4FC5" w:rsidRPr="0011444D" w:rsidRDefault="00E1542C">
      <w:pPr>
        <w:pStyle w:val="ListParagraph"/>
        <w:numPr>
          <w:ilvl w:val="0"/>
          <w:numId w:val="11"/>
        </w:numPr>
        <w:tabs>
          <w:tab w:val="left" w:pos="840"/>
        </w:tabs>
        <w:ind w:right="121"/>
        <w:jc w:val="both"/>
        <w:rPr>
          <w:sz w:val="24"/>
          <w:lang w:val="sr-Cyrl-RS"/>
        </w:rPr>
      </w:pPr>
      <w:r w:rsidRPr="0011444D">
        <w:rPr>
          <w:sz w:val="24"/>
          <w:lang w:val="sr-Cyrl-RS"/>
        </w:rPr>
        <w:t>„</w:t>
      </w:r>
      <w:r w:rsidR="007B1F72">
        <w:rPr>
          <w:sz w:val="24"/>
          <w:lang w:val="sr-Cyrl-RS"/>
        </w:rPr>
        <w:t>Uprkos</w:t>
      </w:r>
      <w:r w:rsidRPr="0011444D">
        <w:rPr>
          <w:sz w:val="24"/>
          <w:lang w:val="sr-Cyrl-RS"/>
        </w:rPr>
        <w:t xml:space="preserve"> </w:t>
      </w:r>
      <w:r w:rsidR="007B1F72">
        <w:rPr>
          <w:sz w:val="24"/>
          <w:lang w:val="sr-Cyrl-RS"/>
        </w:rPr>
        <w:t>dugogodišnjoj</w:t>
      </w:r>
      <w:r w:rsidRPr="0011444D">
        <w:rPr>
          <w:sz w:val="24"/>
          <w:lang w:val="sr-Cyrl-RS"/>
        </w:rPr>
        <w:t xml:space="preserve"> </w:t>
      </w:r>
      <w:r w:rsidR="007B1F72">
        <w:rPr>
          <w:sz w:val="24"/>
          <w:lang w:val="sr-Cyrl-RS"/>
        </w:rPr>
        <w:t>preporuci</w:t>
      </w:r>
      <w:r w:rsidRPr="0011444D">
        <w:rPr>
          <w:sz w:val="24"/>
          <w:lang w:val="sr-Cyrl-RS"/>
        </w:rPr>
        <w:t xml:space="preserve"> </w:t>
      </w:r>
      <w:r w:rsidR="007B1F72">
        <w:rPr>
          <w:sz w:val="24"/>
          <w:lang w:val="sr-Cyrl-RS"/>
        </w:rPr>
        <w:t>ODIHR</w:t>
      </w:r>
      <w:r w:rsidRPr="0011444D">
        <w:rPr>
          <w:sz w:val="24"/>
          <w:lang w:val="sr-Cyrl-RS"/>
        </w:rPr>
        <w:t>-</w:t>
      </w:r>
      <w:r w:rsidR="007B1F72">
        <w:rPr>
          <w:sz w:val="24"/>
          <w:lang w:val="sr-Cyrl-RS"/>
        </w:rPr>
        <w:t>a</w:t>
      </w:r>
      <w:r w:rsidRPr="0011444D">
        <w:rPr>
          <w:sz w:val="24"/>
          <w:lang w:val="sr-Cyrl-RS"/>
        </w:rPr>
        <w:t xml:space="preserve">, </w:t>
      </w:r>
      <w:r w:rsidR="007B1F72">
        <w:rPr>
          <w:sz w:val="24"/>
          <w:lang w:val="sr-Cyrl-RS"/>
        </w:rPr>
        <w:t>birački</w:t>
      </w:r>
      <w:r w:rsidRPr="0011444D">
        <w:rPr>
          <w:sz w:val="24"/>
          <w:lang w:val="sr-Cyrl-RS"/>
        </w:rPr>
        <w:t xml:space="preserve"> </w:t>
      </w:r>
      <w:r w:rsidR="007B1F72">
        <w:rPr>
          <w:sz w:val="24"/>
          <w:lang w:val="sr-Cyrl-RS"/>
        </w:rPr>
        <w:t>spiskovi</w:t>
      </w:r>
      <w:r w:rsidRPr="0011444D">
        <w:rPr>
          <w:sz w:val="24"/>
          <w:lang w:val="sr-Cyrl-RS"/>
        </w:rPr>
        <w:t xml:space="preserve"> </w:t>
      </w:r>
      <w:r w:rsidR="007B1F72">
        <w:rPr>
          <w:sz w:val="24"/>
          <w:lang w:val="sr-Cyrl-RS"/>
        </w:rPr>
        <w:t>nisu</w:t>
      </w:r>
      <w:r w:rsidRPr="0011444D">
        <w:rPr>
          <w:sz w:val="24"/>
          <w:lang w:val="sr-Cyrl-RS"/>
        </w:rPr>
        <w:t xml:space="preserve"> </w:t>
      </w:r>
      <w:r w:rsidR="007B1F72">
        <w:rPr>
          <w:sz w:val="24"/>
          <w:lang w:val="sr-Cyrl-RS"/>
        </w:rPr>
        <w:t>bili</w:t>
      </w:r>
      <w:r w:rsidRPr="0011444D">
        <w:rPr>
          <w:sz w:val="24"/>
          <w:lang w:val="sr-Cyrl-RS"/>
        </w:rPr>
        <w:t xml:space="preserve"> </w:t>
      </w:r>
      <w:r w:rsidR="007B1F72">
        <w:rPr>
          <w:sz w:val="24"/>
          <w:lang w:val="sr-Cyrl-RS"/>
        </w:rPr>
        <w:t>izloženi</w:t>
      </w:r>
      <w:r w:rsidRPr="0011444D">
        <w:rPr>
          <w:sz w:val="24"/>
          <w:lang w:val="sr-Cyrl-RS"/>
        </w:rPr>
        <w:t xml:space="preserve"> </w:t>
      </w:r>
      <w:r w:rsidR="007B1F72">
        <w:rPr>
          <w:sz w:val="24"/>
          <w:lang w:val="sr-Cyrl-RS"/>
        </w:rPr>
        <w:t>na</w:t>
      </w:r>
      <w:r w:rsidRPr="0011444D">
        <w:rPr>
          <w:sz w:val="24"/>
          <w:lang w:val="sr-Cyrl-RS"/>
        </w:rPr>
        <w:t xml:space="preserve"> </w:t>
      </w:r>
      <w:r w:rsidR="007B1F72">
        <w:rPr>
          <w:sz w:val="24"/>
          <w:lang w:val="sr-Cyrl-RS"/>
        </w:rPr>
        <w:t>uvid</w:t>
      </w:r>
      <w:r w:rsidRPr="0011444D">
        <w:rPr>
          <w:sz w:val="24"/>
          <w:lang w:val="sr-Cyrl-RS"/>
        </w:rPr>
        <w:t xml:space="preserve"> </w:t>
      </w:r>
      <w:r w:rsidR="007B1F72">
        <w:rPr>
          <w:sz w:val="24"/>
          <w:lang w:val="sr-Cyrl-RS"/>
        </w:rPr>
        <w:t>javnosti</w:t>
      </w:r>
      <w:r w:rsidRPr="0011444D">
        <w:rPr>
          <w:sz w:val="24"/>
          <w:lang w:val="sr-Cyrl-RS"/>
        </w:rPr>
        <w:t xml:space="preserve">. </w:t>
      </w:r>
      <w:r w:rsidR="007B1F72">
        <w:rPr>
          <w:sz w:val="24"/>
          <w:lang w:val="sr-Cyrl-RS"/>
        </w:rPr>
        <w:t>Štaviše</w:t>
      </w:r>
      <w:r w:rsidRPr="0011444D">
        <w:rPr>
          <w:sz w:val="24"/>
          <w:lang w:val="sr-Cyrl-RS"/>
        </w:rPr>
        <w:t xml:space="preserve">, </w:t>
      </w:r>
      <w:r w:rsidR="007B1F72">
        <w:rPr>
          <w:sz w:val="24"/>
          <w:lang w:val="sr-Cyrl-RS"/>
        </w:rPr>
        <w:t>izborni</w:t>
      </w:r>
      <w:r w:rsidRPr="0011444D">
        <w:rPr>
          <w:sz w:val="24"/>
          <w:lang w:val="sr-Cyrl-RS"/>
        </w:rPr>
        <w:t xml:space="preserve"> </w:t>
      </w:r>
      <w:r w:rsidR="007B1F72">
        <w:rPr>
          <w:sz w:val="24"/>
          <w:lang w:val="sr-Cyrl-RS"/>
        </w:rPr>
        <w:t>organi</w:t>
      </w:r>
      <w:r w:rsidRPr="0011444D">
        <w:rPr>
          <w:sz w:val="24"/>
          <w:lang w:val="sr-Cyrl-RS"/>
        </w:rPr>
        <w:t xml:space="preserve"> </w:t>
      </w:r>
      <w:r w:rsidR="007B1F72">
        <w:rPr>
          <w:sz w:val="24"/>
          <w:lang w:val="sr-Cyrl-RS"/>
        </w:rPr>
        <w:t>vlasti</w:t>
      </w:r>
      <w:r w:rsidRPr="0011444D">
        <w:rPr>
          <w:sz w:val="24"/>
          <w:lang w:val="sr-Cyrl-RS"/>
        </w:rPr>
        <w:t xml:space="preserve"> </w:t>
      </w:r>
      <w:r w:rsidR="007B1F72">
        <w:rPr>
          <w:sz w:val="24"/>
          <w:lang w:val="sr-Cyrl-RS"/>
        </w:rPr>
        <w:t>nisu</w:t>
      </w:r>
      <w:r w:rsidRPr="0011444D">
        <w:rPr>
          <w:sz w:val="24"/>
          <w:lang w:val="sr-Cyrl-RS"/>
        </w:rPr>
        <w:t xml:space="preserve"> </w:t>
      </w:r>
      <w:r w:rsidR="007B1F72">
        <w:rPr>
          <w:sz w:val="24"/>
          <w:lang w:val="sr-Cyrl-RS"/>
        </w:rPr>
        <w:t>zakonski</w:t>
      </w:r>
      <w:r w:rsidRPr="0011444D">
        <w:rPr>
          <w:sz w:val="24"/>
          <w:lang w:val="sr-Cyrl-RS"/>
        </w:rPr>
        <w:t xml:space="preserve"> </w:t>
      </w:r>
      <w:r w:rsidR="007B1F72">
        <w:rPr>
          <w:sz w:val="24"/>
          <w:lang w:val="sr-Cyrl-RS"/>
        </w:rPr>
        <w:t>obavezne</w:t>
      </w:r>
      <w:r w:rsidRPr="0011444D">
        <w:rPr>
          <w:sz w:val="24"/>
          <w:lang w:val="sr-Cyrl-RS"/>
        </w:rPr>
        <w:t xml:space="preserve"> </w:t>
      </w:r>
      <w:r w:rsidR="007B1F72">
        <w:rPr>
          <w:sz w:val="24"/>
          <w:lang w:val="sr-Cyrl-RS"/>
        </w:rPr>
        <w:t>da</w:t>
      </w:r>
      <w:r w:rsidRPr="0011444D">
        <w:rPr>
          <w:sz w:val="24"/>
          <w:lang w:val="sr-Cyrl-RS"/>
        </w:rPr>
        <w:t xml:space="preserve"> </w:t>
      </w:r>
      <w:r w:rsidR="007B1F72">
        <w:rPr>
          <w:sz w:val="24"/>
          <w:lang w:val="sr-Cyrl-RS"/>
        </w:rPr>
        <w:t>objave</w:t>
      </w:r>
      <w:r w:rsidRPr="0011444D">
        <w:rPr>
          <w:sz w:val="24"/>
          <w:lang w:val="sr-Cyrl-RS"/>
        </w:rPr>
        <w:t xml:space="preserve"> </w:t>
      </w:r>
      <w:r w:rsidR="007B1F72">
        <w:rPr>
          <w:sz w:val="24"/>
          <w:lang w:val="sr-Cyrl-RS"/>
        </w:rPr>
        <w:t>broj</w:t>
      </w:r>
      <w:r w:rsidRPr="0011444D">
        <w:rPr>
          <w:sz w:val="24"/>
          <w:lang w:val="sr-Cyrl-RS"/>
        </w:rPr>
        <w:t xml:space="preserve"> </w:t>
      </w:r>
      <w:r w:rsidR="007B1F72">
        <w:rPr>
          <w:sz w:val="24"/>
          <w:lang w:val="sr-Cyrl-RS"/>
        </w:rPr>
        <w:t>upisanih</w:t>
      </w:r>
      <w:r w:rsidRPr="0011444D">
        <w:rPr>
          <w:sz w:val="24"/>
          <w:lang w:val="sr-Cyrl-RS"/>
        </w:rPr>
        <w:t xml:space="preserve"> </w:t>
      </w:r>
      <w:r w:rsidR="007B1F72">
        <w:rPr>
          <w:sz w:val="24"/>
          <w:lang w:val="sr-Cyrl-RS"/>
        </w:rPr>
        <w:t>birača</w:t>
      </w:r>
      <w:r w:rsidRPr="0011444D">
        <w:rPr>
          <w:sz w:val="24"/>
          <w:lang w:val="sr-Cyrl-RS"/>
        </w:rPr>
        <w:t xml:space="preserve"> </w:t>
      </w:r>
      <w:r w:rsidR="007B1F72">
        <w:rPr>
          <w:sz w:val="24"/>
          <w:lang w:val="sr-Cyrl-RS"/>
        </w:rPr>
        <w:t>po</w:t>
      </w:r>
      <w:r w:rsidRPr="0011444D">
        <w:rPr>
          <w:sz w:val="24"/>
          <w:lang w:val="sr-Cyrl-RS"/>
        </w:rPr>
        <w:t xml:space="preserve"> </w:t>
      </w:r>
      <w:r w:rsidR="007B1F72">
        <w:rPr>
          <w:sz w:val="24"/>
          <w:lang w:val="sr-Cyrl-RS"/>
        </w:rPr>
        <w:t>opštinama</w:t>
      </w:r>
      <w:r w:rsidRPr="0011444D">
        <w:rPr>
          <w:sz w:val="24"/>
          <w:lang w:val="sr-Cyrl-RS"/>
        </w:rPr>
        <w:t xml:space="preserve"> </w:t>
      </w:r>
      <w:r w:rsidR="007B1F72">
        <w:rPr>
          <w:sz w:val="24"/>
          <w:lang w:val="sr-Cyrl-RS"/>
        </w:rPr>
        <w:t>i</w:t>
      </w:r>
      <w:r w:rsidRPr="0011444D">
        <w:rPr>
          <w:sz w:val="24"/>
          <w:lang w:val="sr-Cyrl-RS"/>
        </w:rPr>
        <w:t xml:space="preserve"> </w:t>
      </w:r>
      <w:r w:rsidR="007B1F72">
        <w:rPr>
          <w:sz w:val="24"/>
          <w:lang w:val="sr-Cyrl-RS"/>
        </w:rPr>
        <w:t>biračkim</w:t>
      </w:r>
      <w:r w:rsidRPr="0011444D">
        <w:rPr>
          <w:sz w:val="24"/>
          <w:lang w:val="sr-Cyrl-RS"/>
        </w:rPr>
        <w:t xml:space="preserve"> </w:t>
      </w:r>
      <w:r w:rsidR="007B1F72">
        <w:rPr>
          <w:sz w:val="24"/>
          <w:lang w:val="sr-Cyrl-RS"/>
        </w:rPr>
        <w:t>mestima</w:t>
      </w:r>
      <w:r w:rsidRPr="0011444D">
        <w:rPr>
          <w:sz w:val="24"/>
          <w:lang w:val="sr-Cyrl-RS"/>
        </w:rPr>
        <w:t xml:space="preserve"> </w:t>
      </w:r>
      <w:r w:rsidR="007B1F72">
        <w:rPr>
          <w:sz w:val="24"/>
          <w:lang w:val="sr-Cyrl-RS"/>
        </w:rPr>
        <w:t>do</w:t>
      </w:r>
      <w:r w:rsidRPr="0011444D">
        <w:rPr>
          <w:sz w:val="24"/>
          <w:lang w:val="sr-Cyrl-RS"/>
        </w:rPr>
        <w:t xml:space="preserve"> </w:t>
      </w:r>
      <w:r w:rsidR="007B1F72">
        <w:rPr>
          <w:sz w:val="24"/>
          <w:lang w:val="sr-Cyrl-RS"/>
        </w:rPr>
        <w:t>dva</w:t>
      </w:r>
      <w:r w:rsidRPr="0011444D">
        <w:rPr>
          <w:sz w:val="24"/>
          <w:lang w:val="sr-Cyrl-RS"/>
        </w:rPr>
        <w:t xml:space="preserve"> </w:t>
      </w:r>
      <w:r w:rsidR="007B1F72">
        <w:rPr>
          <w:sz w:val="24"/>
          <w:lang w:val="sr-Cyrl-RS"/>
        </w:rPr>
        <w:t>dana</w:t>
      </w:r>
      <w:r w:rsidRPr="0011444D">
        <w:rPr>
          <w:sz w:val="24"/>
          <w:lang w:val="sr-Cyrl-RS"/>
        </w:rPr>
        <w:t xml:space="preserve"> </w:t>
      </w:r>
      <w:r w:rsidR="007B1F72">
        <w:rPr>
          <w:sz w:val="24"/>
          <w:lang w:val="sr-Cyrl-RS"/>
        </w:rPr>
        <w:t>pre</w:t>
      </w:r>
      <w:r w:rsidRPr="0011444D">
        <w:rPr>
          <w:sz w:val="24"/>
          <w:lang w:val="sr-Cyrl-RS"/>
        </w:rPr>
        <w:t xml:space="preserve"> </w:t>
      </w:r>
      <w:r w:rsidR="007B1F72">
        <w:rPr>
          <w:sz w:val="24"/>
          <w:lang w:val="sr-Cyrl-RS"/>
        </w:rPr>
        <w:t>dana</w:t>
      </w:r>
      <w:r w:rsidRPr="0011444D">
        <w:rPr>
          <w:sz w:val="24"/>
          <w:lang w:val="sr-Cyrl-RS"/>
        </w:rPr>
        <w:t xml:space="preserve"> </w:t>
      </w:r>
      <w:r w:rsidR="007B1F72">
        <w:rPr>
          <w:sz w:val="24"/>
          <w:lang w:val="sr-Cyrl-RS"/>
        </w:rPr>
        <w:t>izbora</w:t>
      </w:r>
      <w:r w:rsidRPr="0011444D">
        <w:rPr>
          <w:sz w:val="24"/>
          <w:lang w:val="sr-Cyrl-RS"/>
        </w:rPr>
        <w:t xml:space="preserve">, </w:t>
      </w:r>
      <w:r w:rsidR="007B1F72">
        <w:rPr>
          <w:sz w:val="24"/>
          <w:lang w:val="sr-Cyrl-RS"/>
        </w:rPr>
        <w:t>što</w:t>
      </w:r>
      <w:r w:rsidRPr="0011444D">
        <w:rPr>
          <w:sz w:val="24"/>
          <w:lang w:val="sr-Cyrl-RS"/>
        </w:rPr>
        <w:t xml:space="preserve"> </w:t>
      </w:r>
      <w:r w:rsidR="007B1F72">
        <w:rPr>
          <w:sz w:val="24"/>
          <w:lang w:val="sr-Cyrl-RS"/>
        </w:rPr>
        <w:t>smanjuje</w:t>
      </w:r>
      <w:r w:rsidRPr="0011444D">
        <w:rPr>
          <w:sz w:val="24"/>
          <w:lang w:val="sr-Cyrl-RS"/>
        </w:rPr>
        <w:t xml:space="preserve"> </w:t>
      </w:r>
      <w:r w:rsidR="007B1F72">
        <w:rPr>
          <w:sz w:val="24"/>
          <w:lang w:val="sr-Cyrl-RS"/>
        </w:rPr>
        <w:t>transparentnost</w:t>
      </w:r>
      <w:r w:rsidRPr="0011444D">
        <w:rPr>
          <w:sz w:val="24"/>
          <w:lang w:val="sr-Cyrl-RS"/>
        </w:rPr>
        <w:t>.” (2020)</w:t>
      </w:r>
    </w:p>
    <w:p w14:paraId="517DE42A" w14:textId="1FFFC70A" w:rsidR="00FA4FC5" w:rsidRPr="0011444D" w:rsidRDefault="00E1542C">
      <w:pPr>
        <w:pStyle w:val="ListParagraph"/>
        <w:numPr>
          <w:ilvl w:val="0"/>
          <w:numId w:val="11"/>
        </w:numPr>
        <w:tabs>
          <w:tab w:val="left" w:pos="840"/>
        </w:tabs>
        <w:ind w:right="121"/>
        <w:jc w:val="both"/>
        <w:rPr>
          <w:sz w:val="24"/>
          <w:lang w:val="sr-Cyrl-RS"/>
        </w:rPr>
      </w:pPr>
      <w:r w:rsidRPr="0011444D">
        <w:rPr>
          <w:sz w:val="24"/>
          <w:lang w:val="sr-Cyrl-RS"/>
        </w:rPr>
        <w:t>„</w:t>
      </w:r>
      <w:r w:rsidR="007B1F72">
        <w:rPr>
          <w:sz w:val="24"/>
          <w:lang w:val="sr-Cyrl-RS"/>
        </w:rPr>
        <w:t>Široko</w:t>
      </w:r>
      <w:r w:rsidRPr="0011444D">
        <w:rPr>
          <w:sz w:val="24"/>
          <w:lang w:val="sr-Cyrl-RS"/>
        </w:rPr>
        <w:t xml:space="preserve"> </w:t>
      </w:r>
      <w:r w:rsidR="007B1F72">
        <w:rPr>
          <w:sz w:val="24"/>
          <w:lang w:val="sr-Cyrl-RS"/>
        </w:rPr>
        <w:t>rasprostranjena</w:t>
      </w:r>
      <w:r w:rsidRPr="0011444D">
        <w:rPr>
          <w:sz w:val="24"/>
          <w:lang w:val="sr-Cyrl-RS"/>
        </w:rPr>
        <w:t xml:space="preserve"> </w:t>
      </w:r>
      <w:r w:rsidR="007B1F72">
        <w:rPr>
          <w:sz w:val="24"/>
          <w:lang w:val="sr-Cyrl-RS"/>
        </w:rPr>
        <w:t>i</w:t>
      </w:r>
      <w:r w:rsidRPr="0011444D">
        <w:rPr>
          <w:sz w:val="24"/>
          <w:lang w:val="sr-Cyrl-RS"/>
        </w:rPr>
        <w:t xml:space="preserve"> </w:t>
      </w:r>
      <w:r w:rsidR="007B1F72">
        <w:rPr>
          <w:sz w:val="24"/>
          <w:lang w:val="sr-Cyrl-RS"/>
        </w:rPr>
        <w:t>dugotrajna</w:t>
      </w:r>
      <w:r w:rsidRPr="0011444D">
        <w:rPr>
          <w:sz w:val="24"/>
          <w:lang w:val="sr-Cyrl-RS"/>
        </w:rPr>
        <w:t xml:space="preserve"> </w:t>
      </w:r>
      <w:r w:rsidR="007B1F72">
        <w:rPr>
          <w:sz w:val="24"/>
          <w:lang w:val="sr-Cyrl-RS"/>
        </w:rPr>
        <w:t>zabrinutost</w:t>
      </w:r>
      <w:r w:rsidRPr="0011444D">
        <w:rPr>
          <w:sz w:val="24"/>
          <w:lang w:val="sr-Cyrl-RS"/>
        </w:rPr>
        <w:t xml:space="preserve"> </w:t>
      </w:r>
      <w:r w:rsidR="007B1F72">
        <w:rPr>
          <w:sz w:val="24"/>
          <w:lang w:val="sr-Cyrl-RS"/>
        </w:rPr>
        <w:t>da</w:t>
      </w:r>
      <w:r w:rsidRPr="0011444D">
        <w:rPr>
          <w:sz w:val="24"/>
          <w:lang w:val="sr-Cyrl-RS"/>
        </w:rPr>
        <w:t xml:space="preserve"> </w:t>
      </w:r>
      <w:r w:rsidR="007B1F72">
        <w:rPr>
          <w:sz w:val="24"/>
          <w:lang w:val="sr-Cyrl-RS"/>
        </w:rPr>
        <w:t>birački</w:t>
      </w:r>
      <w:r w:rsidRPr="0011444D">
        <w:rPr>
          <w:sz w:val="24"/>
          <w:lang w:val="sr-Cyrl-RS"/>
        </w:rPr>
        <w:t xml:space="preserve"> </w:t>
      </w:r>
      <w:r w:rsidR="007B1F72">
        <w:rPr>
          <w:sz w:val="24"/>
          <w:lang w:val="sr-Cyrl-RS"/>
        </w:rPr>
        <w:t>spiskovi</w:t>
      </w:r>
      <w:r w:rsidRPr="0011444D">
        <w:rPr>
          <w:sz w:val="24"/>
          <w:lang w:val="sr-Cyrl-RS"/>
        </w:rPr>
        <w:t xml:space="preserve"> </w:t>
      </w:r>
      <w:r w:rsidR="007B1F72">
        <w:rPr>
          <w:sz w:val="24"/>
          <w:lang w:val="sr-Cyrl-RS"/>
        </w:rPr>
        <w:t>sadrže</w:t>
      </w:r>
      <w:r w:rsidRPr="0011444D">
        <w:rPr>
          <w:sz w:val="24"/>
          <w:lang w:val="sr-Cyrl-RS"/>
        </w:rPr>
        <w:t xml:space="preserve"> </w:t>
      </w:r>
      <w:r w:rsidR="007B1F72">
        <w:rPr>
          <w:sz w:val="24"/>
          <w:lang w:val="sr-Cyrl-RS"/>
        </w:rPr>
        <w:t>brojne</w:t>
      </w:r>
      <w:r w:rsidRPr="0011444D">
        <w:rPr>
          <w:sz w:val="24"/>
          <w:lang w:val="sr-Cyrl-RS"/>
        </w:rPr>
        <w:t xml:space="preserve"> </w:t>
      </w:r>
      <w:r w:rsidR="007B1F72">
        <w:rPr>
          <w:sz w:val="24"/>
          <w:lang w:val="sr-Cyrl-RS"/>
        </w:rPr>
        <w:t>upise</w:t>
      </w:r>
      <w:r w:rsidRPr="0011444D">
        <w:rPr>
          <w:sz w:val="24"/>
          <w:lang w:val="sr-Cyrl-RS"/>
        </w:rPr>
        <w:t xml:space="preserve"> </w:t>
      </w:r>
      <w:r w:rsidR="007B1F72">
        <w:rPr>
          <w:sz w:val="24"/>
          <w:lang w:val="sr-Cyrl-RS"/>
        </w:rPr>
        <w:t>preminulih</w:t>
      </w:r>
      <w:r w:rsidRPr="0011444D">
        <w:rPr>
          <w:sz w:val="24"/>
          <w:lang w:val="sr-Cyrl-RS"/>
        </w:rPr>
        <w:t xml:space="preserve"> </w:t>
      </w:r>
      <w:r w:rsidR="007B1F72">
        <w:rPr>
          <w:sz w:val="24"/>
          <w:lang w:val="sr-Cyrl-RS"/>
        </w:rPr>
        <w:t>osoba</w:t>
      </w:r>
      <w:r w:rsidRPr="0011444D">
        <w:rPr>
          <w:sz w:val="24"/>
          <w:lang w:val="sr-Cyrl-RS"/>
        </w:rPr>
        <w:t xml:space="preserve"> </w:t>
      </w:r>
      <w:r w:rsidR="007B1F72">
        <w:rPr>
          <w:sz w:val="24"/>
          <w:lang w:val="sr-Cyrl-RS"/>
        </w:rPr>
        <w:t>i</w:t>
      </w:r>
      <w:r w:rsidRPr="0011444D">
        <w:rPr>
          <w:sz w:val="24"/>
          <w:lang w:val="sr-Cyrl-RS"/>
        </w:rPr>
        <w:t xml:space="preserve"> </w:t>
      </w:r>
      <w:r w:rsidR="007B1F72">
        <w:rPr>
          <w:sz w:val="24"/>
          <w:lang w:val="sr-Cyrl-RS"/>
        </w:rPr>
        <w:t>birača</w:t>
      </w:r>
      <w:r w:rsidRPr="0011444D">
        <w:rPr>
          <w:sz w:val="24"/>
          <w:lang w:val="sr-Cyrl-RS"/>
        </w:rPr>
        <w:t xml:space="preserve"> </w:t>
      </w:r>
      <w:r w:rsidR="007B1F72">
        <w:rPr>
          <w:sz w:val="24"/>
          <w:lang w:val="sr-Cyrl-RS"/>
        </w:rPr>
        <w:t>koji</w:t>
      </w:r>
      <w:r w:rsidRPr="0011444D">
        <w:rPr>
          <w:sz w:val="24"/>
          <w:lang w:val="sr-Cyrl-RS"/>
        </w:rPr>
        <w:t xml:space="preserve"> </w:t>
      </w:r>
      <w:r w:rsidR="007B1F72">
        <w:rPr>
          <w:sz w:val="24"/>
          <w:lang w:val="sr-Cyrl-RS"/>
        </w:rPr>
        <w:t>žive</w:t>
      </w:r>
      <w:r w:rsidRPr="0011444D">
        <w:rPr>
          <w:sz w:val="24"/>
          <w:lang w:val="sr-Cyrl-RS"/>
        </w:rPr>
        <w:t xml:space="preserve"> </w:t>
      </w:r>
      <w:r w:rsidR="007B1F72">
        <w:rPr>
          <w:sz w:val="24"/>
          <w:lang w:val="sr-Cyrl-RS"/>
        </w:rPr>
        <w:t>u</w:t>
      </w:r>
      <w:r w:rsidRPr="0011444D">
        <w:rPr>
          <w:sz w:val="24"/>
          <w:lang w:val="sr-Cyrl-RS"/>
        </w:rPr>
        <w:t xml:space="preserve"> </w:t>
      </w:r>
      <w:r w:rsidR="007B1F72">
        <w:rPr>
          <w:sz w:val="24"/>
          <w:lang w:val="sr-Cyrl-RS"/>
        </w:rPr>
        <w:t>inostranstvu</w:t>
      </w:r>
      <w:r w:rsidRPr="0011444D">
        <w:rPr>
          <w:sz w:val="24"/>
          <w:lang w:val="sr-Cyrl-RS"/>
        </w:rPr>
        <w:t xml:space="preserve"> </w:t>
      </w:r>
      <w:r w:rsidR="007B1F72">
        <w:rPr>
          <w:sz w:val="24"/>
          <w:lang w:val="sr-Cyrl-RS"/>
        </w:rPr>
        <w:t>umanjuju</w:t>
      </w:r>
      <w:r w:rsidRPr="0011444D">
        <w:rPr>
          <w:sz w:val="24"/>
          <w:lang w:val="sr-Cyrl-RS"/>
        </w:rPr>
        <w:t xml:space="preserve"> </w:t>
      </w:r>
      <w:r w:rsidR="007B1F72">
        <w:rPr>
          <w:sz w:val="24"/>
          <w:lang w:val="sr-Cyrl-RS"/>
        </w:rPr>
        <w:t>poverenje</w:t>
      </w:r>
      <w:r w:rsidRPr="0011444D">
        <w:rPr>
          <w:sz w:val="24"/>
          <w:lang w:val="sr-Cyrl-RS"/>
        </w:rPr>
        <w:t xml:space="preserve"> </w:t>
      </w:r>
      <w:r w:rsidR="007B1F72">
        <w:rPr>
          <w:sz w:val="24"/>
          <w:lang w:val="sr-Cyrl-RS"/>
        </w:rPr>
        <w:t>u</w:t>
      </w:r>
      <w:r w:rsidRPr="0011444D">
        <w:rPr>
          <w:sz w:val="24"/>
          <w:lang w:val="sr-Cyrl-RS"/>
        </w:rPr>
        <w:t xml:space="preserve"> </w:t>
      </w:r>
      <w:r w:rsidR="007B1F72">
        <w:rPr>
          <w:sz w:val="24"/>
          <w:lang w:val="sr-Cyrl-RS"/>
        </w:rPr>
        <w:t>tačnost</w:t>
      </w:r>
      <w:r w:rsidRPr="0011444D">
        <w:rPr>
          <w:sz w:val="24"/>
          <w:lang w:val="sr-Cyrl-RS"/>
        </w:rPr>
        <w:t xml:space="preserve"> </w:t>
      </w:r>
      <w:r w:rsidR="007B1F72">
        <w:rPr>
          <w:sz w:val="24"/>
          <w:lang w:val="sr-Cyrl-RS"/>
        </w:rPr>
        <w:t>biračkih</w:t>
      </w:r>
      <w:r w:rsidRPr="0011444D">
        <w:rPr>
          <w:sz w:val="24"/>
          <w:lang w:val="sr-Cyrl-RS"/>
        </w:rPr>
        <w:t xml:space="preserve"> </w:t>
      </w:r>
      <w:r w:rsidR="007B1F72">
        <w:rPr>
          <w:sz w:val="24"/>
          <w:lang w:val="sr-Cyrl-RS"/>
        </w:rPr>
        <w:t>spiskova</w:t>
      </w:r>
      <w:r w:rsidRPr="0011444D">
        <w:rPr>
          <w:sz w:val="24"/>
          <w:lang w:val="sr-Cyrl-RS"/>
        </w:rPr>
        <w:t>.“ (2020)</w:t>
      </w:r>
    </w:p>
    <w:p w14:paraId="65A71352" w14:textId="758AF3D1" w:rsidR="00FA4FC5" w:rsidRPr="0011444D" w:rsidRDefault="00E1542C">
      <w:pPr>
        <w:pStyle w:val="ListParagraph"/>
        <w:numPr>
          <w:ilvl w:val="0"/>
          <w:numId w:val="11"/>
        </w:numPr>
        <w:tabs>
          <w:tab w:val="left" w:pos="840"/>
        </w:tabs>
        <w:spacing w:before="1"/>
        <w:ind w:right="121"/>
        <w:jc w:val="both"/>
        <w:rPr>
          <w:sz w:val="24"/>
          <w:lang w:val="sr-Cyrl-RS"/>
        </w:rPr>
      </w:pPr>
      <w:r w:rsidRPr="0011444D">
        <w:rPr>
          <w:sz w:val="24"/>
          <w:lang w:val="sr-Cyrl-RS"/>
        </w:rPr>
        <w:t>„</w:t>
      </w:r>
      <w:r w:rsidR="007B1F72">
        <w:rPr>
          <w:sz w:val="24"/>
          <w:lang w:val="sr-Cyrl-RS"/>
        </w:rPr>
        <w:t>U</w:t>
      </w:r>
      <w:r w:rsidRPr="0011444D">
        <w:rPr>
          <w:sz w:val="24"/>
          <w:lang w:val="sr-Cyrl-RS"/>
        </w:rPr>
        <w:t xml:space="preserve"> </w:t>
      </w:r>
      <w:r w:rsidR="007B1F72">
        <w:rPr>
          <w:sz w:val="24"/>
          <w:lang w:val="sr-Cyrl-RS"/>
        </w:rPr>
        <w:t>septembru</w:t>
      </w:r>
      <w:r w:rsidRPr="0011444D">
        <w:rPr>
          <w:sz w:val="24"/>
          <w:lang w:val="sr-Cyrl-RS"/>
        </w:rPr>
        <w:t xml:space="preserve"> 2019. </w:t>
      </w:r>
      <w:r w:rsidR="007B1F72">
        <w:rPr>
          <w:sz w:val="24"/>
          <w:lang w:val="sr-Cyrl-RS"/>
        </w:rPr>
        <w:t>MDULS</w:t>
      </w:r>
      <w:r w:rsidRPr="0011444D">
        <w:rPr>
          <w:sz w:val="24"/>
          <w:lang w:val="sr-Cyrl-RS"/>
        </w:rPr>
        <w:t xml:space="preserve"> </w:t>
      </w:r>
      <w:r w:rsidR="007B1F72">
        <w:rPr>
          <w:sz w:val="24"/>
          <w:lang w:val="sr-Cyrl-RS"/>
        </w:rPr>
        <w:t>je</w:t>
      </w:r>
      <w:r w:rsidRPr="0011444D">
        <w:rPr>
          <w:sz w:val="24"/>
          <w:lang w:val="sr-Cyrl-RS"/>
        </w:rPr>
        <w:t xml:space="preserve"> </w:t>
      </w:r>
      <w:r w:rsidR="007B1F72">
        <w:rPr>
          <w:sz w:val="24"/>
          <w:lang w:val="sr-Cyrl-RS"/>
        </w:rPr>
        <w:t>osnovao</w:t>
      </w:r>
      <w:r w:rsidRPr="0011444D">
        <w:rPr>
          <w:sz w:val="24"/>
          <w:lang w:val="sr-Cyrl-RS"/>
        </w:rPr>
        <w:t xml:space="preserve"> </w:t>
      </w:r>
      <w:r w:rsidR="007B1F72">
        <w:rPr>
          <w:sz w:val="24"/>
          <w:lang w:val="sr-Cyrl-RS"/>
        </w:rPr>
        <w:t>radnu</w:t>
      </w:r>
      <w:r w:rsidRPr="0011444D">
        <w:rPr>
          <w:sz w:val="24"/>
          <w:lang w:val="sr-Cyrl-RS"/>
        </w:rPr>
        <w:t xml:space="preserve"> </w:t>
      </w:r>
      <w:r w:rsidR="007B1F72">
        <w:rPr>
          <w:sz w:val="24"/>
          <w:lang w:val="sr-Cyrl-RS"/>
        </w:rPr>
        <w:t>grupu</w:t>
      </w:r>
      <w:r w:rsidRPr="0011444D">
        <w:rPr>
          <w:sz w:val="24"/>
          <w:lang w:val="sr-Cyrl-RS"/>
        </w:rPr>
        <w:t xml:space="preserve">, </w:t>
      </w:r>
      <w:r w:rsidR="007B1F72">
        <w:rPr>
          <w:sz w:val="24"/>
          <w:lang w:val="sr-Cyrl-RS"/>
        </w:rPr>
        <w:t>uz</w:t>
      </w:r>
      <w:r w:rsidRPr="0011444D">
        <w:rPr>
          <w:sz w:val="24"/>
          <w:lang w:val="sr-Cyrl-RS"/>
        </w:rPr>
        <w:t xml:space="preserve"> </w:t>
      </w:r>
      <w:r w:rsidR="007B1F72">
        <w:rPr>
          <w:sz w:val="24"/>
          <w:lang w:val="sr-Cyrl-RS"/>
        </w:rPr>
        <w:t>učešće</w:t>
      </w:r>
      <w:r w:rsidRPr="0011444D">
        <w:rPr>
          <w:sz w:val="24"/>
          <w:lang w:val="sr-Cyrl-RS"/>
        </w:rPr>
        <w:t xml:space="preserve"> </w:t>
      </w:r>
      <w:r w:rsidR="007B1F72">
        <w:rPr>
          <w:sz w:val="24"/>
          <w:lang w:val="sr-Cyrl-RS"/>
        </w:rPr>
        <w:t>organizacija</w:t>
      </w:r>
      <w:r w:rsidRPr="0011444D">
        <w:rPr>
          <w:sz w:val="24"/>
          <w:lang w:val="sr-Cyrl-RS"/>
        </w:rPr>
        <w:t xml:space="preserve"> </w:t>
      </w:r>
      <w:r w:rsidR="007B1F72">
        <w:rPr>
          <w:sz w:val="24"/>
          <w:lang w:val="sr-Cyrl-RS"/>
        </w:rPr>
        <w:t>civilnog</w:t>
      </w:r>
      <w:r w:rsidRPr="0011444D">
        <w:rPr>
          <w:sz w:val="24"/>
          <w:lang w:val="sr-Cyrl-RS"/>
        </w:rPr>
        <w:t xml:space="preserve"> </w:t>
      </w:r>
      <w:r w:rsidR="007B1F72">
        <w:rPr>
          <w:sz w:val="24"/>
          <w:lang w:val="sr-Cyrl-RS"/>
        </w:rPr>
        <w:t>društva</w:t>
      </w:r>
      <w:r w:rsidRPr="0011444D">
        <w:rPr>
          <w:sz w:val="24"/>
          <w:lang w:val="sr-Cyrl-RS"/>
        </w:rPr>
        <w:t xml:space="preserve">, </w:t>
      </w:r>
      <w:r w:rsidR="007B1F72">
        <w:rPr>
          <w:sz w:val="24"/>
          <w:lang w:val="sr-Cyrl-RS"/>
        </w:rPr>
        <w:t>za</w:t>
      </w:r>
      <w:r w:rsidRPr="0011444D">
        <w:rPr>
          <w:sz w:val="24"/>
          <w:lang w:val="sr-Cyrl-RS"/>
        </w:rPr>
        <w:t xml:space="preserve"> </w:t>
      </w:r>
      <w:r w:rsidR="007B1F72">
        <w:rPr>
          <w:sz w:val="24"/>
          <w:lang w:val="sr-Cyrl-RS"/>
        </w:rPr>
        <w:t>sprovođenje</w:t>
      </w:r>
      <w:r w:rsidRPr="0011444D">
        <w:rPr>
          <w:sz w:val="24"/>
          <w:lang w:val="sr-Cyrl-RS"/>
        </w:rPr>
        <w:t xml:space="preserve"> </w:t>
      </w:r>
      <w:r w:rsidR="007B1F72">
        <w:rPr>
          <w:sz w:val="24"/>
          <w:lang w:val="sr-Cyrl-RS"/>
        </w:rPr>
        <w:t>revizije</w:t>
      </w:r>
      <w:r w:rsidRPr="0011444D">
        <w:rPr>
          <w:sz w:val="24"/>
          <w:lang w:val="sr-Cyrl-RS"/>
        </w:rPr>
        <w:t xml:space="preserve"> </w:t>
      </w:r>
      <w:r w:rsidR="007B1F72">
        <w:rPr>
          <w:sz w:val="24"/>
          <w:lang w:val="sr-Cyrl-RS"/>
        </w:rPr>
        <w:t>JBS</w:t>
      </w:r>
      <w:r w:rsidRPr="0011444D">
        <w:rPr>
          <w:sz w:val="24"/>
          <w:lang w:val="sr-Cyrl-RS"/>
        </w:rPr>
        <w:t xml:space="preserve">.  </w:t>
      </w:r>
      <w:r w:rsidR="007B1F72">
        <w:rPr>
          <w:sz w:val="24"/>
          <w:lang w:val="sr-Cyrl-RS"/>
        </w:rPr>
        <w:t>Međutim</w:t>
      </w:r>
      <w:r w:rsidRPr="0011444D">
        <w:rPr>
          <w:sz w:val="24"/>
          <w:lang w:val="sr-Cyrl-RS"/>
        </w:rPr>
        <w:t xml:space="preserve">, </w:t>
      </w:r>
      <w:r w:rsidR="007B1F72">
        <w:rPr>
          <w:sz w:val="24"/>
          <w:lang w:val="sr-Cyrl-RS"/>
        </w:rPr>
        <w:t>ovaj</w:t>
      </w:r>
      <w:r w:rsidRPr="0011444D">
        <w:rPr>
          <w:sz w:val="24"/>
          <w:lang w:val="sr-Cyrl-RS"/>
        </w:rPr>
        <w:t xml:space="preserve"> </w:t>
      </w:r>
      <w:r w:rsidR="007B1F72">
        <w:rPr>
          <w:sz w:val="24"/>
          <w:lang w:val="sr-Cyrl-RS"/>
        </w:rPr>
        <w:t>proces</w:t>
      </w:r>
      <w:r w:rsidRPr="0011444D">
        <w:rPr>
          <w:sz w:val="24"/>
          <w:lang w:val="sr-Cyrl-RS"/>
        </w:rPr>
        <w:t xml:space="preserve"> </w:t>
      </w:r>
      <w:r w:rsidR="007B1F72">
        <w:rPr>
          <w:sz w:val="24"/>
          <w:lang w:val="sr-Cyrl-RS"/>
        </w:rPr>
        <w:t>je</w:t>
      </w:r>
      <w:r w:rsidRPr="0011444D">
        <w:rPr>
          <w:sz w:val="24"/>
          <w:lang w:val="sr-Cyrl-RS"/>
        </w:rPr>
        <w:t xml:space="preserve"> </w:t>
      </w:r>
      <w:r w:rsidR="007B1F72">
        <w:rPr>
          <w:sz w:val="24"/>
          <w:lang w:val="sr-Cyrl-RS"/>
        </w:rPr>
        <w:t>odložen</w:t>
      </w:r>
      <w:r w:rsidRPr="0011444D">
        <w:rPr>
          <w:sz w:val="24"/>
          <w:lang w:val="sr-Cyrl-RS"/>
        </w:rPr>
        <w:t xml:space="preserve">, </w:t>
      </w:r>
      <w:r w:rsidR="007B1F72">
        <w:rPr>
          <w:sz w:val="24"/>
          <w:lang w:val="sr-Cyrl-RS"/>
        </w:rPr>
        <w:t>delimično</w:t>
      </w:r>
      <w:r w:rsidRPr="0011444D">
        <w:rPr>
          <w:sz w:val="24"/>
          <w:lang w:val="sr-Cyrl-RS"/>
        </w:rPr>
        <w:t xml:space="preserve"> </w:t>
      </w:r>
      <w:r w:rsidR="007B1F72">
        <w:rPr>
          <w:sz w:val="24"/>
          <w:lang w:val="sr-Cyrl-RS"/>
        </w:rPr>
        <w:t>zbog</w:t>
      </w:r>
      <w:r w:rsidRPr="0011444D">
        <w:rPr>
          <w:sz w:val="24"/>
          <w:lang w:val="sr-Cyrl-RS"/>
        </w:rPr>
        <w:t xml:space="preserve"> </w:t>
      </w:r>
      <w:r w:rsidR="007B1F72">
        <w:rPr>
          <w:sz w:val="24"/>
          <w:lang w:val="sr-Cyrl-RS"/>
        </w:rPr>
        <w:t>zakonskih</w:t>
      </w:r>
      <w:r w:rsidRPr="0011444D">
        <w:rPr>
          <w:sz w:val="24"/>
          <w:lang w:val="sr-Cyrl-RS"/>
        </w:rPr>
        <w:t xml:space="preserve"> </w:t>
      </w:r>
      <w:r w:rsidR="007B1F72">
        <w:rPr>
          <w:sz w:val="24"/>
          <w:lang w:val="sr-Cyrl-RS"/>
        </w:rPr>
        <w:t>zahteva</w:t>
      </w:r>
      <w:r w:rsidRPr="0011444D">
        <w:rPr>
          <w:sz w:val="24"/>
          <w:lang w:val="sr-Cyrl-RS"/>
        </w:rPr>
        <w:t xml:space="preserve"> </w:t>
      </w:r>
      <w:r w:rsidR="007B1F72">
        <w:rPr>
          <w:sz w:val="24"/>
          <w:lang w:val="sr-Cyrl-RS"/>
        </w:rPr>
        <w:t>o</w:t>
      </w:r>
      <w:r w:rsidRPr="0011444D">
        <w:rPr>
          <w:sz w:val="24"/>
          <w:lang w:val="sr-Cyrl-RS"/>
        </w:rPr>
        <w:t xml:space="preserve"> </w:t>
      </w:r>
      <w:r w:rsidR="007B1F72">
        <w:rPr>
          <w:sz w:val="24"/>
          <w:lang w:val="sr-Cyrl-RS"/>
        </w:rPr>
        <w:t>privatnosti</w:t>
      </w:r>
      <w:r w:rsidRPr="0011444D">
        <w:rPr>
          <w:sz w:val="24"/>
          <w:lang w:val="sr-Cyrl-RS"/>
        </w:rPr>
        <w:t xml:space="preserve"> </w:t>
      </w:r>
      <w:r w:rsidR="007B1F72">
        <w:rPr>
          <w:sz w:val="24"/>
          <w:lang w:val="sr-Cyrl-RS"/>
        </w:rPr>
        <w:t>ličnih</w:t>
      </w:r>
      <w:r w:rsidRPr="0011444D">
        <w:rPr>
          <w:sz w:val="24"/>
          <w:lang w:val="sr-Cyrl-RS"/>
        </w:rPr>
        <w:t xml:space="preserve"> </w:t>
      </w:r>
      <w:r w:rsidR="007B1F72">
        <w:rPr>
          <w:sz w:val="24"/>
          <w:lang w:val="sr-Cyrl-RS"/>
        </w:rPr>
        <w:t>podataka</w:t>
      </w:r>
      <w:r w:rsidRPr="0011444D">
        <w:rPr>
          <w:sz w:val="24"/>
          <w:lang w:val="sr-Cyrl-RS"/>
        </w:rPr>
        <w:t>. (2020)</w:t>
      </w:r>
    </w:p>
    <w:p w14:paraId="559D187D" w14:textId="6ECD0C92" w:rsidR="00FA4FC5" w:rsidRPr="0011444D" w:rsidRDefault="00E1542C" w:rsidP="00DE1FCF">
      <w:pPr>
        <w:pStyle w:val="ListParagraph"/>
        <w:numPr>
          <w:ilvl w:val="0"/>
          <w:numId w:val="11"/>
        </w:numPr>
        <w:tabs>
          <w:tab w:val="left" w:pos="840"/>
        </w:tabs>
        <w:spacing w:before="60"/>
        <w:ind w:right="123"/>
        <w:jc w:val="both"/>
        <w:rPr>
          <w:lang w:val="sr-Cyrl-RS"/>
        </w:rPr>
      </w:pPr>
      <w:r w:rsidRPr="0011444D">
        <w:rPr>
          <w:sz w:val="24"/>
          <w:lang w:val="sr-Cyrl-RS"/>
        </w:rPr>
        <w:t>„</w:t>
      </w:r>
      <w:r w:rsidR="007B1F72">
        <w:rPr>
          <w:sz w:val="24"/>
          <w:lang w:val="sr-Cyrl-RS"/>
        </w:rPr>
        <w:t>MDULS</w:t>
      </w:r>
      <w:r w:rsidRPr="0011444D">
        <w:rPr>
          <w:sz w:val="24"/>
          <w:lang w:val="sr-Cyrl-RS"/>
        </w:rPr>
        <w:t xml:space="preserve"> </w:t>
      </w:r>
      <w:r w:rsidR="007B1F72">
        <w:rPr>
          <w:sz w:val="24"/>
          <w:lang w:val="sr-Cyrl-RS"/>
        </w:rPr>
        <w:t>je</w:t>
      </w:r>
      <w:r w:rsidRPr="0011444D">
        <w:rPr>
          <w:sz w:val="24"/>
          <w:lang w:val="sr-Cyrl-RS"/>
        </w:rPr>
        <w:t xml:space="preserve"> </w:t>
      </w:r>
      <w:r w:rsidR="007B1F72">
        <w:rPr>
          <w:sz w:val="24"/>
          <w:lang w:val="sr-Cyrl-RS"/>
        </w:rPr>
        <w:t>obavestio</w:t>
      </w:r>
      <w:r w:rsidRPr="0011444D">
        <w:rPr>
          <w:sz w:val="24"/>
          <w:lang w:val="sr-Cyrl-RS"/>
        </w:rPr>
        <w:t xml:space="preserve"> </w:t>
      </w:r>
      <w:r w:rsidR="007B1F72">
        <w:rPr>
          <w:sz w:val="24"/>
          <w:lang w:val="sr-Cyrl-RS"/>
        </w:rPr>
        <w:t>ODIHR</w:t>
      </w:r>
      <w:r w:rsidRPr="0011444D">
        <w:rPr>
          <w:sz w:val="24"/>
          <w:lang w:val="sr-Cyrl-RS"/>
        </w:rPr>
        <w:t xml:space="preserve"> </w:t>
      </w:r>
      <w:r w:rsidR="007B1F72">
        <w:rPr>
          <w:sz w:val="24"/>
          <w:lang w:val="sr-Cyrl-RS"/>
        </w:rPr>
        <w:t>Misiju</w:t>
      </w:r>
      <w:r w:rsidRPr="0011444D">
        <w:rPr>
          <w:sz w:val="24"/>
          <w:lang w:val="sr-Cyrl-RS"/>
        </w:rPr>
        <w:t xml:space="preserve"> </w:t>
      </w:r>
      <w:r w:rsidR="007B1F72">
        <w:rPr>
          <w:sz w:val="24"/>
          <w:lang w:val="sr-Cyrl-RS"/>
        </w:rPr>
        <w:t>za</w:t>
      </w:r>
      <w:r w:rsidRPr="0011444D">
        <w:rPr>
          <w:sz w:val="24"/>
          <w:lang w:val="sr-Cyrl-RS"/>
        </w:rPr>
        <w:t xml:space="preserve"> </w:t>
      </w:r>
      <w:r w:rsidR="007B1F72">
        <w:rPr>
          <w:sz w:val="24"/>
          <w:lang w:val="sr-Cyrl-RS"/>
        </w:rPr>
        <w:t>posmatranje</w:t>
      </w:r>
      <w:r w:rsidRPr="0011444D">
        <w:rPr>
          <w:sz w:val="24"/>
          <w:lang w:val="sr-Cyrl-RS"/>
        </w:rPr>
        <w:t xml:space="preserve"> </w:t>
      </w:r>
      <w:r w:rsidR="007B1F72">
        <w:rPr>
          <w:sz w:val="24"/>
          <w:lang w:val="sr-Cyrl-RS"/>
        </w:rPr>
        <w:t>izbora</w:t>
      </w:r>
      <w:r w:rsidRPr="0011444D">
        <w:rPr>
          <w:sz w:val="24"/>
          <w:lang w:val="sr-Cyrl-RS"/>
        </w:rPr>
        <w:t xml:space="preserve"> </w:t>
      </w:r>
      <w:r w:rsidR="007B1F72">
        <w:rPr>
          <w:sz w:val="24"/>
          <w:lang w:val="sr-Cyrl-RS"/>
        </w:rPr>
        <w:t>da</w:t>
      </w:r>
      <w:r w:rsidRPr="0011444D">
        <w:rPr>
          <w:sz w:val="24"/>
          <w:lang w:val="sr-Cyrl-RS"/>
        </w:rPr>
        <w:t xml:space="preserve"> </w:t>
      </w:r>
      <w:r w:rsidR="007B1F72">
        <w:rPr>
          <w:sz w:val="24"/>
          <w:lang w:val="sr-Cyrl-RS"/>
        </w:rPr>
        <w:t>se</w:t>
      </w:r>
      <w:r w:rsidRPr="0011444D">
        <w:rPr>
          <w:sz w:val="24"/>
          <w:lang w:val="sr-Cyrl-RS"/>
        </w:rPr>
        <w:t xml:space="preserve"> </w:t>
      </w:r>
      <w:r w:rsidR="007B1F72">
        <w:rPr>
          <w:sz w:val="24"/>
          <w:lang w:val="sr-Cyrl-RS"/>
        </w:rPr>
        <w:t>birači</w:t>
      </w:r>
      <w:r w:rsidRPr="0011444D">
        <w:rPr>
          <w:sz w:val="24"/>
          <w:lang w:val="sr-Cyrl-RS"/>
        </w:rPr>
        <w:t xml:space="preserve"> </w:t>
      </w:r>
      <w:r w:rsidR="007B1F72">
        <w:rPr>
          <w:sz w:val="24"/>
          <w:lang w:val="sr-Cyrl-RS"/>
        </w:rPr>
        <w:t>čije</w:t>
      </w:r>
      <w:r w:rsidRPr="0011444D">
        <w:rPr>
          <w:sz w:val="24"/>
          <w:lang w:val="sr-Cyrl-RS"/>
        </w:rPr>
        <w:t xml:space="preserve"> </w:t>
      </w:r>
      <w:r w:rsidR="007B1F72">
        <w:rPr>
          <w:sz w:val="24"/>
          <w:lang w:val="sr-Cyrl-RS"/>
        </w:rPr>
        <w:t>su</w:t>
      </w:r>
      <w:r w:rsidRPr="0011444D">
        <w:rPr>
          <w:sz w:val="24"/>
          <w:lang w:val="sr-Cyrl-RS"/>
        </w:rPr>
        <w:t xml:space="preserve"> </w:t>
      </w:r>
      <w:r w:rsidR="007B1F72">
        <w:rPr>
          <w:sz w:val="24"/>
          <w:lang w:val="sr-Cyrl-RS"/>
        </w:rPr>
        <w:t>stalne</w:t>
      </w:r>
      <w:r w:rsidRPr="0011444D">
        <w:rPr>
          <w:sz w:val="24"/>
          <w:lang w:val="sr-Cyrl-RS"/>
        </w:rPr>
        <w:t xml:space="preserve"> </w:t>
      </w:r>
      <w:r w:rsidR="007B1F72">
        <w:rPr>
          <w:sz w:val="24"/>
          <w:lang w:val="sr-Cyrl-RS"/>
        </w:rPr>
        <w:lastRenderedPageBreak/>
        <w:t>adrese</w:t>
      </w:r>
      <w:r w:rsidRPr="0011444D">
        <w:rPr>
          <w:sz w:val="24"/>
          <w:lang w:val="sr-Cyrl-RS"/>
        </w:rPr>
        <w:t xml:space="preserve"> </w:t>
      </w:r>
      <w:r w:rsidR="007B1F72">
        <w:rPr>
          <w:sz w:val="24"/>
          <w:lang w:val="sr-Cyrl-RS"/>
        </w:rPr>
        <w:t>izbrisane</w:t>
      </w:r>
      <w:r w:rsidRPr="0011444D">
        <w:rPr>
          <w:sz w:val="24"/>
          <w:lang w:val="sr-Cyrl-RS"/>
        </w:rPr>
        <w:t xml:space="preserve"> </w:t>
      </w:r>
      <w:r w:rsidR="007B1F72">
        <w:rPr>
          <w:sz w:val="24"/>
          <w:lang w:val="sr-Cyrl-RS"/>
        </w:rPr>
        <w:t>iz</w:t>
      </w:r>
      <w:r w:rsidRPr="0011444D">
        <w:rPr>
          <w:sz w:val="24"/>
          <w:lang w:val="sr-Cyrl-RS"/>
        </w:rPr>
        <w:t xml:space="preserve"> </w:t>
      </w:r>
      <w:r w:rsidR="007B1F72">
        <w:rPr>
          <w:sz w:val="24"/>
          <w:lang w:val="sr-Cyrl-RS"/>
        </w:rPr>
        <w:t>matičnih</w:t>
      </w:r>
      <w:r w:rsidRPr="0011444D">
        <w:rPr>
          <w:sz w:val="24"/>
          <w:lang w:val="sr-Cyrl-RS"/>
        </w:rPr>
        <w:t xml:space="preserve"> </w:t>
      </w:r>
      <w:r w:rsidR="007B1F72">
        <w:rPr>
          <w:sz w:val="24"/>
          <w:lang w:val="sr-Cyrl-RS"/>
        </w:rPr>
        <w:t>knjiga</w:t>
      </w:r>
      <w:r w:rsidRPr="0011444D">
        <w:rPr>
          <w:sz w:val="24"/>
          <w:lang w:val="sr-Cyrl-RS"/>
        </w:rPr>
        <w:t xml:space="preserve"> </w:t>
      </w:r>
      <w:r w:rsidR="007B1F72">
        <w:rPr>
          <w:sz w:val="24"/>
          <w:lang w:val="sr-Cyrl-RS"/>
        </w:rPr>
        <w:t>automatski</w:t>
      </w:r>
      <w:r w:rsidRPr="0011444D">
        <w:rPr>
          <w:sz w:val="24"/>
          <w:lang w:val="sr-Cyrl-RS"/>
        </w:rPr>
        <w:t xml:space="preserve"> </w:t>
      </w:r>
      <w:r w:rsidR="007B1F72">
        <w:rPr>
          <w:sz w:val="24"/>
          <w:lang w:val="sr-Cyrl-RS"/>
        </w:rPr>
        <w:t>brišu</w:t>
      </w:r>
      <w:r w:rsidRPr="0011444D">
        <w:rPr>
          <w:sz w:val="24"/>
          <w:lang w:val="sr-Cyrl-RS"/>
        </w:rPr>
        <w:t xml:space="preserve"> </w:t>
      </w:r>
      <w:r w:rsidR="007B1F72">
        <w:rPr>
          <w:sz w:val="24"/>
          <w:lang w:val="sr-Cyrl-RS"/>
        </w:rPr>
        <w:t>iz</w:t>
      </w:r>
      <w:r w:rsidRPr="0011444D">
        <w:rPr>
          <w:sz w:val="24"/>
          <w:lang w:val="sr-Cyrl-RS"/>
        </w:rPr>
        <w:t xml:space="preserve"> </w:t>
      </w:r>
      <w:r w:rsidR="007B1F72">
        <w:rPr>
          <w:sz w:val="24"/>
          <w:lang w:val="sr-Cyrl-RS"/>
        </w:rPr>
        <w:t>JBS</w:t>
      </w:r>
      <w:r w:rsidRPr="0011444D">
        <w:rPr>
          <w:sz w:val="24"/>
          <w:lang w:val="sr-Cyrl-RS"/>
        </w:rPr>
        <w:t xml:space="preserve">. </w:t>
      </w:r>
      <w:r w:rsidR="007B1F72">
        <w:rPr>
          <w:sz w:val="24"/>
          <w:lang w:val="sr-Cyrl-RS"/>
        </w:rPr>
        <w:t>Ova</w:t>
      </w:r>
      <w:r w:rsidRPr="0011444D">
        <w:rPr>
          <w:sz w:val="24"/>
          <w:lang w:val="sr-Cyrl-RS"/>
        </w:rPr>
        <w:t xml:space="preserve"> </w:t>
      </w:r>
      <w:r w:rsidR="007B1F72">
        <w:rPr>
          <w:sz w:val="24"/>
          <w:lang w:val="sr-Cyrl-RS"/>
        </w:rPr>
        <w:t>procedura</w:t>
      </w:r>
      <w:r w:rsidRPr="0011444D">
        <w:rPr>
          <w:sz w:val="24"/>
          <w:lang w:val="sr-Cyrl-RS"/>
        </w:rPr>
        <w:t xml:space="preserve"> </w:t>
      </w:r>
      <w:r w:rsidR="007B1F72">
        <w:rPr>
          <w:sz w:val="24"/>
          <w:lang w:val="sr-Cyrl-RS"/>
        </w:rPr>
        <w:t>je</w:t>
      </w:r>
      <w:r w:rsidRPr="0011444D">
        <w:rPr>
          <w:sz w:val="24"/>
          <w:lang w:val="sr-Cyrl-RS"/>
        </w:rPr>
        <w:t xml:space="preserve">, </w:t>
      </w:r>
      <w:r w:rsidR="007B1F72">
        <w:rPr>
          <w:sz w:val="24"/>
          <w:lang w:val="sr-Cyrl-RS"/>
        </w:rPr>
        <w:t>prema</w:t>
      </w:r>
      <w:r w:rsidRPr="0011444D">
        <w:rPr>
          <w:sz w:val="24"/>
          <w:lang w:val="sr-Cyrl-RS"/>
        </w:rPr>
        <w:t xml:space="preserve"> </w:t>
      </w:r>
      <w:r w:rsidR="007B1F72">
        <w:rPr>
          <w:sz w:val="24"/>
          <w:lang w:val="sr-Cyrl-RS"/>
        </w:rPr>
        <w:t>MDULS</w:t>
      </w:r>
      <w:r w:rsidRPr="0011444D">
        <w:rPr>
          <w:sz w:val="24"/>
          <w:lang w:val="sr-Cyrl-RS"/>
        </w:rPr>
        <w:t xml:space="preserve">, </w:t>
      </w:r>
      <w:r w:rsidR="007B1F72">
        <w:rPr>
          <w:sz w:val="24"/>
          <w:lang w:val="sr-Cyrl-RS"/>
        </w:rPr>
        <w:t>prvenstveno</w:t>
      </w:r>
      <w:r w:rsidRPr="0011444D">
        <w:rPr>
          <w:sz w:val="24"/>
          <w:lang w:val="sr-Cyrl-RS"/>
        </w:rPr>
        <w:t xml:space="preserve"> </w:t>
      </w:r>
      <w:r w:rsidR="007B1F72">
        <w:rPr>
          <w:sz w:val="24"/>
          <w:lang w:val="sr-Cyrl-RS"/>
        </w:rPr>
        <w:t>pogodila</w:t>
      </w:r>
      <w:r w:rsidRPr="0011444D">
        <w:rPr>
          <w:sz w:val="24"/>
          <w:lang w:val="sr-Cyrl-RS"/>
        </w:rPr>
        <w:t xml:space="preserve"> </w:t>
      </w:r>
      <w:r w:rsidR="007B1F72">
        <w:rPr>
          <w:sz w:val="24"/>
          <w:lang w:val="sr-Cyrl-RS"/>
        </w:rPr>
        <w:t>neke</w:t>
      </w:r>
      <w:r w:rsidRPr="0011444D">
        <w:rPr>
          <w:sz w:val="24"/>
          <w:lang w:val="sr-Cyrl-RS"/>
        </w:rPr>
        <w:t xml:space="preserve"> </w:t>
      </w:r>
      <w:r w:rsidR="007B1F72">
        <w:rPr>
          <w:sz w:val="24"/>
          <w:lang w:val="sr-Cyrl-RS"/>
        </w:rPr>
        <w:t>birače</w:t>
      </w:r>
      <w:r w:rsidRPr="0011444D">
        <w:rPr>
          <w:sz w:val="24"/>
          <w:lang w:val="sr-Cyrl-RS"/>
        </w:rPr>
        <w:t xml:space="preserve"> </w:t>
      </w:r>
      <w:r w:rsidR="007B1F72">
        <w:rPr>
          <w:sz w:val="24"/>
          <w:lang w:val="sr-Cyrl-RS"/>
        </w:rPr>
        <w:t>koji</w:t>
      </w:r>
      <w:r w:rsidRPr="0011444D">
        <w:rPr>
          <w:sz w:val="24"/>
          <w:lang w:val="sr-Cyrl-RS"/>
        </w:rPr>
        <w:t xml:space="preserve"> </w:t>
      </w:r>
      <w:r w:rsidR="007B1F72">
        <w:rPr>
          <w:sz w:val="24"/>
          <w:lang w:val="sr-Cyrl-RS"/>
        </w:rPr>
        <w:t>žive</w:t>
      </w:r>
      <w:r w:rsidRPr="0011444D">
        <w:rPr>
          <w:sz w:val="24"/>
          <w:lang w:val="sr-Cyrl-RS"/>
        </w:rPr>
        <w:t xml:space="preserve"> </w:t>
      </w:r>
      <w:r w:rsidR="007B1F72">
        <w:rPr>
          <w:sz w:val="24"/>
          <w:lang w:val="sr-Cyrl-RS"/>
        </w:rPr>
        <w:t>u</w:t>
      </w:r>
      <w:r w:rsidRPr="0011444D">
        <w:rPr>
          <w:sz w:val="24"/>
          <w:lang w:val="sr-Cyrl-RS"/>
        </w:rPr>
        <w:t xml:space="preserve"> </w:t>
      </w:r>
      <w:r w:rsidR="007B1F72">
        <w:rPr>
          <w:sz w:val="24"/>
          <w:lang w:val="sr-Cyrl-RS"/>
        </w:rPr>
        <w:t>inostranstvu</w:t>
      </w:r>
      <w:r w:rsidRPr="0011444D">
        <w:rPr>
          <w:sz w:val="24"/>
          <w:lang w:val="sr-Cyrl-RS"/>
        </w:rPr>
        <w:t xml:space="preserve"> </w:t>
      </w:r>
      <w:r w:rsidR="007B1F72">
        <w:rPr>
          <w:sz w:val="24"/>
          <w:lang w:val="sr-Cyrl-RS"/>
        </w:rPr>
        <w:t>i</w:t>
      </w:r>
      <w:r w:rsidRPr="0011444D">
        <w:rPr>
          <w:sz w:val="24"/>
          <w:lang w:val="sr-Cyrl-RS"/>
        </w:rPr>
        <w:t xml:space="preserve"> </w:t>
      </w:r>
      <w:r w:rsidR="007B1F72">
        <w:rPr>
          <w:sz w:val="24"/>
          <w:lang w:val="sr-Cyrl-RS"/>
        </w:rPr>
        <w:t>one</w:t>
      </w:r>
      <w:r w:rsidRPr="0011444D">
        <w:rPr>
          <w:sz w:val="24"/>
          <w:lang w:val="sr-Cyrl-RS"/>
        </w:rPr>
        <w:t xml:space="preserve"> </w:t>
      </w:r>
      <w:r w:rsidR="007B1F72">
        <w:rPr>
          <w:sz w:val="24"/>
          <w:lang w:val="sr-Cyrl-RS"/>
        </w:rPr>
        <w:t>čije</w:t>
      </w:r>
      <w:r w:rsidRPr="0011444D">
        <w:rPr>
          <w:sz w:val="24"/>
          <w:lang w:val="sr-Cyrl-RS"/>
        </w:rPr>
        <w:t xml:space="preserve"> </w:t>
      </w:r>
      <w:r w:rsidR="007B1F72">
        <w:rPr>
          <w:sz w:val="24"/>
          <w:lang w:val="sr-Cyrl-RS"/>
        </w:rPr>
        <w:t>je</w:t>
      </w:r>
      <w:r w:rsidRPr="0011444D">
        <w:rPr>
          <w:sz w:val="24"/>
          <w:lang w:val="sr-Cyrl-RS"/>
        </w:rPr>
        <w:t xml:space="preserve"> </w:t>
      </w:r>
      <w:r w:rsidR="007B1F72">
        <w:rPr>
          <w:sz w:val="24"/>
          <w:lang w:val="sr-Cyrl-RS"/>
        </w:rPr>
        <w:t>adrese</w:t>
      </w:r>
      <w:r w:rsidRPr="0011444D">
        <w:rPr>
          <w:sz w:val="24"/>
          <w:lang w:val="sr-Cyrl-RS"/>
        </w:rPr>
        <w:t xml:space="preserve"> </w:t>
      </w:r>
      <w:r w:rsidR="007B1F72">
        <w:rPr>
          <w:sz w:val="24"/>
          <w:lang w:val="sr-Cyrl-RS"/>
        </w:rPr>
        <w:t>MUP</w:t>
      </w:r>
      <w:r w:rsidRPr="0011444D">
        <w:rPr>
          <w:sz w:val="24"/>
          <w:lang w:val="sr-Cyrl-RS"/>
        </w:rPr>
        <w:t xml:space="preserve"> (</w:t>
      </w:r>
      <w:r w:rsidR="007B1F72">
        <w:rPr>
          <w:sz w:val="24"/>
          <w:lang w:val="sr-Cyrl-RS"/>
        </w:rPr>
        <w:t>Ministarstvo</w:t>
      </w:r>
      <w:r w:rsidRPr="0011444D">
        <w:rPr>
          <w:sz w:val="24"/>
          <w:lang w:val="sr-Cyrl-RS"/>
        </w:rPr>
        <w:t xml:space="preserve"> </w:t>
      </w:r>
      <w:r w:rsidR="007B1F72">
        <w:rPr>
          <w:sz w:val="24"/>
          <w:lang w:val="sr-Cyrl-RS"/>
        </w:rPr>
        <w:t>unutrašnjih</w:t>
      </w:r>
      <w:r w:rsidRPr="0011444D">
        <w:rPr>
          <w:sz w:val="24"/>
          <w:lang w:val="sr-Cyrl-RS"/>
        </w:rPr>
        <w:t xml:space="preserve"> </w:t>
      </w:r>
      <w:r w:rsidR="007B1F72">
        <w:rPr>
          <w:sz w:val="24"/>
          <w:lang w:val="sr-Cyrl-RS"/>
        </w:rPr>
        <w:t>poslova</w:t>
      </w:r>
      <w:r w:rsidRPr="0011444D">
        <w:rPr>
          <w:sz w:val="24"/>
          <w:lang w:val="sr-Cyrl-RS"/>
        </w:rPr>
        <w:t xml:space="preserve">) </w:t>
      </w:r>
      <w:r w:rsidR="007B1F72">
        <w:rPr>
          <w:sz w:val="24"/>
          <w:lang w:val="sr-Cyrl-RS"/>
        </w:rPr>
        <w:t>odjavio</w:t>
      </w:r>
      <w:r w:rsidRPr="0011444D">
        <w:rPr>
          <w:sz w:val="24"/>
          <w:lang w:val="sr-Cyrl-RS"/>
        </w:rPr>
        <w:t xml:space="preserve">. </w:t>
      </w:r>
      <w:r w:rsidR="007B1F72">
        <w:rPr>
          <w:sz w:val="24"/>
          <w:lang w:val="sr-Cyrl-RS"/>
        </w:rPr>
        <w:t>U</w:t>
      </w:r>
      <w:r w:rsidRPr="0011444D">
        <w:rPr>
          <w:sz w:val="24"/>
          <w:lang w:val="sr-Cyrl-RS"/>
        </w:rPr>
        <w:t xml:space="preserve"> </w:t>
      </w:r>
      <w:r w:rsidR="007B1F72">
        <w:rPr>
          <w:sz w:val="24"/>
          <w:lang w:val="sr-Cyrl-RS"/>
        </w:rPr>
        <w:t>nekim</w:t>
      </w:r>
      <w:r w:rsidRPr="0011444D">
        <w:rPr>
          <w:sz w:val="24"/>
          <w:lang w:val="sr-Cyrl-RS"/>
        </w:rPr>
        <w:t xml:space="preserve"> </w:t>
      </w:r>
      <w:r w:rsidR="007B1F72">
        <w:rPr>
          <w:sz w:val="24"/>
          <w:lang w:val="sr-Cyrl-RS"/>
        </w:rPr>
        <w:t>slučajevima</w:t>
      </w:r>
      <w:r w:rsidRPr="0011444D">
        <w:rPr>
          <w:sz w:val="24"/>
          <w:lang w:val="sr-Cyrl-RS"/>
        </w:rPr>
        <w:t xml:space="preserve"> </w:t>
      </w:r>
      <w:r w:rsidR="007B1F72">
        <w:rPr>
          <w:lang w:val="sr-Cyrl-RS"/>
        </w:rPr>
        <w:t>to</w:t>
      </w:r>
      <w:r w:rsidRPr="0011444D">
        <w:rPr>
          <w:lang w:val="sr-Cyrl-RS"/>
        </w:rPr>
        <w:t xml:space="preserve"> </w:t>
      </w:r>
      <w:r w:rsidR="007B1F72">
        <w:rPr>
          <w:lang w:val="sr-Cyrl-RS"/>
        </w:rPr>
        <w:t>može</w:t>
      </w:r>
      <w:r w:rsidRPr="0011444D">
        <w:rPr>
          <w:lang w:val="sr-Cyrl-RS"/>
        </w:rPr>
        <w:t xml:space="preserve"> </w:t>
      </w:r>
      <w:r w:rsidR="007B1F72">
        <w:rPr>
          <w:lang w:val="sr-Cyrl-RS"/>
        </w:rPr>
        <w:t>dovesti</w:t>
      </w:r>
      <w:r w:rsidRPr="0011444D">
        <w:rPr>
          <w:lang w:val="sr-Cyrl-RS"/>
        </w:rPr>
        <w:t xml:space="preserve"> </w:t>
      </w:r>
      <w:r w:rsidR="007B1F72">
        <w:rPr>
          <w:lang w:val="sr-Cyrl-RS"/>
        </w:rPr>
        <w:t>do</w:t>
      </w:r>
      <w:r w:rsidRPr="0011444D">
        <w:rPr>
          <w:lang w:val="sr-Cyrl-RS"/>
        </w:rPr>
        <w:t xml:space="preserve"> </w:t>
      </w:r>
      <w:r w:rsidR="007B1F72">
        <w:rPr>
          <w:lang w:val="sr-Cyrl-RS"/>
        </w:rPr>
        <w:t>toga</w:t>
      </w:r>
      <w:r w:rsidRPr="0011444D">
        <w:rPr>
          <w:lang w:val="sr-Cyrl-RS"/>
        </w:rPr>
        <w:t xml:space="preserve"> </w:t>
      </w:r>
      <w:r w:rsidR="007B1F72">
        <w:rPr>
          <w:lang w:val="sr-Cyrl-RS"/>
        </w:rPr>
        <w:t>da</w:t>
      </w:r>
      <w:r w:rsidRPr="0011444D">
        <w:rPr>
          <w:lang w:val="sr-Cyrl-RS"/>
        </w:rPr>
        <w:t xml:space="preserve"> </w:t>
      </w:r>
      <w:r w:rsidR="007B1F72">
        <w:rPr>
          <w:lang w:val="sr-Cyrl-RS"/>
        </w:rPr>
        <w:t>birači</w:t>
      </w:r>
      <w:r w:rsidRPr="0011444D">
        <w:rPr>
          <w:lang w:val="sr-Cyrl-RS"/>
        </w:rPr>
        <w:t xml:space="preserve"> </w:t>
      </w:r>
      <w:r w:rsidR="007B1F72">
        <w:rPr>
          <w:lang w:val="sr-Cyrl-RS"/>
        </w:rPr>
        <w:t>budu</w:t>
      </w:r>
      <w:r w:rsidRPr="0011444D">
        <w:rPr>
          <w:lang w:val="sr-Cyrl-RS"/>
        </w:rPr>
        <w:t xml:space="preserve"> </w:t>
      </w:r>
      <w:r w:rsidR="007B1F72">
        <w:rPr>
          <w:lang w:val="sr-Cyrl-RS"/>
        </w:rPr>
        <w:t>neopravdano</w:t>
      </w:r>
      <w:r w:rsidRPr="0011444D">
        <w:rPr>
          <w:lang w:val="sr-Cyrl-RS"/>
        </w:rPr>
        <w:t xml:space="preserve"> </w:t>
      </w:r>
      <w:r w:rsidR="007B1F72">
        <w:rPr>
          <w:lang w:val="sr-Cyrl-RS"/>
        </w:rPr>
        <w:t>obespravljeni</w:t>
      </w:r>
      <w:r w:rsidRPr="0011444D">
        <w:rPr>
          <w:lang w:val="sr-Cyrl-RS"/>
        </w:rPr>
        <w:t xml:space="preserve">, </w:t>
      </w:r>
      <w:r w:rsidR="007B1F72">
        <w:rPr>
          <w:lang w:val="sr-Cyrl-RS"/>
        </w:rPr>
        <w:t>što</w:t>
      </w:r>
      <w:r w:rsidRPr="0011444D">
        <w:rPr>
          <w:lang w:val="sr-Cyrl-RS"/>
        </w:rPr>
        <w:t xml:space="preserve"> </w:t>
      </w:r>
      <w:r w:rsidR="007B1F72">
        <w:rPr>
          <w:lang w:val="sr-Cyrl-RS"/>
        </w:rPr>
        <w:t>je</w:t>
      </w:r>
      <w:r w:rsidRPr="0011444D">
        <w:rPr>
          <w:lang w:val="sr-Cyrl-RS"/>
        </w:rPr>
        <w:t xml:space="preserve"> </w:t>
      </w:r>
      <w:r w:rsidR="007B1F72">
        <w:rPr>
          <w:lang w:val="sr-Cyrl-RS"/>
        </w:rPr>
        <w:t>u</w:t>
      </w:r>
      <w:r w:rsidRPr="0011444D">
        <w:rPr>
          <w:lang w:val="sr-Cyrl-RS"/>
        </w:rPr>
        <w:t xml:space="preserve"> </w:t>
      </w:r>
      <w:r w:rsidR="007B1F72">
        <w:rPr>
          <w:lang w:val="sr-Cyrl-RS"/>
        </w:rPr>
        <w:t>suprotnosti</w:t>
      </w:r>
      <w:r w:rsidRPr="0011444D">
        <w:rPr>
          <w:lang w:val="sr-Cyrl-RS"/>
        </w:rPr>
        <w:t xml:space="preserve"> </w:t>
      </w:r>
      <w:r w:rsidR="007B1F72">
        <w:rPr>
          <w:lang w:val="sr-Cyrl-RS"/>
        </w:rPr>
        <w:t>sa</w:t>
      </w:r>
      <w:r w:rsidRPr="0011444D">
        <w:rPr>
          <w:lang w:val="sr-Cyrl-RS"/>
        </w:rPr>
        <w:t xml:space="preserve"> </w:t>
      </w:r>
      <w:r w:rsidR="007B1F72">
        <w:rPr>
          <w:lang w:val="sr-Cyrl-RS"/>
        </w:rPr>
        <w:t>međunarodnim</w:t>
      </w:r>
      <w:r w:rsidRPr="0011444D">
        <w:rPr>
          <w:lang w:val="sr-Cyrl-RS"/>
        </w:rPr>
        <w:t xml:space="preserve"> </w:t>
      </w:r>
      <w:r w:rsidR="007B1F72">
        <w:rPr>
          <w:lang w:val="sr-Cyrl-RS"/>
        </w:rPr>
        <w:t>standardima</w:t>
      </w:r>
      <w:r w:rsidRPr="0011444D">
        <w:rPr>
          <w:lang w:val="sr-Cyrl-RS"/>
        </w:rPr>
        <w:t>.” (2022)</w:t>
      </w:r>
    </w:p>
    <w:p w14:paraId="06C15C3D" w14:textId="404C2DB5" w:rsidR="00FA4FC5" w:rsidRPr="0011444D" w:rsidRDefault="00E1542C">
      <w:pPr>
        <w:pStyle w:val="ListParagraph"/>
        <w:numPr>
          <w:ilvl w:val="0"/>
          <w:numId w:val="11"/>
        </w:numPr>
        <w:tabs>
          <w:tab w:val="left" w:pos="840"/>
        </w:tabs>
        <w:spacing w:before="1"/>
        <w:ind w:right="118"/>
        <w:jc w:val="both"/>
        <w:rPr>
          <w:sz w:val="24"/>
          <w:lang w:val="sr-Cyrl-RS"/>
        </w:rPr>
      </w:pPr>
      <w:r w:rsidRPr="0011444D">
        <w:rPr>
          <w:sz w:val="24"/>
          <w:lang w:val="sr-Cyrl-RS"/>
        </w:rPr>
        <w:t>„</w:t>
      </w:r>
      <w:r w:rsidR="007B1F72">
        <w:rPr>
          <w:sz w:val="24"/>
          <w:lang w:val="sr-Cyrl-RS"/>
        </w:rPr>
        <w:t>Vlada</w:t>
      </w:r>
      <w:r w:rsidRPr="0011444D">
        <w:rPr>
          <w:sz w:val="24"/>
          <w:lang w:val="sr-Cyrl-RS"/>
        </w:rPr>
        <w:t xml:space="preserve"> </w:t>
      </w:r>
      <w:r w:rsidR="007B1F72">
        <w:rPr>
          <w:sz w:val="24"/>
          <w:lang w:val="sr-Cyrl-RS"/>
        </w:rPr>
        <w:t>je</w:t>
      </w:r>
      <w:r w:rsidRPr="0011444D">
        <w:rPr>
          <w:sz w:val="24"/>
          <w:lang w:val="sr-Cyrl-RS"/>
        </w:rPr>
        <w:t xml:space="preserve"> 18. </w:t>
      </w:r>
      <w:r w:rsidR="007B1F72">
        <w:rPr>
          <w:sz w:val="24"/>
          <w:lang w:val="sr-Cyrl-RS"/>
        </w:rPr>
        <w:t>novembra</w:t>
      </w:r>
      <w:r w:rsidRPr="0011444D">
        <w:rPr>
          <w:sz w:val="24"/>
          <w:lang w:val="sr-Cyrl-RS"/>
        </w:rPr>
        <w:t xml:space="preserve"> 2021. </w:t>
      </w:r>
      <w:r w:rsidR="007B1F72">
        <w:rPr>
          <w:sz w:val="24"/>
          <w:lang w:val="sr-Cyrl-RS"/>
        </w:rPr>
        <w:t>godine</w:t>
      </w:r>
      <w:r w:rsidRPr="0011444D">
        <w:rPr>
          <w:sz w:val="24"/>
          <w:lang w:val="sr-Cyrl-RS"/>
        </w:rPr>
        <w:t xml:space="preserve"> </w:t>
      </w:r>
      <w:r w:rsidR="007B1F72">
        <w:rPr>
          <w:sz w:val="24"/>
          <w:lang w:val="sr-Cyrl-RS"/>
        </w:rPr>
        <w:t>osnovala</w:t>
      </w:r>
      <w:r w:rsidRPr="0011444D">
        <w:rPr>
          <w:sz w:val="24"/>
          <w:lang w:val="sr-Cyrl-RS"/>
        </w:rPr>
        <w:t xml:space="preserve"> </w:t>
      </w:r>
      <w:r w:rsidR="007B1F72">
        <w:rPr>
          <w:sz w:val="24"/>
          <w:lang w:val="sr-Cyrl-RS"/>
        </w:rPr>
        <w:t>međustranačku</w:t>
      </w:r>
      <w:r w:rsidRPr="0011444D">
        <w:rPr>
          <w:sz w:val="24"/>
          <w:lang w:val="sr-Cyrl-RS"/>
        </w:rPr>
        <w:t xml:space="preserve"> </w:t>
      </w:r>
      <w:r w:rsidR="007B1F72">
        <w:rPr>
          <w:sz w:val="24"/>
          <w:lang w:val="sr-Cyrl-RS"/>
        </w:rPr>
        <w:t>radnu</w:t>
      </w:r>
      <w:r w:rsidRPr="0011444D">
        <w:rPr>
          <w:sz w:val="24"/>
          <w:lang w:val="sr-Cyrl-RS"/>
        </w:rPr>
        <w:t xml:space="preserve"> </w:t>
      </w:r>
      <w:r w:rsidR="007B1F72">
        <w:rPr>
          <w:sz w:val="24"/>
          <w:lang w:val="sr-Cyrl-RS"/>
        </w:rPr>
        <w:t>grupu</w:t>
      </w:r>
      <w:r w:rsidRPr="0011444D">
        <w:rPr>
          <w:sz w:val="24"/>
          <w:lang w:val="sr-Cyrl-RS"/>
        </w:rPr>
        <w:t xml:space="preserve"> </w:t>
      </w:r>
      <w:r w:rsidR="007B1F72">
        <w:rPr>
          <w:sz w:val="24"/>
          <w:lang w:val="sr-Cyrl-RS"/>
        </w:rPr>
        <w:t>za</w:t>
      </w:r>
      <w:r w:rsidRPr="0011444D">
        <w:rPr>
          <w:sz w:val="24"/>
          <w:lang w:val="sr-Cyrl-RS"/>
        </w:rPr>
        <w:t xml:space="preserve"> </w:t>
      </w:r>
      <w:r w:rsidR="007B1F72">
        <w:rPr>
          <w:sz w:val="24"/>
          <w:lang w:val="sr-Cyrl-RS"/>
        </w:rPr>
        <w:t>ispitivanje</w:t>
      </w:r>
      <w:r w:rsidRPr="0011444D">
        <w:rPr>
          <w:sz w:val="24"/>
          <w:lang w:val="sr-Cyrl-RS"/>
        </w:rPr>
        <w:t xml:space="preserve"> </w:t>
      </w:r>
      <w:r w:rsidR="007B1F72">
        <w:rPr>
          <w:sz w:val="24"/>
          <w:lang w:val="sr-Cyrl-RS"/>
        </w:rPr>
        <w:t>JBS</w:t>
      </w:r>
      <w:r w:rsidRPr="0011444D">
        <w:rPr>
          <w:sz w:val="24"/>
          <w:lang w:val="sr-Cyrl-RS"/>
        </w:rPr>
        <w:t xml:space="preserve">. </w:t>
      </w:r>
      <w:r w:rsidR="007B1F72">
        <w:rPr>
          <w:sz w:val="24"/>
          <w:lang w:val="sr-Cyrl-RS"/>
        </w:rPr>
        <w:t>Za</w:t>
      </w:r>
      <w:r w:rsidRPr="0011444D">
        <w:rPr>
          <w:sz w:val="24"/>
          <w:lang w:val="sr-Cyrl-RS"/>
        </w:rPr>
        <w:t xml:space="preserve"> </w:t>
      </w:r>
      <w:r w:rsidR="007B1F72">
        <w:rPr>
          <w:sz w:val="24"/>
          <w:lang w:val="sr-Cyrl-RS"/>
        </w:rPr>
        <w:t>razliku</w:t>
      </w:r>
      <w:r w:rsidRPr="0011444D">
        <w:rPr>
          <w:sz w:val="24"/>
          <w:lang w:val="sr-Cyrl-RS"/>
        </w:rPr>
        <w:t xml:space="preserve"> </w:t>
      </w:r>
      <w:r w:rsidR="007B1F72">
        <w:rPr>
          <w:sz w:val="24"/>
          <w:lang w:val="sr-Cyrl-RS"/>
        </w:rPr>
        <w:t>od</w:t>
      </w:r>
      <w:r w:rsidRPr="0011444D">
        <w:rPr>
          <w:sz w:val="24"/>
          <w:lang w:val="sr-Cyrl-RS"/>
        </w:rPr>
        <w:t xml:space="preserve"> </w:t>
      </w:r>
      <w:r w:rsidR="007B1F72">
        <w:rPr>
          <w:sz w:val="24"/>
          <w:lang w:val="sr-Cyrl-RS"/>
        </w:rPr>
        <w:t>dosadašnje</w:t>
      </w:r>
      <w:r w:rsidRPr="0011444D">
        <w:rPr>
          <w:sz w:val="24"/>
          <w:lang w:val="sr-Cyrl-RS"/>
        </w:rPr>
        <w:t xml:space="preserve"> </w:t>
      </w:r>
      <w:r w:rsidR="007B1F72">
        <w:rPr>
          <w:sz w:val="24"/>
          <w:lang w:val="sr-Cyrl-RS"/>
        </w:rPr>
        <w:t>prakse</w:t>
      </w:r>
      <w:r w:rsidRPr="0011444D">
        <w:rPr>
          <w:sz w:val="24"/>
          <w:lang w:val="sr-Cyrl-RS"/>
        </w:rPr>
        <w:t xml:space="preserve">, </w:t>
      </w:r>
      <w:r w:rsidR="007B1F72">
        <w:rPr>
          <w:sz w:val="24"/>
          <w:lang w:val="sr-Cyrl-RS"/>
        </w:rPr>
        <w:t>civilno</w:t>
      </w:r>
      <w:r w:rsidRPr="0011444D">
        <w:rPr>
          <w:sz w:val="24"/>
          <w:lang w:val="sr-Cyrl-RS"/>
        </w:rPr>
        <w:t xml:space="preserve"> </w:t>
      </w:r>
      <w:r w:rsidR="007B1F72">
        <w:rPr>
          <w:sz w:val="24"/>
          <w:lang w:val="sr-Cyrl-RS"/>
        </w:rPr>
        <w:t>društvo</w:t>
      </w:r>
      <w:r w:rsidRPr="0011444D">
        <w:rPr>
          <w:sz w:val="24"/>
          <w:lang w:val="sr-Cyrl-RS"/>
        </w:rPr>
        <w:t xml:space="preserve"> </w:t>
      </w:r>
      <w:r w:rsidR="007B1F72">
        <w:rPr>
          <w:sz w:val="24"/>
          <w:lang w:val="sr-Cyrl-RS"/>
        </w:rPr>
        <w:t>nije</w:t>
      </w:r>
      <w:r w:rsidRPr="0011444D">
        <w:rPr>
          <w:sz w:val="24"/>
          <w:lang w:val="sr-Cyrl-RS"/>
        </w:rPr>
        <w:t xml:space="preserve"> </w:t>
      </w:r>
      <w:r w:rsidR="007B1F72">
        <w:rPr>
          <w:sz w:val="24"/>
          <w:lang w:val="sr-Cyrl-RS"/>
        </w:rPr>
        <w:t>pozvano</w:t>
      </w:r>
      <w:r w:rsidRPr="0011444D">
        <w:rPr>
          <w:sz w:val="24"/>
          <w:lang w:val="sr-Cyrl-RS"/>
        </w:rPr>
        <w:t xml:space="preserve"> </w:t>
      </w:r>
      <w:r w:rsidR="007B1F72">
        <w:rPr>
          <w:sz w:val="24"/>
          <w:lang w:val="sr-Cyrl-RS"/>
        </w:rPr>
        <w:t>da</w:t>
      </w:r>
      <w:r w:rsidRPr="0011444D">
        <w:rPr>
          <w:sz w:val="24"/>
          <w:lang w:val="sr-Cyrl-RS"/>
        </w:rPr>
        <w:t xml:space="preserve"> </w:t>
      </w:r>
      <w:r w:rsidR="007B1F72">
        <w:rPr>
          <w:sz w:val="24"/>
          <w:lang w:val="sr-Cyrl-RS"/>
        </w:rPr>
        <w:t>učestvuje</w:t>
      </w:r>
      <w:r w:rsidRPr="0011444D">
        <w:rPr>
          <w:sz w:val="24"/>
          <w:lang w:val="sr-Cyrl-RS"/>
        </w:rPr>
        <w:t xml:space="preserve"> </w:t>
      </w:r>
      <w:r w:rsidR="007B1F72">
        <w:rPr>
          <w:sz w:val="24"/>
          <w:lang w:val="sr-Cyrl-RS"/>
        </w:rPr>
        <w:t>u</w:t>
      </w:r>
      <w:r w:rsidRPr="0011444D">
        <w:rPr>
          <w:sz w:val="24"/>
          <w:lang w:val="sr-Cyrl-RS"/>
        </w:rPr>
        <w:t xml:space="preserve"> </w:t>
      </w:r>
      <w:r w:rsidR="007B1F72">
        <w:rPr>
          <w:sz w:val="24"/>
          <w:lang w:val="sr-Cyrl-RS"/>
        </w:rPr>
        <w:t>radnoj</w:t>
      </w:r>
      <w:r w:rsidRPr="0011444D">
        <w:rPr>
          <w:sz w:val="24"/>
          <w:lang w:val="sr-Cyrl-RS"/>
        </w:rPr>
        <w:t xml:space="preserve"> </w:t>
      </w:r>
      <w:r w:rsidR="007B1F72">
        <w:rPr>
          <w:sz w:val="24"/>
          <w:lang w:val="sr-Cyrl-RS"/>
        </w:rPr>
        <w:t>grupi</w:t>
      </w:r>
      <w:r w:rsidRPr="0011444D">
        <w:rPr>
          <w:sz w:val="24"/>
          <w:lang w:val="sr-Cyrl-RS"/>
        </w:rPr>
        <w:t>.” (2022)</w:t>
      </w:r>
    </w:p>
    <w:p w14:paraId="42FC480F" w14:textId="60094C16" w:rsidR="00FA4FC5" w:rsidRPr="0011444D" w:rsidRDefault="00E1542C">
      <w:pPr>
        <w:pStyle w:val="ListParagraph"/>
        <w:numPr>
          <w:ilvl w:val="0"/>
          <w:numId w:val="11"/>
        </w:numPr>
        <w:tabs>
          <w:tab w:val="left" w:pos="840"/>
        </w:tabs>
        <w:ind w:right="118"/>
        <w:jc w:val="both"/>
        <w:rPr>
          <w:sz w:val="24"/>
          <w:lang w:val="sr-Cyrl-RS"/>
        </w:rPr>
      </w:pPr>
      <w:r w:rsidRPr="0011444D">
        <w:rPr>
          <w:sz w:val="24"/>
          <w:lang w:val="sr-Cyrl-RS"/>
        </w:rPr>
        <w:t>„</w:t>
      </w:r>
      <w:r w:rsidR="007B1F72">
        <w:rPr>
          <w:sz w:val="24"/>
          <w:lang w:val="sr-Cyrl-RS"/>
        </w:rPr>
        <w:t>Neki</w:t>
      </w:r>
      <w:r w:rsidRPr="0011444D">
        <w:rPr>
          <w:sz w:val="24"/>
          <w:lang w:val="sr-Cyrl-RS"/>
        </w:rPr>
        <w:t xml:space="preserve"> </w:t>
      </w:r>
      <w:r w:rsidR="007B1F72">
        <w:rPr>
          <w:sz w:val="24"/>
          <w:lang w:val="sr-Cyrl-RS"/>
        </w:rPr>
        <w:t>članovi</w:t>
      </w:r>
      <w:r w:rsidRPr="0011444D">
        <w:rPr>
          <w:sz w:val="24"/>
          <w:lang w:val="sr-Cyrl-RS"/>
        </w:rPr>
        <w:t xml:space="preserve"> </w:t>
      </w:r>
      <w:r w:rsidR="007B1F72">
        <w:rPr>
          <w:sz w:val="24"/>
          <w:lang w:val="sr-Cyrl-RS"/>
        </w:rPr>
        <w:t>grupe</w:t>
      </w:r>
      <w:r w:rsidRPr="0011444D">
        <w:rPr>
          <w:sz w:val="24"/>
          <w:lang w:val="sr-Cyrl-RS"/>
        </w:rPr>
        <w:t xml:space="preserve"> [</w:t>
      </w:r>
      <w:r w:rsidR="007B1F72">
        <w:rPr>
          <w:sz w:val="24"/>
          <w:lang w:val="sr-Cyrl-RS"/>
        </w:rPr>
        <w:t>međustranačka</w:t>
      </w:r>
      <w:r w:rsidRPr="0011444D">
        <w:rPr>
          <w:sz w:val="24"/>
          <w:lang w:val="sr-Cyrl-RS"/>
        </w:rPr>
        <w:t xml:space="preserve"> </w:t>
      </w:r>
      <w:r w:rsidR="007B1F72">
        <w:rPr>
          <w:sz w:val="24"/>
          <w:lang w:val="sr-Cyrl-RS"/>
        </w:rPr>
        <w:t>radna</w:t>
      </w:r>
      <w:r w:rsidRPr="0011444D">
        <w:rPr>
          <w:sz w:val="24"/>
          <w:lang w:val="sr-Cyrl-RS"/>
        </w:rPr>
        <w:t xml:space="preserve"> </w:t>
      </w:r>
      <w:r w:rsidR="007B1F72">
        <w:rPr>
          <w:sz w:val="24"/>
          <w:lang w:val="sr-Cyrl-RS"/>
        </w:rPr>
        <w:t>grupa</w:t>
      </w:r>
      <w:r w:rsidRPr="0011444D">
        <w:rPr>
          <w:sz w:val="24"/>
          <w:lang w:val="sr-Cyrl-RS"/>
        </w:rPr>
        <w:t xml:space="preserve">] </w:t>
      </w:r>
      <w:r w:rsidR="007B1F72">
        <w:rPr>
          <w:sz w:val="24"/>
          <w:lang w:val="sr-Cyrl-RS"/>
        </w:rPr>
        <w:t>obavestili</w:t>
      </w:r>
      <w:r w:rsidRPr="0011444D">
        <w:rPr>
          <w:sz w:val="24"/>
          <w:lang w:val="sr-Cyrl-RS"/>
        </w:rPr>
        <w:t xml:space="preserve"> </w:t>
      </w:r>
      <w:r w:rsidR="007B1F72">
        <w:rPr>
          <w:sz w:val="24"/>
          <w:lang w:val="sr-Cyrl-RS"/>
        </w:rPr>
        <w:t>su</w:t>
      </w:r>
      <w:r w:rsidRPr="0011444D">
        <w:rPr>
          <w:sz w:val="24"/>
          <w:lang w:val="sr-Cyrl-RS"/>
        </w:rPr>
        <w:t xml:space="preserve"> </w:t>
      </w:r>
      <w:r w:rsidR="007B1F72">
        <w:rPr>
          <w:sz w:val="24"/>
          <w:lang w:val="sr-Cyrl-RS"/>
        </w:rPr>
        <w:t>ODIHR</w:t>
      </w:r>
      <w:r w:rsidRPr="0011444D">
        <w:rPr>
          <w:sz w:val="24"/>
          <w:lang w:val="sr-Cyrl-RS"/>
        </w:rPr>
        <w:t xml:space="preserve"> </w:t>
      </w:r>
      <w:r w:rsidR="007B1F72">
        <w:rPr>
          <w:sz w:val="24"/>
          <w:lang w:val="sr-Cyrl-RS"/>
        </w:rPr>
        <w:t>Misiju</w:t>
      </w:r>
      <w:r w:rsidRPr="0011444D">
        <w:rPr>
          <w:sz w:val="24"/>
          <w:lang w:val="sr-Cyrl-RS"/>
        </w:rPr>
        <w:t xml:space="preserve"> </w:t>
      </w:r>
      <w:r w:rsidR="007B1F72">
        <w:rPr>
          <w:sz w:val="24"/>
          <w:lang w:val="sr-Cyrl-RS"/>
        </w:rPr>
        <w:t>za</w:t>
      </w:r>
      <w:r w:rsidRPr="0011444D">
        <w:rPr>
          <w:sz w:val="24"/>
          <w:lang w:val="sr-Cyrl-RS"/>
        </w:rPr>
        <w:t xml:space="preserve"> </w:t>
      </w:r>
      <w:r w:rsidR="007B1F72">
        <w:rPr>
          <w:sz w:val="24"/>
          <w:lang w:val="sr-Cyrl-RS"/>
        </w:rPr>
        <w:t>posmatranje</w:t>
      </w:r>
      <w:r w:rsidRPr="0011444D">
        <w:rPr>
          <w:sz w:val="24"/>
          <w:lang w:val="sr-Cyrl-RS"/>
        </w:rPr>
        <w:t xml:space="preserve"> </w:t>
      </w:r>
      <w:r w:rsidR="007B1F72">
        <w:rPr>
          <w:sz w:val="24"/>
          <w:lang w:val="sr-Cyrl-RS"/>
        </w:rPr>
        <w:t>izbora</w:t>
      </w:r>
      <w:r w:rsidRPr="0011444D">
        <w:rPr>
          <w:sz w:val="24"/>
          <w:lang w:val="sr-Cyrl-RS"/>
        </w:rPr>
        <w:t xml:space="preserve"> </w:t>
      </w:r>
      <w:r w:rsidR="007B1F72">
        <w:rPr>
          <w:sz w:val="24"/>
          <w:lang w:val="sr-Cyrl-RS"/>
        </w:rPr>
        <w:t>da</w:t>
      </w:r>
      <w:r w:rsidRPr="0011444D">
        <w:rPr>
          <w:sz w:val="24"/>
          <w:lang w:val="sr-Cyrl-RS"/>
        </w:rPr>
        <w:t xml:space="preserve"> </w:t>
      </w:r>
      <w:r w:rsidR="007B1F72">
        <w:rPr>
          <w:sz w:val="24"/>
          <w:lang w:val="sr-Cyrl-RS"/>
        </w:rPr>
        <w:t>ograničeni</w:t>
      </w:r>
      <w:r w:rsidRPr="0011444D">
        <w:rPr>
          <w:sz w:val="24"/>
          <w:lang w:val="sr-Cyrl-RS"/>
        </w:rPr>
        <w:t xml:space="preserve"> </w:t>
      </w:r>
      <w:r w:rsidR="007B1F72">
        <w:rPr>
          <w:sz w:val="24"/>
          <w:lang w:val="sr-Cyrl-RS"/>
        </w:rPr>
        <w:t>mandat</w:t>
      </w:r>
      <w:r w:rsidRPr="0011444D">
        <w:rPr>
          <w:sz w:val="24"/>
          <w:lang w:val="sr-Cyrl-RS"/>
        </w:rPr>
        <w:t xml:space="preserve"> </w:t>
      </w:r>
      <w:r w:rsidR="007B1F72">
        <w:rPr>
          <w:sz w:val="24"/>
          <w:lang w:val="sr-Cyrl-RS"/>
        </w:rPr>
        <w:t>tela</w:t>
      </w:r>
      <w:r w:rsidRPr="0011444D">
        <w:rPr>
          <w:sz w:val="24"/>
          <w:lang w:val="sr-Cyrl-RS"/>
        </w:rPr>
        <w:t xml:space="preserve"> </w:t>
      </w:r>
      <w:r w:rsidR="007B1F72">
        <w:rPr>
          <w:sz w:val="24"/>
          <w:lang w:val="sr-Cyrl-RS"/>
        </w:rPr>
        <w:t>nije</w:t>
      </w:r>
      <w:r w:rsidRPr="0011444D">
        <w:rPr>
          <w:sz w:val="24"/>
          <w:lang w:val="sr-Cyrl-RS"/>
        </w:rPr>
        <w:t xml:space="preserve"> </w:t>
      </w:r>
      <w:r w:rsidR="007B1F72">
        <w:rPr>
          <w:sz w:val="24"/>
          <w:lang w:val="sr-Cyrl-RS"/>
        </w:rPr>
        <w:t>dao</w:t>
      </w:r>
      <w:r w:rsidRPr="0011444D">
        <w:rPr>
          <w:sz w:val="24"/>
          <w:lang w:val="sr-Cyrl-RS"/>
        </w:rPr>
        <w:t xml:space="preserve"> </w:t>
      </w:r>
      <w:r w:rsidR="007B1F72">
        <w:rPr>
          <w:sz w:val="24"/>
          <w:lang w:val="sr-Cyrl-RS"/>
        </w:rPr>
        <w:t>jasan</w:t>
      </w:r>
      <w:r w:rsidRPr="0011444D">
        <w:rPr>
          <w:sz w:val="24"/>
          <w:lang w:val="sr-Cyrl-RS"/>
        </w:rPr>
        <w:t xml:space="preserve"> </w:t>
      </w:r>
      <w:r w:rsidR="007B1F72">
        <w:rPr>
          <w:sz w:val="24"/>
          <w:lang w:val="sr-Cyrl-RS"/>
        </w:rPr>
        <w:t>cilj</w:t>
      </w:r>
      <w:r w:rsidRPr="0011444D">
        <w:rPr>
          <w:sz w:val="24"/>
          <w:lang w:val="sr-Cyrl-RS"/>
        </w:rPr>
        <w:t xml:space="preserve">, </w:t>
      </w:r>
      <w:r w:rsidR="007B1F72">
        <w:rPr>
          <w:sz w:val="24"/>
          <w:lang w:val="sr-Cyrl-RS"/>
        </w:rPr>
        <w:t>vremenski</w:t>
      </w:r>
      <w:r w:rsidRPr="0011444D">
        <w:rPr>
          <w:sz w:val="24"/>
          <w:lang w:val="sr-Cyrl-RS"/>
        </w:rPr>
        <w:t xml:space="preserve"> </w:t>
      </w:r>
      <w:r w:rsidR="007B1F72">
        <w:rPr>
          <w:sz w:val="24"/>
          <w:lang w:val="sr-Cyrl-RS"/>
        </w:rPr>
        <w:t>okvir</w:t>
      </w:r>
      <w:r w:rsidRPr="0011444D">
        <w:rPr>
          <w:sz w:val="24"/>
          <w:lang w:val="sr-Cyrl-RS"/>
        </w:rPr>
        <w:t xml:space="preserve"> </w:t>
      </w:r>
      <w:r w:rsidR="007B1F72">
        <w:rPr>
          <w:sz w:val="24"/>
          <w:lang w:val="sr-Cyrl-RS"/>
        </w:rPr>
        <w:t>i</w:t>
      </w:r>
      <w:r w:rsidRPr="0011444D">
        <w:rPr>
          <w:sz w:val="24"/>
          <w:lang w:val="sr-Cyrl-RS"/>
        </w:rPr>
        <w:t xml:space="preserve"> </w:t>
      </w:r>
      <w:r w:rsidR="007B1F72">
        <w:rPr>
          <w:sz w:val="24"/>
          <w:lang w:val="sr-Cyrl-RS"/>
        </w:rPr>
        <w:t>uslove</w:t>
      </w:r>
      <w:r w:rsidRPr="0011444D">
        <w:rPr>
          <w:sz w:val="24"/>
          <w:lang w:val="sr-Cyrl-RS"/>
        </w:rPr>
        <w:t xml:space="preserve"> </w:t>
      </w:r>
      <w:r w:rsidR="007B1F72">
        <w:rPr>
          <w:sz w:val="24"/>
          <w:lang w:val="sr-Cyrl-RS"/>
        </w:rPr>
        <w:t>za</w:t>
      </w:r>
      <w:r w:rsidRPr="0011444D">
        <w:rPr>
          <w:sz w:val="24"/>
          <w:lang w:val="sr-Cyrl-RS"/>
        </w:rPr>
        <w:t xml:space="preserve"> </w:t>
      </w:r>
      <w:r w:rsidR="007B1F72">
        <w:rPr>
          <w:sz w:val="24"/>
          <w:lang w:val="sr-Cyrl-RS"/>
        </w:rPr>
        <w:t>smislenu</w:t>
      </w:r>
      <w:r w:rsidRPr="0011444D">
        <w:rPr>
          <w:sz w:val="24"/>
          <w:lang w:val="sr-Cyrl-RS"/>
        </w:rPr>
        <w:t xml:space="preserve"> </w:t>
      </w:r>
      <w:r w:rsidR="007B1F72">
        <w:rPr>
          <w:sz w:val="24"/>
          <w:lang w:val="sr-Cyrl-RS"/>
        </w:rPr>
        <w:t>kontrolu</w:t>
      </w:r>
      <w:r w:rsidRPr="0011444D">
        <w:rPr>
          <w:sz w:val="24"/>
          <w:lang w:val="sr-Cyrl-RS"/>
        </w:rPr>
        <w:t>.“ (2022)</w:t>
      </w:r>
    </w:p>
    <w:p w14:paraId="63652E41" w14:textId="4E6C747D" w:rsidR="00FA4FC5" w:rsidRPr="0011444D" w:rsidRDefault="00E1542C">
      <w:pPr>
        <w:pStyle w:val="ListParagraph"/>
        <w:numPr>
          <w:ilvl w:val="0"/>
          <w:numId w:val="11"/>
        </w:numPr>
        <w:tabs>
          <w:tab w:val="left" w:pos="840"/>
        </w:tabs>
        <w:ind w:right="123"/>
        <w:jc w:val="both"/>
        <w:rPr>
          <w:sz w:val="24"/>
          <w:lang w:val="sr-Cyrl-RS"/>
        </w:rPr>
      </w:pPr>
      <w:r w:rsidRPr="0011444D">
        <w:rPr>
          <w:sz w:val="24"/>
          <w:lang w:val="sr-Cyrl-RS"/>
        </w:rPr>
        <w:t>„</w:t>
      </w:r>
      <w:r w:rsidR="007B1F72">
        <w:rPr>
          <w:sz w:val="24"/>
          <w:lang w:val="sr-Cyrl-RS"/>
        </w:rPr>
        <w:t>Podaci</w:t>
      </w:r>
      <w:r w:rsidRPr="0011444D">
        <w:rPr>
          <w:sz w:val="24"/>
          <w:lang w:val="sr-Cyrl-RS"/>
        </w:rPr>
        <w:t xml:space="preserve"> </w:t>
      </w:r>
      <w:r w:rsidR="007B1F72">
        <w:rPr>
          <w:sz w:val="24"/>
          <w:lang w:val="sr-Cyrl-RS"/>
        </w:rPr>
        <w:t>o</w:t>
      </w:r>
      <w:r w:rsidRPr="0011444D">
        <w:rPr>
          <w:sz w:val="24"/>
          <w:lang w:val="sr-Cyrl-RS"/>
        </w:rPr>
        <w:t xml:space="preserve"> </w:t>
      </w:r>
      <w:r w:rsidR="007B1F72">
        <w:rPr>
          <w:sz w:val="24"/>
          <w:lang w:val="sr-Cyrl-RS"/>
        </w:rPr>
        <w:t>upisu</w:t>
      </w:r>
      <w:r w:rsidRPr="0011444D">
        <w:rPr>
          <w:sz w:val="24"/>
          <w:lang w:val="sr-Cyrl-RS"/>
        </w:rPr>
        <w:t xml:space="preserve"> </w:t>
      </w:r>
      <w:r w:rsidR="007B1F72">
        <w:rPr>
          <w:sz w:val="24"/>
          <w:lang w:val="sr-Cyrl-RS"/>
        </w:rPr>
        <w:t>birača</w:t>
      </w:r>
      <w:r w:rsidRPr="0011444D">
        <w:rPr>
          <w:sz w:val="24"/>
          <w:lang w:val="sr-Cyrl-RS"/>
        </w:rPr>
        <w:t xml:space="preserve"> </w:t>
      </w:r>
      <w:r w:rsidR="007B1F72">
        <w:rPr>
          <w:sz w:val="24"/>
          <w:lang w:val="sr-Cyrl-RS"/>
        </w:rPr>
        <w:t>koje</w:t>
      </w:r>
      <w:r w:rsidRPr="0011444D">
        <w:rPr>
          <w:sz w:val="24"/>
          <w:lang w:val="sr-Cyrl-RS"/>
        </w:rPr>
        <w:t xml:space="preserve"> </w:t>
      </w:r>
      <w:r w:rsidR="007B1F72">
        <w:rPr>
          <w:sz w:val="24"/>
          <w:lang w:val="sr-Cyrl-RS"/>
        </w:rPr>
        <w:t>je</w:t>
      </w:r>
      <w:r w:rsidRPr="0011444D">
        <w:rPr>
          <w:sz w:val="24"/>
          <w:lang w:val="sr-Cyrl-RS"/>
        </w:rPr>
        <w:t xml:space="preserve"> </w:t>
      </w:r>
      <w:r w:rsidR="007B1F72">
        <w:rPr>
          <w:sz w:val="24"/>
          <w:lang w:val="sr-Cyrl-RS"/>
        </w:rPr>
        <w:t>objavilo</w:t>
      </w:r>
      <w:r w:rsidRPr="0011444D">
        <w:rPr>
          <w:sz w:val="24"/>
          <w:lang w:val="sr-Cyrl-RS"/>
        </w:rPr>
        <w:t xml:space="preserve"> </w:t>
      </w:r>
      <w:r w:rsidR="007B1F72">
        <w:rPr>
          <w:sz w:val="24"/>
          <w:lang w:val="sr-Cyrl-RS"/>
        </w:rPr>
        <w:t>MDULS</w:t>
      </w:r>
      <w:r w:rsidRPr="0011444D">
        <w:rPr>
          <w:sz w:val="24"/>
          <w:lang w:val="sr-Cyrl-RS"/>
        </w:rPr>
        <w:t xml:space="preserve"> </w:t>
      </w:r>
      <w:r w:rsidR="007B1F72">
        <w:rPr>
          <w:sz w:val="24"/>
          <w:lang w:val="sr-Cyrl-RS"/>
        </w:rPr>
        <w:t>bili</w:t>
      </w:r>
      <w:r w:rsidRPr="0011444D">
        <w:rPr>
          <w:sz w:val="24"/>
          <w:lang w:val="sr-Cyrl-RS"/>
        </w:rPr>
        <w:t xml:space="preserve"> </w:t>
      </w:r>
      <w:r w:rsidR="007B1F72">
        <w:rPr>
          <w:sz w:val="24"/>
          <w:lang w:val="sr-Cyrl-RS"/>
        </w:rPr>
        <w:t>su</w:t>
      </w:r>
      <w:r w:rsidRPr="0011444D">
        <w:rPr>
          <w:sz w:val="24"/>
          <w:lang w:val="sr-Cyrl-RS"/>
        </w:rPr>
        <w:t xml:space="preserve"> </w:t>
      </w:r>
      <w:r w:rsidR="007B1F72">
        <w:rPr>
          <w:sz w:val="24"/>
          <w:lang w:val="sr-Cyrl-RS"/>
        </w:rPr>
        <w:t>neadekvatni</w:t>
      </w:r>
      <w:r w:rsidRPr="0011444D">
        <w:rPr>
          <w:sz w:val="24"/>
          <w:lang w:val="sr-Cyrl-RS"/>
        </w:rPr>
        <w:t xml:space="preserve"> </w:t>
      </w:r>
      <w:r w:rsidR="007B1F72">
        <w:rPr>
          <w:sz w:val="24"/>
          <w:lang w:val="sr-Cyrl-RS"/>
        </w:rPr>
        <w:t>za</w:t>
      </w:r>
      <w:r w:rsidRPr="0011444D">
        <w:rPr>
          <w:sz w:val="24"/>
          <w:lang w:val="sr-Cyrl-RS"/>
        </w:rPr>
        <w:t xml:space="preserve"> </w:t>
      </w:r>
      <w:r w:rsidR="007B1F72">
        <w:rPr>
          <w:sz w:val="24"/>
          <w:lang w:val="sr-Cyrl-RS"/>
        </w:rPr>
        <w:t>efektivnu</w:t>
      </w:r>
      <w:r w:rsidRPr="0011444D">
        <w:rPr>
          <w:sz w:val="24"/>
          <w:lang w:val="sr-Cyrl-RS"/>
        </w:rPr>
        <w:t xml:space="preserve"> </w:t>
      </w:r>
      <w:r w:rsidR="007B1F72">
        <w:rPr>
          <w:sz w:val="24"/>
          <w:lang w:val="sr-Cyrl-RS"/>
        </w:rPr>
        <w:t>verifikaciju</w:t>
      </w:r>
      <w:r w:rsidRPr="0011444D">
        <w:rPr>
          <w:sz w:val="24"/>
          <w:lang w:val="sr-Cyrl-RS"/>
        </w:rPr>
        <w:t xml:space="preserve"> </w:t>
      </w:r>
      <w:r w:rsidR="007B1F72">
        <w:rPr>
          <w:sz w:val="24"/>
          <w:lang w:val="sr-Cyrl-RS"/>
        </w:rPr>
        <w:t>i</w:t>
      </w:r>
      <w:r w:rsidRPr="0011444D">
        <w:rPr>
          <w:sz w:val="24"/>
          <w:lang w:val="sr-Cyrl-RS"/>
        </w:rPr>
        <w:t xml:space="preserve"> </w:t>
      </w:r>
      <w:r w:rsidR="007B1F72">
        <w:rPr>
          <w:sz w:val="24"/>
          <w:lang w:val="sr-Cyrl-RS"/>
        </w:rPr>
        <w:t>kontrolu</w:t>
      </w:r>
      <w:r w:rsidRPr="0011444D">
        <w:rPr>
          <w:sz w:val="24"/>
          <w:lang w:val="sr-Cyrl-RS"/>
        </w:rPr>
        <w:t xml:space="preserve"> </w:t>
      </w:r>
      <w:r w:rsidR="007B1F72">
        <w:rPr>
          <w:sz w:val="24"/>
          <w:lang w:val="sr-Cyrl-RS"/>
        </w:rPr>
        <w:t>JBS</w:t>
      </w:r>
      <w:r w:rsidRPr="0011444D">
        <w:rPr>
          <w:sz w:val="24"/>
          <w:lang w:val="sr-Cyrl-RS"/>
        </w:rPr>
        <w:t>.“ (2024)</w:t>
      </w:r>
    </w:p>
    <w:p w14:paraId="3BAC6667" w14:textId="116B5F01" w:rsidR="00FA4FC5" w:rsidRPr="0011444D" w:rsidRDefault="00E1542C">
      <w:pPr>
        <w:pStyle w:val="ListParagraph"/>
        <w:numPr>
          <w:ilvl w:val="0"/>
          <w:numId w:val="11"/>
        </w:numPr>
        <w:tabs>
          <w:tab w:val="left" w:pos="840"/>
        </w:tabs>
        <w:ind w:right="117"/>
        <w:jc w:val="both"/>
        <w:rPr>
          <w:sz w:val="24"/>
          <w:lang w:val="sr-Cyrl-RS"/>
        </w:rPr>
      </w:pPr>
      <w:r w:rsidRPr="0011444D">
        <w:rPr>
          <w:sz w:val="24"/>
          <w:lang w:val="sr-Cyrl-RS"/>
        </w:rPr>
        <w:t>„</w:t>
      </w:r>
      <w:r w:rsidR="007B1F72">
        <w:rPr>
          <w:sz w:val="24"/>
          <w:lang w:val="sr-Cyrl-RS"/>
        </w:rPr>
        <w:t>Mnogi</w:t>
      </w:r>
      <w:r w:rsidRPr="0011444D">
        <w:rPr>
          <w:sz w:val="24"/>
          <w:lang w:val="sr-Cyrl-RS"/>
        </w:rPr>
        <w:t xml:space="preserve"> </w:t>
      </w:r>
      <w:r w:rsidR="007B1F72">
        <w:rPr>
          <w:sz w:val="24"/>
          <w:lang w:val="sr-Cyrl-RS"/>
        </w:rPr>
        <w:t>sagovornici</w:t>
      </w:r>
      <w:r w:rsidRPr="0011444D">
        <w:rPr>
          <w:sz w:val="24"/>
          <w:lang w:val="sr-Cyrl-RS"/>
        </w:rPr>
        <w:t xml:space="preserve"> </w:t>
      </w:r>
      <w:r w:rsidR="007B1F72">
        <w:rPr>
          <w:sz w:val="24"/>
          <w:lang w:val="sr-Cyrl-RS"/>
        </w:rPr>
        <w:t>ODIHR</w:t>
      </w:r>
      <w:r w:rsidRPr="0011444D">
        <w:rPr>
          <w:sz w:val="24"/>
          <w:lang w:val="sr-Cyrl-RS"/>
        </w:rPr>
        <w:t xml:space="preserve"> </w:t>
      </w:r>
      <w:r w:rsidR="007B1F72">
        <w:rPr>
          <w:sz w:val="24"/>
          <w:lang w:val="sr-Cyrl-RS"/>
        </w:rPr>
        <w:t>Misije</w:t>
      </w:r>
      <w:r w:rsidRPr="0011444D">
        <w:rPr>
          <w:sz w:val="24"/>
          <w:lang w:val="sr-Cyrl-RS"/>
        </w:rPr>
        <w:t xml:space="preserve"> </w:t>
      </w:r>
      <w:r w:rsidR="007B1F72">
        <w:rPr>
          <w:sz w:val="24"/>
          <w:lang w:val="sr-Cyrl-RS"/>
        </w:rPr>
        <w:t>za</w:t>
      </w:r>
      <w:r w:rsidRPr="0011444D">
        <w:rPr>
          <w:sz w:val="24"/>
          <w:lang w:val="sr-Cyrl-RS"/>
        </w:rPr>
        <w:t xml:space="preserve"> </w:t>
      </w:r>
      <w:r w:rsidR="007B1F72">
        <w:rPr>
          <w:sz w:val="24"/>
          <w:lang w:val="sr-Cyrl-RS"/>
        </w:rPr>
        <w:t>posmatranje</w:t>
      </w:r>
      <w:r w:rsidRPr="0011444D">
        <w:rPr>
          <w:sz w:val="24"/>
          <w:lang w:val="sr-Cyrl-RS"/>
        </w:rPr>
        <w:t xml:space="preserve"> </w:t>
      </w:r>
      <w:r w:rsidR="007B1F72">
        <w:rPr>
          <w:sz w:val="24"/>
          <w:lang w:val="sr-Cyrl-RS"/>
        </w:rPr>
        <w:t>izbora</w:t>
      </w:r>
      <w:r w:rsidRPr="0011444D">
        <w:rPr>
          <w:sz w:val="24"/>
          <w:lang w:val="sr-Cyrl-RS"/>
        </w:rPr>
        <w:t xml:space="preserve"> </w:t>
      </w:r>
      <w:r w:rsidR="007B1F72">
        <w:rPr>
          <w:sz w:val="24"/>
          <w:lang w:val="sr-Cyrl-RS"/>
        </w:rPr>
        <w:t>izrazili</w:t>
      </w:r>
      <w:r w:rsidRPr="0011444D">
        <w:rPr>
          <w:sz w:val="24"/>
          <w:lang w:val="sr-Cyrl-RS"/>
        </w:rPr>
        <w:t xml:space="preserve"> </w:t>
      </w:r>
      <w:r w:rsidR="007B1F72">
        <w:rPr>
          <w:sz w:val="24"/>
          <w:lang w:val="sr-Cyrl-RS"/>
        </w:rPr>
        <w:t>su</w:t>
      </w:r>
      <w:r w:rsidRPr="0011444D">
        <w:rPr>
          <w:sz w:val="24"/>
          <w:lang w:val="sr-Cyrl-RS"/>
        </w:rPr>
        <w:t xml:space="preserve"> </w:t>
      </w:r>
      <w:r w:rsidR="007B1F72">
        <w:rPr>
          <w:sz w:val="24"/>
          <w:lang w:val="sr-Cyrl-RS"/>
        </w:rPr>
        <w:t>opšti</w:t>
      </w:r>
      <w:r w:rsidRPr="0011444D">
        <w:rPr>
          <w:sz w:val="24"/>
          <w:lang w:val="sr-Cyrl-RS"/>
        </w:rPr>
        <w:t xml:space="preserve"> </w:t>
      </w:r>
      <w:r w:rsidR="007B1F72">
        <w:rPr>
          <w:sz w:val="24"/>
          <w:lang w:val="sr-Cyrl-RS"/>
        </w:rPr>
        <w:t>nedostatak</w:t>
      </w:r>
      <w:r w:rsidRPr="0011444D">
        <w:rPr>
          <w:sz w:val="24"/>
          <w:lang w:val="sr-Cyrl-RS"/>
        </w:rPr>
        <w:t xml:space="preserve"> </w:t>
      </w:r>
      <w:r w:rsidR="007B1F72">
        <w:rPr>
          <w:sz w:val="24"/>
          <w:lang w:val="sr-Cyrl-RS"/>
        </w:rPr>
        <w:t>poverenja</w:t>
      </w:r>
      <w:r w:rsidRPr="0011444D">
        <w:rPr>
          <w:sz w:val="24"/>
          <w:lang w:val="sr-Cyrl-RS"/>
        </w:rPr>
        <w:t xml:space="preserve"> </w:t>
      </w:r>
      <w:r w:rsidR="007B1F72">
        <w:rPr>
          <w:sz w:val="24"/>
          <w:lang w:val="sr-Cyrl-RS"/>
        </w:rPr>
        <w:t>u</w:t>
      </w:r>
      <w:r w:rsidRPr="0011444D">
        <w:rPr>
          <w:sz w:val="24"/>
          <w:lang w:val="sr-Cyrl-RS"/>
        </w:rPr>
        <w:t xml:space="preserve"> </w:t>
      </w:r>
      <w:r w:rsidR="007B1F72">
        <w:rPr>
          <w:sz w:val="24"/>
          <w:lang w:val="sr-Cyrl-RS"/>
        </w:rPr>
        <w:t>tačnost</w:t>
      </w:r>
      <w:r w:rsidRPr="0011444D">
        <w:rPr>
          <w:sz w:val="24"/>
          <w:lang w:val="sr-Cyrl-RS"/>
        </w:rPr>
        <w:t xml:space="preserve"> </w:t>
      </w:r>
      <w:r w:rsidR="007B1F72">
        <w:rPr>
          <w:sz w:val="24"/>
          <w:lang w:val="sr-Cyrl-RS"/>
        </w:rPr>
        <w:t>JBS</w:t>
      </w:r>
      <w:r w:rsidRPr="0011444D">
        <w:rPr>
          <w:sz w:val="24"/>
          <w:lang w:val="sr-Cyrl-RS"/>
        </w:rPr>
        <w:t xml:space="preserve">, </w:t>
      </w:r>
      <w:r w:rsidR="007B1F72">
        <w:rPr>
          <w:sz w:val="24"/>
          <w:lang w:val="sr-Cyrl-RS"/>
        </w:rPr>
        <w:t>na</w:t>
      </w:r>
      <w:r w:rsidRPr="0011444D">
        <w:rPr>
          <w:sz w:val="24"/>
          <w:lang w:val="sr-Cyrl-RS"/>
        </w:rPr>
        <w:t xml:space="preserve"> </w:t>
      </w:r>
      <w:r w:rsidR="007B1F72">
        <w:rPr>
          <w:sz w:val="24"/>
          <w:lang w:val="sr-Cyrl-RS"/>
        </w:rPr>
        <w:t>osnovu</w:t>
      </w:r>
      <w:r w:rsidRPr="0011444D">
        <w:rPr>
          <w:sz w:val="24"/>
          <w:lang w:val="sr-Cyrl-RS"/>
        </w:rPr>
        <w:t xml:space="preserve"> </w:t>
      </w:r>
      <w:r w:rsidR="007B1F72">
        <w:rPr>
          <w:sz w:val="24"/>
          <w:lang w:val="sr-Cyrl-RS"/>
        </w:rPr>
        <w:t>navoda</w:t>
      </w:r>
      <w:r w:rsidRPr="0011444D">
        <w:rPr>
          <w:sz w:val="24"/>
          <w:lang w:val="sr-Cyrl-RS"/>
        </w:rPr>
        <w:t xml:space="preserve"> </w:t>
      </w:r>
      <w:r w:rsidR="007B1F72">
        <w:rPr>
          <w:sz w:val="24"/>
          <w:lang w:val="sr-Cyrl-RS"/>
        </w:rPr>
        <w:t>o</w:t>
      </w:r>
      <w:r w:rsidRPr="0011444D">
        <w:rPr>
          <w:sz w:val="24"/>
          <w:lang w:val="sr-Cyrl-RS"/>
        </w:rPr>
        <w:t xml:space="preserve"> </w:t>
      </w:r>
      <w:r w:rsidR="007B1F72">
        <w:rPr>
          <w:sz w:val="24"/>
          <w:lang w:val="sr-Cyrl-RS"/>
        </w:rPr>
        <w:t>preminulim</w:t>
      </w:r>
      <w:r w:rsidRPr="0011444D">
        <w:rPr>
          <w:sz w:val="24"/>
          <w:lang w:val="sr-Cyrl-RS"/>
        </w:rPr>
        <w:t xml:space="preserve"> </w:t>
      </w:r>
      <w:r w:rsidR="007B1F72">
        <w:rPr>
          <w:sz w:val="24"/>
          <w:lang w:val="sr-Cyrl-RS"/>
        </w:rPr>
        <w:t>glasačima</w:t>
      </w:r>
      <w:r w:rsidRPr="0011444D">
        <w:rPr>
          <w:sz w:val="24"/>
          <w:lang w:val="sr-Cyrl-RS"/>
        </w:rPr>
        <w:t xml:space="preserve"> </w:t>
      </w:r>
      <w:r w:rsidR="007B1F72">
        <w:rPr>
          <w:sz w:val="24"/>
          <w:lang w:val="sr-Cyrl-RS"/>
        </w:rPr>
        <w:t>koji</w:t>
      </w:r>
      <w:r w:rsidRPr="0011444D">
        <w:rPr>
          <w:sz w:val="24"/>
          <w:lang w:val="sr-Cyrl-RS"/>
        </w:rPr>
        <w:t xml:space="preserve"> </w:t>
      </w:r>
      <w:r w:rsidR="007B1F72">
        <w:rPr>
          <w:sz w:val="24"/>
          <w:lang w:val="sr-Cyrl-RS"/>
        </w:rPr>
        <w:t>su</w:t>
      </w:r>
      <w:r w:rsidRPr="0011444D">
        <w:rPr>
          <w:sz w:val="24"/>
          <w:lang w:val="sr-Cyrl-RS"/>
        </w:rPr>
        <w:t xml:space="preserve"> </w:t>
      </w:r>
      <w:r w:rsidR="007B1F72">
        <w:rPr>
          <w:sz w:val="24"/>
          <w:lang w:val="sr-Cyrl-RS"/>
        </w:rPr>
        <w:t>još</w:t>
      </w:r>
      <w:r w:rsidRPr="0011444D">
        <w:rPr>
          <w:sz w:val="24"/>
          <w:lang w:val="sr-Cyrl-RS"/>
        </w:rPr>
        <w:t xml:space="preserve"> </w:t>
      </w:r>
      <w:r w:rsidR="007B1F72">
        <w:rPr>
          <w:sz w:val="24"/>
          <w:lang w:val="sr-Cyrl-RS"/>
        </w:rPr>
        <w:t>uvek</w:t>
      </w:r>
      <w:r w:rsidRPr="0011444D">
        <w:rPr>
          <w:sz w:val="24"/>
          <w:lang w:val="sr-Cyrl-RS"/>
        </w:rPr>
        <w:t xml:space="preserve"> </w:t>
      </w:r>
      <w:r w:rsidR="007B1F72">
        <w:rPr>
          <w:sz w:val="24"/>
          <w:lang w:val="sr-Cyrl-RS"/>
        </w:rPr>
        <w:t>evidentirani</w:t>
      </w:r>
      <w:r w:rsidRPr="0011444D">
        <w:rPr>
          <w:sz w:val="24"/>
          <w:lang w:val="sr-Cyrl-RS"/>
        </w:rPr>
        <w:t xml:space="preserve"> </w:t>
      </w:r>
      <w:r w:rsidR="007B1F72">
        <w:rPr>
          <w:sz w:val="24"/>
          <w:lang w:val="sr-Cyrl-RS"/>
        </w:rPr>
        <w:t>u</w:t>
      </w:r>
      <w:r w:rsidRPr="0011444D">
        <w:rPr>
          <w:sz w:val="24"/>
          <w:lang w:val="sr-Cyrl-RS"/>
        </w:rPr>
        <w:t xml:space="preserve"> </w:t>
      </w:r>
      <w:r w:rsidR="007B1F72">
        <w:rPr>
          <w:sz w:val="24"/>
          <w:lang w:val="sr-Cyrl-RS"/>
        </w:rPr>
        <w:t>JBS</w:t>
      </w:r>
      <w:r w:rsidRPr="0011444D">
        <w:rPr>
          <w:sz w:val="24"/>
          <w:lang w:val="sr-Cyrl-RS"/>
        </w:rPr>
        <w:t xml:space="preserve"> </w:t>
      </w:r>
      <w:r w:rsidR="007B1F72">
        <w:rPr>
          <w:sz w:val="24"/>
          <w:lang w:val="sr-Cyrl-RS"/>
        </w:rPr>
        <w:t>i</w:t>
      </w:r>
      <w:r w:rsidRPr="0011444D">
        <w:rPr>
          <w:sz w:val="24"/>
          <w:lang w:val="sr-Cyrl-RS"/>
        </w:rPr>
        <w:t xml:space="preserve"> </w:t>
      </w:r>
      <w:r w:rsidR="007B1F72">
        <w:rPr>
          <w:sz w:val="24"/>
          <w:lang w:val="sr-Cyrl-RS"/>
        </w:rPr>
        <w:t>migracija</w:t>
      </w:r>
      <w:r w:rsidRPr="0011444D">
        <w:rPr>
          <w:sz w:val="24"/>
          <w:lang w:val="sr-Cyrl-RS"/>
        </w:rPr>
        <w:t xml:space="preserve"> </w:t>
      </w:r>
      <w:r w:rsidR="007B1F72">
        <w:rPr>
          <w:sz w:val="24"/>
          <w:lang w:val="sr-Cyrl-RS"/>
        </w:rPr>
        <w:t>birača</w:t>
      </w:r>
      <w:r w:rsidRPr="0011444D">
        <w:rPr>
          <w:sz w:val="24"/>
          <w:lang w:val="sr-Cyrl-RS"/>
        </w:rPr>
        <w:t xml:space="preserve"> </w:t>
      </w:r>
      <w:r w:rsidR="007B1F72">
        <w:rPr>
          <w:sz w:val="24"/>
          <w:lang w:val="sr-Cyrl-RS"/>
        </w:rPr>
        <w:t>tokom</w:t>
      </w:r>
      <w:r w:rsidRPr="0011444D">
        <w:rPr>
          <w:sz w:val="24"/>
          <w:lang w:val="sr-Cyrl-RS"/>
        </w:rPr>
        <w:t xml:space="preserve"> </w:t>
      </w:r>
      <w:r w:rsidR="007B1F72">
        <w:rPr>
          <w:sz w:val="24"/>
          <w:lang w:val="sr-Cyrl-RS"/>
        </w:rPr>
        <w:t>proteklih</w:t>
      </w:r>
      <w:r w:rsidRPr="0011444D">
        <w:rPr>
          <w:sz w:val="24"/>
          <w:lang w:val="sr-Cyrl-RS"/>
        </w:rPr>
        <w:t xml:space="preserve"> </w:t>
      </w:r>
      <w:r w:rsidR="007B1F72">
        <w:rPr>
          <w:sz w:val="24"/>
          <w:lang w:val="sr-Cyrl-RS"/>
        </w:rPr>
        <w:t>izbornih</w:t>
      </w:r>
      <w:r w:rsidRPr="0011444D">
        <w:rPr>
          <w:sz w:val="24"/>
          <w:lang w:val="sr-Cyrl-RS"/>
        </w:rPr>
        <w:t xml:space="preserve"> </w:t>
      </w:r>
      <w:r w:rsidR="007B1F72">
        <w:rPr>
          <w:sz w:val="24"/>
          <w:lang w:val="sr-Cyrl-RS"/>
        </w:rPr>
        <w:t>procesa</w:t>
      </w:r>
      <w:r w:rsidRPr="0011444D">
        <w:rPr>
          <w:sz w:val="24"/>
          <w:lang w:val="sr-Cyrl-RS"/>
        </w:rPr>
        <w:t xml:space="preserve">, </w:t>
      </w:r>
      <w:r w:rsidR="007B1F72">
        <w:rPr>
          <w:sz w:val="24"/>
          <w:lang w:val="sr-Cyrl-RS"/>
        </w:rPr>
        <w:t>kao</w:t>
      </w:r>
      <w:r w:rsidRPr="0011444D">
        <w:rPr>
          <w:sz w:val="24"/>
          <w:lang w:val="sr-Cyrl-RS"/>
        </w:rPr>
        <w:t xml:space="preserve"> </w:t>
      </w:r>
      <w:r w:rsidR="007B1F72">
        <w:rPr>
          <w:sz w:val="24"/>
          <w:lang w:val="sr-Cyrl-RS"/>
        </w:rPr>
        <w:t>i</w:t>
      </w:r>
      <w:r w:rsidRPr="0011444D">
        <w:rPr>
          <w:sz w:val="24"/>
          <w:lang w:val="sr-Cyrl-RS"/>
        </w:rPr>
        <w:t xml:space="preserve"> </w:t>
      </w:r>
      <w:r w:rsidR="007B1F72">
        <w:rPr>
          <w:color w:val="181818"/>
          <w:sz w:val="24"/>
          <w:lang w:val="sr-Cyrl-RS"/>
        </w:rPr>
        <w:t>slučajeva</w:t>
      </w:r>
      <w:r w:rsidRPr="0011444D">
        <w:rPr>
          <w:color w:val="181818"/>
          <w:sz w:val="24"/>
          <w:lang w:val="sr-Cyrl-RS"/>
        </w:rPr>
        <w:t xml:space="preserve"> </w:t>
      </w:r>
      <w:r w:rsidR="007B1F72">
        <w:rPr>
          <w:color w:val="181818"/>
          <w:sz w:val="24"/>
          <w:lang w:val="sr-Cyrl-RS"/>
        </w:rPr>
        <w:t>uključivanja</w:t>
      </w:r>
      <w:r w:rsidRPr="0011444D">
        <w:rPr>
          <w:color w:val="181818"/>
          <w:sz w:val="24"/>
          <w:lang w:val="sr-Cyrl-RS"/>
        </w:rPr>
        <w:t xml:space="preserve"> </w:t>
      </w:r>
      <w:r w:rsidR="007B1F72">
        <w:rPr>
          <w:color w:val="181818"/>
          <w:sz w:val="24"/>
          <w:lang w:val="sr-Cyrl-RS"/>
        </w:rPr>
        <w:t>birača</w:t>
      </w:r>
      <w:r w:rsidRPr="0011444D">
        <w:rPr>
          <w:color w:val="181818"/>
          <w:sz w:val="24"/>
          <w:lang w:val="sr-Cyrl-RS"/>
        </w:rPr>
        <w:t xml:space="preserve"> </w:t>
      </w:r>
      <w:r w:rsidR="007B1F72">
        <w:rPr>
          <w:color w:val="181818"/>
          <w:sz w:val="24"/>
          <w:lang w:val="sr-Cyrl-RS"/>
        </w:rPr>
        <w:t>sa</w:t>
      </w:r>
      <w:r w:rsidRPr="0011444D">
        <w:rPr>
          <w:color w:val="181818"/>
          <w:sz w:val="24"/>
          <w:lang w:val="sr-Cyrl-RS"/>
        </w:rPr>
        <w:t xml:space="preserve"> </w:t>
      </w:r>
      <w:r w:rsidR="007B1F72">
        <w:rPr>
          <w:color w:val="181818"/>
          <w:sz w:val="24"/>
          <w:lang w:val="sr-Cyrl-RS"/>
        </w:rPr>
        <w:t>lažnim</w:t>
      </w:r>
      <w:r w:rsidRPr="0011444D">
        <w:rPr>
          <w:color w:val="181818"/>
          <w:sz w:val="24"/>
          <w:lang w:val="sr-Cyrl-RS"/>
        </w:rPr>
        <w:t xml:space="preserve"> </w:t>
      </w:r>
      <w:r w:rsidR="007B1F72">
        <w:rPr>
          <w:color w:val="181818"/>
          <w:sz w:val="24"/>
          <w:lang w:val="sr-Cyrl-RS"/>
        </w:rPr>
        <w:t>adresa</w:t>
      </w:r>
      <w:r w:rsidRPr="0011444D">
        <w:rPr>
          <w:color w:val="181818"/>
          <w:sz w:val="24"/>
          <w:lang w:val="sr-Cyrl-RS"/>
        </w:rPr>
        <w:t xml:space="preserve"> </w:t>
      </w:r>
      <w:r w:rsidR="007B1F72">
        <w:rPr>
          <w:color w:val="181818"/>
          <w:sz w:val="24"/>
          <w:lang w:val="sr-Cyrl-RS"/>
        </w:rPr>
        <w:t>u</w:t>
      </w:r>
      <w:r w:rsidRPr="0011444D">
        <w:rPr>
          <w:color w:val="181818"/>
          <w:sz w:val="24"/>
          <w:lang w:val="sr-Cyrl-RS"/>
        </w:rPr>
        <w:t xml:space="preserve"> </w:t>
      </w:r>
      <w:r w:rsidR="007B1F72">
        <w:rPr>
          <w:color w:val="181818"/>
          <w:sz w:val="24"/>
          <w:lang w:val="sr-Cyrl-RS"/>
        </w:rPr>
        <w:t>JBS</w:t>
      </w:r>
      <w:r w:rsidRPr="0011444D">
        <w:rPr>
          <w:color w:val="181818"/>
          <w:sz w:val="24"/>
          <w:lang w:val="sr-Cyrl-RS"/>
        </w:rPr>
        <w:t>.” (2024)</w:t>
      </w:r>
    </w:p>
    <w:p w14:paraId="5FE161BF" w14:textId="1F502B70" w:rsidR="00FA4FC5" w:rsidRPr="0011444D" w:rsidRDefault="00E1542C">
      <w:pPr>
        <w:pStyle w:val="ListParagraph"/>
        <w:numPr>
          <w:ilvl w:val="0"/>
          <w:numId w:val="11"/>
        </w:numPr>
        <w:tabs>
          <w:tab w:val="left" w:pos="840"/>
        </w:tabs>
        <w:ind w:right="119"/>
        <w:jc w:val="both"/>
        <w:rPr>
          <w:sz w:val="24"/>
          <w:lang w:val="sr-Cyrl-RS"/>
        </w:rPr>
      </w:pPr>
      <w:r w:rsidRPr="0011444D">
        <w:rPr>
          <w:color w:val="181818"/>
          <w:sz w:val="24"/>
          <w:lang w:val="sr-Cyrl-RS"/>
        </w:rPr>
        <w:t>„</w:t>
      </w:r>
      <w:r w:rsidR="007B1F72">
        <w:rPr>
          <w:sz w:val="24"/>
          <w:lang w:val="sr-Cyrl-RS"/>
        </w:rPr>
        <w:t>Dugogodišnja</w:t>
      </w:r>
      <w:r w:rsidRPr="0011444D">
        <w:rPr>
          <w:sz w:val="24"/>
          <w:lang w:val="sr-Cyrl-RS"/>
        </w:rPr>
        <w:t xml:space="preserve"> </w:t>
      </w:r>
      <w:r w:rsidR="007B1F72">
        <w:rPr>
          <w:sz w:val="24"/>
          <w:lang w:val="sr-Cyrl-RS"/>
        </w:rPr>
        <w:t>preporuka</w:t>
      </w:r>
      <w:r w:rsidRPr="0011444D">
        <w:rPr>
          <w:sz w:val="24"/>
          <w:lang w:val="sr-Cyrl-RS"/>
        </w:rPr>
        <w:t xml:space="preserve"> </w:t>
      </w:r>
      <w:r w:rsidR="007B1F72">
        <w:rPr>
          <w:sz w:val="24"/>
          <w:lang w:val="sr-Cyrl-RS"/>
        </w:rPr>
        <w:t>ODIHR</w:t>
      </w:r>
      <w:r w:rsidRPr="0011444D">
        <w:rPr>
          <w:sz w:val="24"/>
          <w:lang w:val="sr-Cyrl-RS"/>
        </w:rPr>
        <w:t>-</w:t>
      </w:r>
      <w:r w:rsidR="007B1F72">
        <w:rPr>
          <w:sz w:val="24"/>
          <w:lang w:val="sr-Cyrl-RS"/>
        </w:rPr>
        <w:t>a</w:t>
      </w:r>
      <w:r w:rsidRPr="0011444D">
        <w:rPr>
          <w:sz w:val="24"/>
          <w:lang w:val="sr-Cyrl-RS"/>
        </w:rPr>
        <w:t xml:space="preserve"> </w:t>
      </w:r>
      <w:r w:rsidR="007B1F72">
        <w:rPr>
          <w:sz w:val="24"/>
          <w:lang w:val="sr-Cyrl-RS"/>
        </w:rPr>
        <w:t>da</w:t>
      </w:r>
      <w:r w:rsidRPr="0011444D">
        <w:rPr>
          <w:sz w:val="24"/>
          <w:lang w:val="sr-Cyrl-RS"/>
        </w:rPr>
        <w:t xml:space="preserve"> </w:t>
      </w:r>
      <w:r w:rsidR="007B1F72">
        <w:rPr>
          <w:sz w:val="24"/>
          <w:lang w:val="sr-Cyrl-RS"/>
        </w:rPr>
        <w:t>se</w:t>
      </w:r>
      <w:r w:rsidRPr="0011444D">
        <w:rPr>
          <w:sz w:val="24"/>
          <w:lang w:val="sr-Cyrl-RS"/>
        </w:rPr>
        <w:t xml:space="preserve"> </w:t>
      </w:r>
      <w:r w:rsidR="007B1F72">
        <w:rPr>
          <w:sz w:val="24"/>
          <w:lang w:val="sr-Cyrl-RS"/>
        </w:rPr>
        <w:t>izvrši</w:t>
      </w:r>
      <w:r w:rsidRPr="0011444D">
        <w:rPr>
          <w:sz w:val="24"/>
          <w:lang w:val="sr-Cyrl-RS"/>
        </w:rPr>
        <w:t xml:space="preserve"> </w:t>
      </w:r>
      <w:r w:rsidR="007B1F72">
        <w:rPr>
          <w:sz w:val="24"/>
          <w:lang w:val="sr-Cyrl-RS"/>
        </w:rPr>
        <w:t>revizija</w:t>
      </w:r>
      <w:r w:rsidRPr="0011444D">
        <w:rPr>
          <w:sz w:val="24"/>
          <w:lang w:val="sr-Cyrl-RS"/>
        </w:rPr>
        <w:t xml:space="preserve"> </w:t>
      </w:r>
      <w:r w:rsidR="007B1F72">
        <w:rPr>
          <w:sz w:val="24"/>
          <w:lang w:val="sr-Cyrl-RS"/>
        </w:rPr>
        <w:t>JBS</w:t>
      </w:r>
      <w:r w:rsidRPr="0011444D">
        <w:rPr>
          <w:sz w:val="24"/>
          <w:lang w:val="sr-Cyrl-RS"/>
        </w:rPr>
        <w:t xml:space="preserve"> </w:t>
      </w:r>
      <w:r w:rsidR="007B1F72">
        <w:rPr>
          <w:sz w:val="24"/>
          <w:lang w:val="sr-Cyrl-RS"/>
        </w:rPr>
        <w:t>nije</w:t>
      </w:r>
      <w:r w:rsidRPr="0011444D">
        <w:rPr>
          <w:sz w:val="24"/>
          <w:lang w:val="sr-Cyrl-RS"/>
        </w:rPr>
        <w:t xml:space="preserve"> </w:t>
      </w:r>
      <w:r w:rsidR="007B1F72">
        <w:rPr>
          <w:sz w:val="24"/>
          <w:lang w:val="sr-Cyrl-RS"/>
        </w:rPr>
        <w:t>sprovedena</w:t>
      </w:r>
      <w:r w:rsidRPr="0011444D">
        <w:rPr>
          <w:sz w:val="24"/>
          <w:lang w:val="sr-Cyrl-RS"/>
        </w:rPr>
        <w:t xml:space="preserve"> </w:t>
      </w:r>
      <w:r w:rsidR="007B1F72">
        <w:rPr>
          <w:sz w:val="24"/>
          <w:lang w:val="sr-Cyrl-RS"/>
        </w:rPr>
        <w:t>pre</w:t>
      </w:r>
      <w:r w:rsidRPr="0011444D">
        <w:rPr>
          <w:sz w:val="24"/>
          <w:lang w:val="sr-Cyrl-RS"/>
        </w:rPr>
        <w:t xml:space="preserve"> </w:t>
      </w:r>
      <w:r w:rsidR="007B1F72">
        <w:rPr>
          <w:sz w:val="24"/>
          <w:lang w:val="sr-Cyrl-RS"/>
        </w:rPr>
        <w:t>izbora</w:t>
      </w:r>
      <w:r w:rsidRPr="0011444D">
        <w:rPr>
          <w:sz w:val="24"/>
          <w:lang w:val="sr-Cyrl-RS"/>
        </w:rPr>
        <w:t xml:space="preserve">, </w:t>
      </w:r>
      <w:r w:rsidR="007B1F72">
        <w:rPr>
          <w:sz w:val="24"/>
          <w:lang w:val="sr-Cyrl-RS"/>
        </w:rPr>
        <w:t>što</w:t>
      </w:r>
      <w:r w:rsidRPr="0011444D">
        <w:rPr>
          <w:sz w:val="24"/>
          <w:lang w:val="sr-Cyrl-RS"/>
        </w:rPr>
        <w:t xml:space="preserve"> </w:t>
      </w:r>
      <w:r w:rsidR="007B1F72">
        <w:rPr>
          <w:sz w:val="24"/>
          <w:lang w:val="sr-Cyrl-RS"/>
        </w:rPr>
        <w:t>su</w:t>
      </w:r>
      <w:r w:rsidRPr="0011444D">
        <w:rPr>
          <w:sz w:val="24"/>
          <w:lang w:val="sr-Cyrl-RS"/>
        </w:rPr>
        <w:t xml:space="preserve"> </w:t>
      </w:r>
      <w:r w:rsidR="007B1F72">
        <w:rPr>
          <w:sz w:val="24"/>
          <w:lang w:val="sr-Cyrl-RS"/>
        </w:rPr>
        <w:t>vlasti</w:t>
      </w:r>
      <w:r w:rsidRPr="0011444D">
        <w:rPr>
          <w:sz w:val="24"/>
          <w:lang w:val="sr-Cyrl-RS"/>
        </w:rPr>
        <w:t xml:space="preserve"> </w:t>
      </w:r>
      <w:r w:rsidR="007B1F72">
        <w:rPr>
          <w:sz w:val="24"/>
          <w:lang w:val="sr-Cyrl-RS"/>
        </w:rPr>
        <w:t>pripisale</w:t>
      </w:r>
      <w:r w:rsidRPr="0011444D">
        <w:rPr>
          <w:sz w:val="24"/>
          <w:lang w:val="sr-Cyrl-RS"/>
        </w:rPr>
        <w:t xml:space="preserve"> </w:t>
      </w:r>
      <w:r w:rsidR="007B1F72">
        <w:rPr>
          <w:sz w:val="24"/>
          <w:lang w:val="sr-Cyrl-RS"/>
        </w:rPr>
        <w:t>zakonskim</w:t>
      </w:r>
      <w:r w:rsidRPr="0011444D">
        <w:rPr>
          <w:sz w:val="24"/>
          <w:lang w:val="sr-Cyrl-RS"/>
        </w:rPr>
        <w:t xml:space="preserve"> </w:t>
      </w:r>
      <w:r w:rsidR="007B1F72">
        <w:rPr>
          <w:sz w:val="24"/>
          <w:lang w:val="sr-Cyrl-RS"/>
        </w:rPr>
        <w:t>ograničenjima</w:t>
      </w:r>
      <w:r w:rsidRPr="0011444D">
        <w:rPr>
          <w:sz w:val="24"/>
          <w:lang w:val="sr-Cyrl-RS"/>
        </w:rPr>
        <w:t xml:space="preserve"> </w:t>
      </w:r>
      <w:r w:rsidR="007B1F72">
        <w:rPr>
          <w:sz w:val="24"/>
          <w:lang w:val="sr-Cyrl-RS"/>
        </w:rPr>
        <w:t>O</w:t>
      </w:r>
      <w:r w:rsidRPr="0011444D">
        <w:rPr>
          <w:sz w:val="24"/>
          <w:lang w:val="sr-Cyrl-RS"/>
        </w:rPr>
        <w:t xml:space="preserve"> </w:t>
      </w:r>
      <w:r w:rsidR="007B1F72">
        <w:rPr>
          <w:sz w:val="24"/>
          <w:lang w:val="sr-Cyrl-RS"/>
        </w:rPr>
        <w:t>privatnosti</w:t>
      </w:r>
      <w:r w:rsidRPr="0011444D">
        <w:rPr>
          <w:sz w:val="24"/>
          <w:lang w:val="sr-Cyrl-RS"/>
        </w:rPr>
        <w:t xml:space="preserve"> </w:t>
      </w:r>
      <w:r w:rsidR="007B1F72">
        <w:rPr>
          <w:sz w:val="24"/>
          <w:lang w:val="sr-Cyrl-RS"/>
        </w:rPr>
        <w:t>ličnih</w:t>
      </w:r>
      <w:r w:rsidRPr="0011444D">
        <w:rPr>
          <w:sz w:val="24"/>
          <w:lang w:val="sr-Cyrl-RS"/>
        </w:rPr>
        <w:t xml:space="preserve"> </w:t>
      </w:r>
      <w:r w:rsidR="007B1F72">
        <w:rPr>
          <w:sz w:val="24"/>
          <w:lang w:val="sr-Cyrl-RS"/>
        </w:rPr>
        <w:t>podataka</w:t>
      </w:r>
      <w:r w:rsidRPr="0011444D">
        <w:rPr>
          <w:sz w:val="24"/>
          <w:lang w:val="sr-Cyrl-RS"/>
        </w:rPr>
        <w:t>.“ (2024)</w:t>
      </w:r>
    </w:p>
    <w:p w14:paraId="646FBE8A" w14:textId="77777777" w:rsidR="00FA4FC5" w:rsidRPr="0011444D" w:rsidRDefault="00FA4FC5">
      <w:pPr>
        <w:pStyle w:val="BodyText"/>
        <w:spacing w:before="1"/>
        <w:rPr>
          <w:lang w:val="sr-Cyrl-RS"/>
        </w:rPr>
      </w:pPr>
    </w:p>
    <w:p w14:paraId="2DEDB263" w14:textId="49E70EA2" w:rsidR="00FA4FC5" w:rsidRPr="0011444D" w:rsidRDefault="007B1F72">
      <w:pPr>
        <w:pStyle w:val="Heading1"/>
        <w:numPr>
          <w:ilvl w:val="0"/>
          <w:numId w:val="13"/>
        </w:numPr>
        <w:tabs>
          <w:tab w:val="left" w:pos="839"/>
        </w:tabs>
        <w:ind w:left="839" w:hanging="359"/>
        <w:rPr>
          <w:lang w:val="sr-Cyrl-RS"/>
        </w:rPr>
      </w:pPr>
      <w:bookmarkStart w:id="11" w:name="_bookmark18"/>
      <w:bookmarkEnd w:id="11"/>
      <w:r>
        <w:rPr>
          <w:lang w:val="sr-Cyrl-RS"/>
        </w:rPr>
        <w:t>Komentari</w:t>
      </w:r>
      <w:r w:rsidR="00E1542C" w:rsidRPr="0011444D">
        <w:rPr>
          <w:lang w:val="sr-Cyrl-RS"/>
        </w:rPr>
        <w:t xml:space="preserve"> </w:t>
      </w:r>
      <w:r>
        <w:rPr>
          <w:lang w:val="sr-Cyrl-RS"/>
        </w:rPr>
        <w:t>na</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w:t>
      </w:r>
    </w:p>
    <w:p w14:paraId="12E15C48" w14:textId="77777777" w:rsidR="00FA4FC5" w:rsidRPr="0011444D" w:rsidRDefault="00FA4FC5">
      <w:pPr>
        <w:pStyle w:val="BodyText"/>
        <w:rPr>
          <w:b/>
          <w:lang w:val="sr-Cyrl-RS"/>
        </w:rPr>
      </w:pPr>
    </w:p>
    <w:p w14:paraId="6A9DE13D" w14:textId="56581FEF" w:rsidR="00FA4FC5" w:rsidRPr="0011444D" w:rsidRDefault="007B1F72">
      <w:pPr>
        <w:pStyle w:val="Heading2"/>
        <w:numPr>
          <w:ilvl w:val="1"/>
          <w:numId w:val="13"/>
        </w:numPr>
        <w:tabs>
          <w:tab w:val="left" w:pos="1200"/>
        </w:tabs>
        <w:ind w:right="113"/>
        <w:jc w:val="left"/>
        <w:rPr>
          <w:lang w:val="sr-Cyrl-RS"/>
        </w:rPr>
      </w:pPr>
      <w:bookmarkStart w:id="12" w:name="_bookmark19"/>
      <w:bookmarkEnd w:id="12"/>
      <w:r>
        <w:rPr>
          <w:lang w:val="sr-Cyrl-RS"/>
        </w:rPr>
        <w:t>Predlog</w:t>
      </w:r>
      <w:r w:rsidR="00E1542C" w:rsidRPr="0011444D">
        <w:rPr>
          <w:lang w:val="sr-Cyrl-RS"/>
        </w:rPr>
        <w:t xml:space="preserve"> </w:t>
      </w:r>
      <w:r>
        <w:rPr>
          <w:lang w:val="sr-Cyrl-RS"/>
        </w:rPr>
        <w:t>izmene</w:t>
      </w:r>
      <w:r w:rsidR="00E1542C" w:rsidRPr="0011444D">
        <w:rPr>
          <w:lang w:val="sr-Cyrl-RS"/>
        </w:rPr>
        <w:t xml:space="preserve"> </w:t>
      </w:r>
      <w:r>
        <w:rPr>
          <w:lang w:val="sr-Cyrl-RS"/>
        </w:rPr>
        <w:t>poglavlja</w:t>
      </w:r>
      <w:r w:rsidR="00E1542C" w:rsidRPr="0011444D">
        <w:rPr>
          <w:lang w:val="sr-Cyrl-RS"/>
        </w:rPr>
        <w:t xml:space="preserve"> II </w:t>
      </w:r>
      <w:r>
        <w:rPr>
          <w:lang w:val="sr-Cyrl-RS"/>
        </w:rPr>
        <w:t>Postupak</w:t>
      </w:r>
      <w:r w:rsidR="00E1542C" w:rsidRPr="0011444D">
        <w:rPr>
          <w:lang w:val="sr-Cyrl-RS"/>
        </w:rPr>
        <w:t xml:space="preserve"> </w:t>
      </w:r>
      <w:r>
        <w:rPr>
          <w:lang w:val="sr-Cyrl-RS"/>
        </w:rPr>
        <w:t>vođenja</w:t>
      </w:r>
      <w:r w:rsidR="00E1542C" w:rsidRPr="0011444D">
        <w:rPr>
          <w:lang w:val="sr-Cyrl-RS"/>
        </w:rPr>
        <w:t xml:space="preserve"> </w:t>
      </w:r>
      <w:r>
        <w:rPr>
          <w:lang w:val="sr-Cyrl-RS"/>
        </w:rPr>
        <w:t>biračkog</w:t>
      </w:r>
      <w:r w:rsidR="00E1542C" w:rsidRPr="0011444D">
        <w:rPr>
          <w:lang w:val="sr-Cyrl-RS"/>
        </w:rPr>
        <w:t xml:space="preserve"> </w:t>
      </w:r>
      <w:r>
        <w:rPr>
          <w:lang w:val="sr-Cyrl-RS"/>
        </w:rPr>
        <w:t>spiska</w:t>
      </w:r>
      <w:r w:rsidR="00E1542C" w:rsidRPr="0011444D">
        <w:rPr>
          <w:lang w:val="sr-Cyrl-RS"/>
        </w:rPr>
        <w:t xml:space="preserve">, </w:t>
      </w:r>
      <w:r>
        <w:rPr>
          <w:lang w:val="sr-Cyrl-RS"/>
        </w:rPr>
        <w:t>Odeljak</w:t>
      </w:r>
      <w:r w:rsidR="00E1542C" w:rsidRPr="0011444D">
        <w:rPr>
          <w:lang w:val="sr-Cyrl-RS"/>
        </w:rPr>
        <w:t xml:space="preserve"> 4 – </w:t>
      </w:r>
      <w:r>
        <w:rPr>
          <w:lang w:val="sr-Cyrl-RS"/>
        </w:rPr>
        <w:t>Izlaganje</w:t>
      </w:r>
      <w:r w:rsidR="00E1542C" w:rsidRPr="0011444D">
        <w:rPr>
          <w:lang w:val="sr-Cyrl-RS"/>
        </w:rPr>
        <w:t xml:space="preserve"> </w:t>
      </w:r>
      <w:r>
        <w:rPr>
          <w:lang w:val="sr-Cyrl-RS"/>
        </w:rPr>
        <w:t>delova</w:t>
      </w:r>
      <w:r w:rsidR="00E1542C" w:rsidRPr="0011444D">
        <w:rPr>
          <w:lang w:val="sr-Cyrl-RS"/>
        </w:rPr>
        <w:t xml:space="preserve"> </w:t>
      </w:r>
      <w:r>
        <w:rPr>
          <w:lang w:val="sr-Cyrl-RS"/>
        </w:rPr>
        <w:t>biračkog</w:t>
      </w:r>
      <w:r w:rsidR="00E1542C" w:rsidRPr="0011444D">
        <w:rPr>
          <w:lang w:val="sr-Cyrl-RS"/>
        </w:rPr>
        <w:t xml:space="preserve"> </w:t>
      </w:r>
      <w:r>
        <w:rPr>
          <w:lang w:val="sr-Cyrl-RS"/>
        </w:rPr>
        <w:t>spiska</w:t>
      </w:r>
    </w:p>
    <w:p w14:paraId="45D6CC02" w14:textId="77777777" w:rsidR="00FA4FC5" w:rsidRPr="0011444D" w:rsidRDefault="00FA4FC5">
      <w:pPr>
        <w:pStyle w:val="BodyText"/>
        <w:rPr>
          <w:b/>
          <w:i/>
          <w:lang w:val="sr-Cyrl-RS"/>
        </w:rPr>
      </w:pPr>
    </w:p>
    <w:p w14:paraId="5C5D4350" w14:textId="74C5D379" w:rsidR="00FA4FC5" w:rsidRPr="0011444D" w:rsidRDefault="007B1F72">
      <w:pPr>
        <w:pStyle w:val="BodyText"/>
        <w:ind w:left="120" w:right="115"/>
        <w:jc w:val="both"/>
        <w:rPr>
          <w:lang w:val="sr-Cyrl-RS"/>
        </w:rPr>
      </w:pPr>
      <w:r>
        <w:rPr>
          <w:lang w:val="sr-Cyrl-RS"/>
        </w:rPr>
        <w:t>Nacrtom</w:t>
      </w:r>
      <w:r w:rsidR="00E1542C" w:rsidRPr="0011444D">
        <w:rPr>
          <w:lang w:val="sr-Cyrl-RS"/>
        </w:rPr>
        <w:t xml:space="preserve"> </w:t>
      </w:r>
      <w:r>
        <w:rPr>
          <w:lang w:val="sr-Cyrl-RS"/>
        </w:rPr>
        <w:t>zakona</w:t>
      </w:r>
      <w:r w:rsidR="00E1542C" w:rsidRPr="0011444D">
        <w:rPr>
          <w:lang w:val="sr-Cyrl-RS"/>
        </w:rPr>
        <w:t xml:space="preserve"> I </w:t>
      </w:r>
      <w:r>
        <w:rPr>
          <w:lang w:val="sr-Cyrl-RS"/>
        </w:rPr>
        <w:t>članu</w:t>
      </w:r>
      <w:r w:rsidR="00E1542C" w:rsidRPr="0011444D">
        <w:rPr>
          <w:lang w:val="sr-Cyrl-RS"/>
        </w:rPr>
        <w:t xml:space="preserve"> 14. </w:t>
      </w:r>
      <w:r>
        <w:rPr>
          <w:lang w:val="sr-Cyrl-RS"/>
        </w:rPr>
        <w:t>se</w:t>
      </w:r>
      <w:r w:rsidR="00E1542C" w:rsidRPr="0011444D">
        <w:rPr>
          <w:lang w:val="sr-Cyrl-RS"/>
        </w:rPr>
        <w:t xml:space="preserve"> </w:t>
      </w:r>
      <w:r>
        <w:rPr>
          <w:lang w:val="sr-Cyrl-RS"/>
        </w:rPr>
        <w:t>dodaju</w:t>
      </w:r>
      <w:r w:rsidR="00E1542C" w:rsidRPr="0011444D">
        <w:rPr>
          <w:lang w:val="sr-Cyrl-RS"/>
        </w:rPr>
        <w:t xml:space="preserve"> </w:t>
      </w:r>
      <w:r>
        <w:rPr>
          <w:lang w:val="sr-Cyrl-RS"/>
        </w:rPr>
        <w:t>stavovi</w:t>
      </w:r>
      <w:r w:rsidR="00E1542C" w:rsidRPr="0011444D">
        <w:rPr>
          <w:lang w:val="sr-Cyrl-RS"/>
        </w:rPr>
        <w:t xml:space="preserve"> 3, 4 </w:t>
      </w:r>
      <w:r>
        <w:rPr>
          <w:lang w:val="sr-Cyrl-RS"/>
        </w:rPr>
        <w:t>i</w:t>
      </w:r>
      <w:r w:rsidR="00E1542C" w:rsidRPr="0011444D">
        <w:rPr>
          <w:lang w:val="sr-Cyrl-RS"/>
        </w:rPr>
        <w:t xml:space="preserve"> 5 </w:t>
      </w:r>
      <w:r>
        <w:rPr>
          <w:lang w:val="sr-Cyrl-RS"/>
        </w:rPr>
        <w:t>kojim</w:t>
      </w:r>
      <w:r w:rsidR="00E1542C" w:rsidRPr="0011444D">
        <w:rPr>
          <w:lang w:val="sr-Cyrl-RS"/>
        </w:rPr>
        <w:t xml:space="preserve"> </w:t>
      </w:r>
      <w:r>
        <w:rPr>
          <w:lang w:val="sr-Cyrl-RS"/>
        </w:rPr>
        <w:t>se</w:t>
      </w:r>
      <w:r w:rsidR="00E1542C" w:rsidRPr="0011444D">
        <w:rPr>
          <w:lang w:val="sr-Cyrl-RS"/>
        </w:rPr>
        <w:t xml:space="preserve"> </w:t>
      </w:r>
      <w:r>
        <w:rPr>
          <w:lang w:val="sr-Cyrl-RS"/>
        </w:rPr>
        <w:t>uređuje</w:t>
      </w:r>
      <w:r w:rsidR="00E1542C" w:rsidRPr="0011444D">
        <w:rPr>
          <w:lang w:val="sr-Cyrl-RS"/>
        </w:rPr>
        <w:t xml:space="preserve"> </w:t>
      </w:r>
      <w:r>
        <w:rPr>
          <w:lang w:val="sr-Cyrl-RS"/>
        </w:rPr>
        <w:t>objavljivanje</w:t>
      </w:r>
      <w:r w:rsidR="00E1542C" w:rsidRPr="0011444D">
        <w:rPr>
          <w:lang w:val="sr-Cyrl-RS"/>
        </w:rPr>
        <w:t xml:space="preserve"> </w:t>
      </w:r>
      <w:r>
        <w:rPr>
          <w:lang w:val="sr-Cyrl-RS"/>
        </w:rPr>
        <w:t>biračkog</w:t>
      </w:r>
      <w:r w:rsidR="00E1542C" w:rsidRPr="0011444D">
        <w:rPr>
          <w:lang w:val="sr-Cyrl-RS"/>
        </w:rPr>
        <w:t xml:space="preserve"> </w:t>
      </w:r>
      <w:r>
        <w:rPr>
          <w:lang w:val="sr-Cyrl-RS"/>
        </w:rPr>
        <w:t>spiska</w:t>
      </w:r>
      <w:r w:rsidR="00E1542C" w:rsidRPr="0011444D">
        <w:rPr>
          <w:lang w:val="sr-Cyrl-RS"/>
        </w:rPr>
        <w:t xml:space="preserve">. </w:t>
      </w:r>
      <w:r>
        <w:rPr>
          <w:lang w:val="sr-Cyrl-RS"/>
        </w:rPr>
        <w:t>Predloženi</w:t>
      </w:r>
      <w:r w:rsidR="00E1542C" w:rsidRPr="0011444D">
        <w:rPr>
          <w:lang w:val="sr-Cyrl-RS"/>
        </w:rPr>
        <w:t xml:space="preserve"> </w:t>
      </w:r>
      <w:r>
        <w:rPr>
          <w:lang w:val="sr-Cyrl-RS"/>
        </w:rPr>
        <w:t>član</w:t>
      </w:r>
      <w:r w:rsidR="00E1542C" w:rsidRPr="0011444D">
        <w:rPr>
          <w:lang w:val="sr-Cyrl-RS"/>
        </w:rPr>
        <w:t xml:space="preserve"> 14.3 </w:t>
      </w:r>
      <w:r>
        <w:rPr>
          <w:lang w:val="sr-Cyrl-RS"/>
        </w:rPr>
        <w:t>zahteva</w:t>
      </w:r>
      <w:r w:rsidR="00E1542C" w:rsidRPr="0011444D">
        <w:rPr>
          <w:lang w:val="sr-Cyrl-RS"/>
        </w:rPr>
        <w:t xml:space="preserve"> </w:t>
      </w:r>
      <w:r>
        <w:rPr>
          <w:lang w:val="sr-Cyrl-RS"/>
        </w:rPr>
        <w:t>od</w:t>
      </w:r>
      <w:r w:rsidR="00E1542C" w:rsidRPr="0011444D">
        <w:rPr>
          <w:lang w:val="sr-Cyrl-RS"/>
        </w:rPr>
        <w:t xml:space="preserve"> </w:t>
      </w:r>
      <w:r>
        <w:rPr>
          <w:lang w:val="sr-Cyrl-RS"/>
        </w:rPr>
        <w:t>MDULS</w:t>
      </w:r>
      <w:r w:rsidR="00E1542C" w:rsidRPr="0011444D">
        <w:rPr>
          <w:lang w:val="sr-Cyrl-RS"/>
        </w:rPr>
        <w:t xml:space="preserve"> „</w:t>
      </w:r>
      <w:r>
        <w:rPr>
          <w:lang w:val="sr-Cyrl-RS"/>
        </w:rPr>
        <w:t>da</w:t>
      </w:r>
      <w:r w:rsidR="00E1542C" w:rsidRPr="0011444D">
        <w:rPr>
          <w:lang w:val="sr-Cyrl-RS"/>
        </w:rPr>
        <w:t xml:space="preserve"> </w:t>
      </w:r>
      <w:r>
        <w:rPr>
          <w:lang w:val="sr-Cyrl-RS"/>
        </w:rPr>
        <w:t>obezbedi</w:t>
      </w:r>
      <w:r w:rsidR="00E1542C" w:rsidRPr="0011444D">
        <w:rPr>
          <w:lang w:val="sr-Cyrl-RS"/>
        </w:rPr>
        <w:t xml:space="preserve"> </w:t>
      </w:r>
      <w:r>
        <w:rPr>
          <w:lang w:val="sr-Cyrl-RS"/>
        </w:rPr>
        <w:t>pristup</w:t>
      </w:r>
      <w:r w:rsidR="00E1542C" w:rsidRPr="0011444D">
        <w:rPr>
          <w:lang w:val="sr-Cyrl-RS"/>
        </w:rPr>
        <w:t xml:space="preserve"> </w:t>
      </w:r>
      <w:r>
        <w:rPr>
          <w:lang w:val="sr-Cyrl-RS"/>
        </w:rPr>
        <w:t>podacima</w:t>
      </w:r>
      <w:r w:rsidR="00E1542C" w:rsidRPr="0011444D">
        <w:rPr>
          <w:lang w:val="sr-Cyrl-RS"/>
        </w:rPr>
        <w:t xml:space="preserve"> </w:t>
      </w:r>
      <w:r>
        <w:rPr>
          <w:lang w:val="sr-Cyrl-RS"/>
        </w:rPr>
        <w:t>o</w:t>
      </w:r>
      <w:r w:rsidR="00E1542C" w:rsidRPr="0011444D">
        <w:rPr>
          <w:lang w:val="sr-Cyrl-RS"/>
        </w:rPr>
        <w:t xml:space="preserve"> </w:t>
      </w:r>
      <w:r>
        <w:rPr>
          <w:lang w:val="sr-Cyrl-RS"/>
        </w:rPr>
        <w:t>upisu</w:t>
      </w:r>
      <w:r w:rsidR="00E1542C" w:rsidRPr="0011444D">
        <w:rPr>
          <w:lang w:val="sr-Cyrl-RS"/>
        </w:rPr>
        <w:t xml:space="preserve"> </w:t>
      </w:r>
      <w:r>
        <w:rPr>
          <w:lang w:val="sr-Cyrl-RS"/>
        </w:rPr>
        <w:t>birača</w:t>
      </w:r>
      <w:r w:rsidR="00E1542C" w:rsidRPr="0011444D">
        <w:rPr>
          <w:lang w:val="sr-Cyrl-RS"/>
        </w:rPr>
        <w:t xml:space="preserve"> </w:t>
      </w:r>
      <w:r>
        <w:rPr>
          <w:lang w:val="sr-Cyrl-RS"/>
        </w:rPr>
        <w:t>na</w:t>
      </w:r>
      <w:r w:rsidR="00E1542C" w:rsidRPr="0011444D">
        <w:rPr>
          <w:lang w:val="sr-Cyrl-RS"/>
        </w:rPr>
        <w:t xml:space="preserve"> </w:t>
      </w:r>
      <w:r>
        <w:rPr>
          <w:lang w:val="sr-Cyrl-RS"/>
        </w:rPr>
        <w:t>svojoj</w:t>
      </w:r>
      <w:r w:rsidR="00E1542C" w:rsidRPr="0011444D">
        <w:rPr>
          <w:lang w:val="sr-Cyrl-RS"/>
        </w:rPr>
        <w:t xml:space="preserve"> </w:t>
      </w:r>
      <w:r>
        <w:rPr>
          <w:lang w:val="sr-Cyrl-RS"/>
        </w:rPr>
        <w:t>internet</w:t>
      </w:r>
      <w:r w:rsidR="00E1542C" w:rsidRPr="0011444D">
        <w:rPr>
          <w:lang w:val="sr-Cyrl-RS"/>
        </w:rPr>
        <w:t xml:space="preserve"> </w:t>
      </w:r>
      <w:r>
        <w:rPr>
          <w:lang w:val="sr-Cyrl-RS"/>
        </w:rPr>
        <w:t>stranici</w:t>
      </w:r>
      <w:r w:rsidR="00E1542C" w:rsidRPr="0011444D">
        <w:rPr>
          <w:lang w:val="sr-Cyrl-RS"/>
        </w:rPr>
        <w:t xml:space="preserve">“. </w:t>
      </w:r>
      <w:r>
        <w:rPr>
          <w:lang w:val="sr-Cyrl-RS"/>
        </w:rPr>
        <w:t>Podaci</w:t>
      </w:r>
      <w:r w:rsidR="00E1542C" w:rsidRPr="0011444D">
        <w:rPr>
          <w:lang w:val="sr-Cyrl-RS"/>
        </w:rPr>
        <w:t xml:space="preserve"> </w:t>
      </w:r>
      <w:r>
        <w:rPr>
          <w:lang w:val="sr-Cyrl-RS"/>
        </w:rPr>
        <w:t>koji</w:t>
      </w:r>
      <w:r w:rsidR="00E1542C" w:rsidRPr="0011444D">
        <w:rPr>
          <w:lang w:val="sr-Cyrl-RS"/>
        </w:rPr>
        <w:t xml:space="preserve"> </w:t>
      </w:r>
      <w:r>
        <w:rPr>
          <w:lang w:val="sr-Cyrl-RS"/>
        </w:rPr>
        <w:t>se</w:t>
      </w:r>
      <w:r w:rsidR="00E1542C" w:rsidRPr="0011444D">
        <w:rPr>
          <w:lang w:val="sr-Cyrl-RS"/>
        </w:rPr>
        <w:t xml:space="preserve"> </w:t>
      </w:r>
      <w:r>
        <w:rPr>
          <w:lang w:val="sr-Cyrl-RS"/>
        </w:rPr>
        <w:t>objavljuju</w:t>
      </w:r>
      <w:r w:rsidR="00E1542C" w:rsidRPr="0011444D">
        <w:rPr>
          <w:lang w:val="sr-Cyrl-RS"/>
        </w:rPr>
        <w:t xml:space="preserve"> </w:t>
      </w:r>
      <w:r>
        <w:rPr>
          <w:lang w:val="sr-Cyrl-RS"/>
        </w:rPr>
        <w:t>treba</w:t>
      </w:r>
      <w:r w:rsidR="00E1542C" w:rsidRPr="0011444D">
        <w:rPr>
          <w:lang w:val="sr-Cyrl-RS"/>
        </w:rPr>
        <w:t xml:space="preserve"> </w:t>
      </w:r>
      <w:r>
        <w:rPr>
          <w:lang w:val="sr-Cyrl-RS"/>
        </w:rPr>
        <w:t>da</w:t>
      </w:r>
      <w:r w:rsidR="00E1542C" w:rsidRPr="0011444D">
        <w:rPr>
          <w:lang w:val="sr-Cyrl-RS"/>
        </w:rPr>
        <w:t xml:space="preserve"> </w:t>
      </w:r>
      <w:r>
        <w:rPr>
          <w:lang w:val="sr-Cyrl-RS"/>
        </w:rPr>
        <w:t>budu</w:t>
      </w:r>
      <w:r w:rsidR="00E1542C" w:rsidRPr="0011444D">
        <w:rPr>
          <w:lang w:val="sr-Cyrl-RS"/>
        </w:rPr>
        <w:t xml:space="preserve"> </w:t>
      </w:r>
      <w:r>
        <w:rPr>
          <w:lang w:val="sr-Cyrl-RS"/>
        </w:rPr>
        <w:t>razvrstani</w:t>
      </w:r>
      <w:r w:rsidR="00E1542C" w:rsidRPr="0011444D">
        <w:rPr>
          <w:lang w:val="sr-Cyrl-RS"/>
        </w:rPr>
        <w:t xml:space="preserve"> </w:t>
      </w:r>
      <w:r>
        <w:rPr>
          <w:lang w:val="sr-Cyrl-RS"/>
        </w:rPr>
        <w:t>po</w:t>
      </w:r>
      <w:r w:rsidR="00E1542C" w:rsidRPr="0011444D">
        <w:rPr>
          <w:lang w:val="sr-Cyrl-RS"/>
        </w:rPr>
        <w:t xml:space="preserve"> </w:t>
      </w:r>
      <w:r>
        <w:rPr>
          <w:lang w:val="sr-Cyrl-RS"/>
        </w:rPr>
        <w:t>biračkim</w:t>
      </w:r>
      <w:r w:rsidR="00E1542C" w:rsidRPr="0011444D">
        <w:rPr>
          <w:lang w:val="sr-Cyrl-RS"/>
        </w:rPr>
        <w:t xml:space="preserve"> </w:t>
      </w:r>
      <w:r>
        <w:rPr>
          <w:lang w:val="sr-Cyrl-RS"/>
        </w:rPr>
        <w:t>mestima</w:t>
      </w:r>
      <w:r w:rsidR="00E1542C" w:rsidRPr="0011444D">
        <w:rPr>
          <w:lang w:val="sr-Cyrl-RS"/>
        </w:rPr>
        <w:t xml:space="preserve"> </w:t>
      </w:r>
      <w:r>
        <w:rPr>
          <w:lang w:val="sr-Cyrl-RS"/>
        </w:rPr>
        <w:t>u</w:t>
      </w:r>
      <w:r w:rsidR="00E1542C" w:rsidRPr="0011444D">
        <w:rPr>
          <w:lang w:val="sr-Cyrl-RS"/>
        </w:rPr>
        <w:t xml:space="preserve"> </w:t>
      </w:r>
      <w:r>
        <w:rPr>
          <w:lang w:val="sr-Cyrl-RS"/>
        </w:rPr>
        <w:t>teritorijalno</w:t>
      </w:r>
      <w:r w:rsidR="00E1542C" w:rsidRPr="0011444D">
        <w:rPr>
          <w:lang w:val="sr-Cyrl-RS"/>
        </w:rPr>
        <w:t>-</w:t>
      </w:r>
      <w:r>
        <w:rPr>
          <w:lang w:val="sr-Cyrl-RS"/>
        </w:rPr>
        <w:t>administrativnoj</w:t>
      </w:r>
      <w:r w:rsidR="00E1542C" w:rsidRPr="0011444D">
        <w:rPr>
          <w:lang w:val="sr-Cyrl-RS"/>
        </w:rPr>
        <w:t xml:space="preserve"> </w:t>
      </w:r>
      <w:r>
        <w:rPr>
          <w:lang w:val="sr-Cyrl-RS"/>
        </w:rPr>
        <w:t>jedinici</w:t>
      </w:r>
      <w:r w:rsidR="00E1542C" w:rsidRPr="0011444D">
        <w:rPr>
          <w:lang w:val="sr-Cyrl-RS"/>
        </w:rPr>
        <w:t xml:space="preserve"> </w:t>
      </w:r>
      <w:r>
        <w:rPr>
          <w:lang w:val="sr-Cyrl-RS"/>
        </w:rPr>
        <w:t>i</w:t>
      </w:r>
      <w:r w:rsidR="00E1542C" w:rsidRPr="0011444D">
        <w:rPr>
          <w:lang w:val="sr-Cyrl-RS"/>
        </w:rPr>
        <w:t xml:space="preserve"> </w:t>
      </w:r>
      <w:r>
        <w:rPr>
          <w:lang w:val="sr-Cyrl-RS"/>
        </w:rPr>
        <w:t>da</w:t>
      </w:r>
      <w:r w:rsidR="00E1542C" w:rsidRPr="0011444D">
        <w:rPr>
          <w:lang w:val="sr-Cyrl-RS"/>
        </w:rPr>
        <w:t xml:space="preserve"> </w:t>
      </w:r>
      <w:r>
        <w:rPr>
          <w:lang w:val="sr-Cyrl-RS"/>
        </w:rPr>
        <w:t>sadrže</w:t>
      </w:r>
      <w:r w:rsidR="00E1542C" w:rsidRPr="0011444D">
        <w:rPr>
          <w:lang w:val="sr-Cyrl-RS"/>
        </w:rPr>
        <w:t xml:space="preserve"> </w:t>
      </w:r>
      <w:r>
        <w:rPr>
          <w:lang w:val="sr-Cyrl-RS"/>
        </w:rPr>
        <w:t>ime</w:t>
      </w:r>
      <w:r w:rsidR="00E1542C" w:rsidRPr="0011444D">
        <w:rPr>
          <w:lang w:val="sr-Cyrl-RS"/>
        </w:rPr>
        <w:t xml:space="preserve"> </w:t>
      </w:r>
      <w:r>
        <w:rPr>
          <w:lang w:val="sr-Cyrl-RS"/>
        </w:rPr>
        <w:t>i</w:t>
      </w:r>
      <w:r w:rsidR="00E1542C" w:rsidRPr="0011444D">
        <w:rPr>
          <w:lang w:val="sr-Cyrl-RS"/>
        </w:rPr>
        <w:t xml:space="preserve"> </w:t>
      </w:r>
      <w:r>
        <w:rPr>
          <w:lang w:val="sr-Cyrl-RS"/>
        </w:rPr>
        <w:t>prezime</w:t>
      </w:r>
      <w:r w:rsidR="00E1542C" w:rsidRPr="0011444D">
        <w:rPr>
          <w:lang w:val="sr-Cyrl-RS"/>
        </w:rPr>
        <w:t xml:space="preserve">, </w:t>
      </w:r>
      <w:r>
        <w:rPr>
          <w:lang w:val="sr-Cyrl-RS"/>
        </w:rPr>
        <w:t>ime</w:t>
      </w:r>
      <w:r w:rsidR="00E1542C" w:rsidRPr="0011444D">
        <w:rPr>
          <w:lang w:val="sr-Cyrl-RS"/>
        </w:rPr>
        <w:t xml:space="preserve"> </w:t>
      </w:r>
      <w:r>
        <w:rPr>
          <w:lang w:val="sr-Cyrl-RS"/>
        </w:rPr>
        <w:t>jednog</w:t>
      </w:r>
      <w:r w:rsidR="00E1542C" w:rsidRPr="0011444D">
        <w:rPr>
          <w:lang w:val="sr-Cyrl-RS"/>
        </w:rPr>
        <w:t xml:space="preserve"> </w:t>
      </w:r>
      <w:r>
        <w:rPr>
          <w:lang w:val="sr-Cyrl-RS"/>
        </w:rPr>
        <w:t>roditelja</w:t>
      </w:r>
      <w:r w:rsidR="00E1542C" w:rsidRPr="0011444D">
        <w:rPr>
          <w:lang w:val="sr-Cyrl-RS"/>
        </w:rPr>
        <w:t xml:space="preserve">, </w:t>
      </w:r>
      <w:r>
        <w:rPr>
          <w:lang w:val="sr-Cyrl-RS"/>
        </w:rPr>
        <w:t>naznaku</w:t>
      </w:r>
      <w:r w:rsidR="00E1542C" w:rsidRPr="0011444D">
        <w:rPr>
          <w:lang w:val="sr-Cyrl-RS"/>
        </w:rPr>
        <w:t xml:space="preserve"> </w:t>
      </w:r>
      <w:r>
        <w:rPr>
          <w:lang w:val="sr-Cyrl-RS"/>
        </w:rPr>
        <w:t>da</w:t>
      </w:r>
      <w:r w:rsidR="00E1542C" w:rsidRPr="0011444D">
        <w:rPr>
          <w:lang w:val="sr-Cyrl-RS"/>
        </w:rPr>
        <w:t xml:space="preserve"> </w:t>
      </w:r>
      <w:r>
        <w:rPr>
          <w:lang w:val="sr-Cyrl-RS"/>
        </w:rPr>
        <w:t>li</w:t>
      </w:r>
      <w:r w:rsidR="00E1542C" w:rsidRPr="0011444D">
        <w:rPr>
          <w:lang w:val="sr-Cyrl-RS"/>
        </w:rPr>
        <w:t xml:space="preserve"> </w:t>
      </w:r>
      <w:r>
        <w:rPr>
          <w:lang w:val="sr-Cyrl-RS"/>
        </w:rPr>
        <w:t>je</w:t>
      </w:r>
      <w:r w:rsidR="00E1542C" w:rsidRPr="0011444D">
        <w:rPr>
          <w:lang w:val="sr-Cyrl-RS"/>
        </w:rPr>
        <w:t xml:space="preserve"> </w:t>
      </w:r>
      <w:r>
        <w:rPr>
          <w:lang w:val="sr-Cyrl-RS"/>
        </w:rPr>
        <w:t>birač</w:t>
      </w:r>
      <w:r w:rsidR="00E1542C" w:rsidRPr="0011444D">
        <w:rPr>
          <w:lang w:val="sr-Cyrl-RS"/>
        </w:rPr>
        <w:t xml:space="preserve"> </w:t>
      </w:r>
      <w:r>
        <w:rPr>
          <w:lang w:val="sr-Cyrl-RS"/>
        </w:rPr>
        <w:t>upisan</w:t>
      </w:r>
      <w:r w:rsidR="00E1542C" w:rsidRPr="0011444D">
        <w:rPr>
          <w:lang w:val="sr-Cyrl-RS"/>
        </w:rPr>
        <w:t xml:space="preserve"> </w:t>
      </w:r>
      <w:r>
        <w:rPr>
          <w:lang w:val="sr-Cyrl-RS"/>
        </w:rPr>
        <w:t>u</w:t>
      </w:r>
      <w:r w:rsidR="00E1542C" w:rsidRPr="0011444D">
        <w:rPr>
          <w:lang w:val="sr-Cyrl-RS"/>
        </w:rPr>
        <w:t xml:space="preserve"> </w:t>
      </w:r>
      <w:r>
        <w:rPr>
          <w:lang w:val="sr-Cyrl-RS"/>
        </w:rPr>
        <w:t>birački</w:t>
      </w:r>
      <w:r w:rsidR="00E1542C" w:rsidRPr="0011444D">
        <w:rPr>
          <w:lang w:val="sr-Cyrl-RS"/>
        </w:rPr>
        <w:t xml:space="preserve"> </w:t>
      </w:r>
      <w:r>
        <w:rPr>
          <w:lang w:val="sr-Cyrl-RS"/>
        </w:rPr>
        <w:t>spisak</w:t>
      </w:r>
      <w:r w:rsidR="00E1542C" w:rsidRPr="0011444D">
        <w:rPr>
          <w:lang w:val="sr-Cyrl-RS"/>
        </w:rPr>
        <w:t xml:space="preserve"> </w:t>
      </w:r>
      <w:r>
        <w:rPr>
          <w:lang w:val="sr-Cyrl-RS"/>
        </w:rPr>
        <w:t>na</w:t>
      </w:r>
      <w:r w:rsidR="00E1542C" w:rsidRPr="0011444D">
        <w:rPr>
          <w:lang w:val="sr-Cyrl-RS"/>
        </w:rPr>
        <w:t xml:space="preserve"> </w:t>
      </w:r>
      <w:r>
        <w:rPr>
          <w:lang w:val="sr-Cyrl-RS"/>
        </w:rPr>
        <w:t>biračkom</w:t>
      </w:r>
      <w:r w:rsidR="00E1542C" w:rsidRPr="0011444D">
        <w:rPr>
          <w:lang w:val="sr-Cyrl-RS"/>
        </w:rPr>
        <w:t xml:space="preserve"> </w:t>
      </w:r>
      <w:r>
        <w:rPr>
          <w:lang w:val="sr-Cyrl-RS"/>
        </w:rPr>
        <w:t>mestu</w:t>
      </w:r>
      <w:r w:rsidR="00E1542C" w:rsidRPr="0011444D">
        <w:rPr>
          <w:lang w:val="sr-Cyrl-RS"/>
        </w:rPr>
        <w:t xml:space="preserve"> </w:t>
      </w:r>
      <w:r>
        <w:rPr>
          <w:lang w:val="sr-Cyrl-RS"/>
        </w:rPr>
        <w:t>po</w:t>
      </w:r>
      <w:r w:rsidR="00E1542C" w:rsidRPr="0011444D">
        <w:rPr>
          <w:lang w:val="sr-Cyrl-RS"/>
        </w:rPr>
        <w:t xml:space="preserve"> </w:t>
      </w:r>
      <w:r>
        <w:rPr>
          <w:lang w:val="sr-Cyrl-RS"/>
        </w:rPr>
        <w:t>osnovu</w:t>
      </w:r>
      <w:r w:rsidR="00E1542C" w:rsidRPr="0011444D">
        <w:rPr>
          <w:lang w:val="sr-Cyrl-RS"/>
        </w:rPr>
        <w:t xml:space="preserve"> </w:t>
      </w:r>
      <w:r>
        <w:rPr>
          <w:lang w:val="sr-Cyrl-RS"/>
        </w:rPr>
        <w:t>prebivališta</w:t>
      </w:r>
      <w:r w:rsidR="00E1542C" w:rsidRPr="0011444D">
        <w:rPr>
          <w:lang w:val="sr-Cyrl-RS"/>
        </w:rPr>
        <w:t xml:space="preserve"> </w:t>
      </w:r>
      <w:r>
        <w:rPr>
          <w:lang w:val="sr-Cyrl-RS"/>
        </w:rPr>
        <w:t>ili</w:t>
      </w:r>
      <w:r w:rsidR="00E1542C" w:rsidRPr="0011444D">
        <w:rPr>
          <w:lang w:val="sr-Cyrl-RS"/>
        </w:rPr>
        <w:t xml:space="preserve"> </w:t>
      </w:r>
      <w:r>
        <w:rPr>
          <w:lang w:val="sr-Cyrl-RS"/>
        </w:rPr>
        <w:t>boravišta</w:t>
      </w:r>
      <w:r w:rsidR="00E1542C" w:rsidRPr="0011444D">
        <w:rPr>
          <w:lang w:val="sr-Cyrl-RS"/>
        </w:rPr>
        <w:t xml:space="preserve">, </w:t>
      </w:r>
      <w:r>
        <w:rPr>
          <w:lang w:val="sr-Cyrl-RS"/>
        </w:rPr>
        <w:t>kao</w:t>
      </w:r>
      <w:r w:rsidR="00E1542C" w:rsidRPr="0011444D">
        <w:rPr>
          <w:lang w:val="sr-Cyrl-RS"/>
        </w:rPr>
        <w:t xml:space="preserve"> </w:t>
      </w:r>
      <w:r>
        <w:rPr>
          <w:lang w:val="sr-Cyrl-RS"/>
        </w:rPr>
        <w:t>i</w:t>
      </w:r>
      <w:r w:rsidR="00E1542C" w:rsidRPr="0011444D">
        <w:rPr>
          <w:lang w:val="sr-Cyrl-RS"/>
        </w:rPr>
        <w:t xml:space="preserve"> </w:t>
      </w:r>
      <w:r>
        <w:rPr>
          <w:lang w:val="sr-Cyrl-RS"/>
        </w:rPr>
        <w:t>podatak</w:t>
      </w:r>
      <w:r w:rsidR="00E1542C" w:rsidRPr="0011444D">
        <w:rPr>
          <w:lang w:val="sr-Cyrl-RS"/>
        </w:rPr>
        <w:t xml:space="preserve"> </w:t>
      </w:r>
      <w:r>
        <w:rPr>
          <w:lang w:val="sr-Cyrl-RS"/>
        </w:rPr>
        <w:t>o</w:t>
      </w:r>
      <w:r w:rsidR="00E1542C" w:rsidRPr="0011444D">
        <w:rPr>
          <w:lang w:val="sr-Cyrl-RS"/>
        </w:rPr>
        <w:t xml:space="preserve"> </w:t>
      </w:r>
      <w:r>
        <w:rPr>
          <w:lang w:val="sr-Cyrl-RS"/>
        </w:rPr>
        <w:t>broju</w:t>
      </w:r>
      <w:r w:rsidR="00E1542C" w:rsidRPr="0011444D">
        <w:rPr>
          <w:lang w:val="sr-Cyrl-RS"/>
        </w:rPr>
        <w:t xml:space="preserve"> </w:t>
      </w:r>
      <w:r>
        <w:rPr>
          <w:lang w:val="sr-Cyrl-RS"/>
        </w:rPr>
        <w:t>birača</w:t>
      </w:r>
      <w:r w:rsidR="00E1542C" w:rsidRPr="0011444D">
        <w:rPr>
          <w:lang w:val="sr-Cyrl-RS"/>
        </w:rPr>
        <w:t xml:space="preserve"> </w:t>
      </w:r>
      <w:r>
        <w:rPr>
          <w:lang w:val="sr-Cyrl-RS"/>
        </w:rPr>
        <w:t>po</w:t>
      </w:r>
      <w:r w:rsidR="00E1542C" w:rsidRPr="0011444D">
        <w:rPr>
          <w:lang w:val="sr-Cyrl-RS"/>
        </w:rPr>
        <w:t xml:space="preserve"> </w:t>
      </w:r>
      <w:r>
        <w:rPr>
          <w:lang w:val="sr-Cyrl-RS"/>
        </w:rPr>
        <w:t>domaćinstvu</w:t>
      </w:r>
      <w:r w:rsidR="00E1542C" w:rsidRPr="0011444D">
        <w:rPr>
          <w:lang w:val="sr-Cyrl-RS"/>
        </w:rPr>
        <w:t xml:space="preserve">, </w:t>
      </w:r>
      <w:r>
        <w:rPr>
          <w:lang w:val="sr-Cyrl-RS"/>
        </w:rPr>
        <w:t>odnosno</w:t>
      </w:r>
      <w:r w:rsidR="00E1542C" w:rsidRPr="0011444D">
        <w:rPr>
          <w:lang w:val="sr-Cyrl-RS"/>
        </w:rPr>
        <w:t xml:space="preserve"> </w:t>
      </w:r>
      <w:r>
        <w:rPr>
          <w:lang w:val="sr-Cyrl-RS"/>
        </w:rPr>
        <w:t>adresi</w:t>
      </w:r>
      <w:r w:rsidR="00E1542C" w:rsidRPr="0011444D">
        <w:rPr>
          <w:lang w:val="sr-Cyrl-RS"/>
        </w:rPr>
        <w:t xml:space="preserve"> </w:t>
      </w:r>
      <w:r>
        <w:rPr>
          <w:lang w:val="sr-Cyrl-RS"/>
        </w:rPr>
        <w:t>i</w:t>
      </w:r>
      <w:r w:rsidR="00E1542C" w:rsidRPr="0011444D">
        <w:rPr>
          <w:lang w:val="sr-Cyrl-RS"/>
        </w:rPr>
        <w:t xml:space="preserve"> </w:t>
      </w:r>
      <w:r>
        <w:rPr>
          <w:lang w:val="sr-Cyrl-RS"/>
        </w:rPr>
        <w:t>broju</w:t>
      </w:r>
      <w:r w:rsidR="00E1542C" w:rsidRPr="0011444D">
        <w:rPr>
          <w:lang w:val="sr-Cyrl-RS"/>
        </w:rPr>
        <w:t xml:space="preserve"> </w:t>
      </w:r>
      <w:r>
        <w:rPr>
          <w:lang w:val="sr-Cyrl-RS"/>
        </w:rPr>
        <w:t>stana</w:t>
      </w:r>
      <w:r w:rsidR="00E1542C" w:rsidRPr="0011444D">
        <w:rPr>
          <w:lang w:val="sr-Cyrl-RS"/>
        </w:rPr>
        <w:t xml:space="preserve">. </w:t>
      </w:r>
      <w:r>
        <w:rPr>
          <w:lang w:val="sr-Cyrl-RS"/>
        </w:rPr>
        <w:t>Ovaj</w:t>
      </w:r>
      <w:r w:rsidR="00E1542C" w:rsidRPr="0011444D">
        <w:rPr>
          <w:lang w:val="sr-Cyrl-RS"/>
        </w:rPr>
        <w:t xml:space="preserve"> </w:t>
      </w:r>
      <w:r>
        <w:rPr>
          <w:lang w:val="sr-Cyrl-RS"/>
        </w:rPr>
        <w:t>predlog</w:t>
      </w:r>
      <w:r w:rsidR="00E1542C" w:rsidRPr="0011444D">
        <w:rPr>
          <w:lang w:val="sr-Cyrl-RS"/>
        </w:rPr>
        <w:t xml:space="preserve"> </w:t>
      </w:r>
      <w:r>
        <w:rPr>
          <w:lang w:val="sr-Cyrl-RS"/>
        </w:rPr>
        <w:t>je</w:t>
      </w:r>
      <w:r w:rsidR="00E1542C" w:rsidRPr="0011444D">
        <w:rPr>
          <w:lang w:val="sr-Cyrl-RS"/>
        </w:rPr>
        <w:t xml:space="preserve"> </w:t>
      </w:r>
      <w:r>
        <w:rPr>
          <w:lang w:val="sr-Cyrl-RS"/>
        </w:rPr>
        <w:t>pozitivan</w:t>
      </w:r>
      <w:r w:rsidR="00E1542C" w:rsidRPr="0011444D">
        <w:rPr>
          <w:lang w:val="sr-Cyrl-RS"/>
        </w:rPr>
        <w:t xml:space="preserve"> </w:t>
      </w:r>
      <w:r>
        <w:rPr>
          <w:lang w:val="sr-Cyrl-RS"/>
        </w:rPr>
        <w:t>jer</w:t>
      </w:r>
      <w:r w:rsidR="00E1542C" w:rsidRPr="0011444D">
        <w:rPr>
          <w:lang w:val="sr-Cyrl-RS"/>
        </w:rPr>
        <w:t xml:space="preserve"> </w:t>
      </w:r>
      <w:r>
        <w:rPr>
          <w:lang w:val="sr-Cyrl-RS"/>
        </w:rPr>
        <w:t>jasno</w:t>
      </w:r>
      <w:r w:rsidR="00E1542C" w:rsidRPr="0011444D">
        <w:rPr>
          <w:lang w:val="sr-Cyrl-RS"/>
        </w:rPr>
        <w:t xml:space="preserve"> </w:t>
      </w:r>
      <w:r>
        <w:rPr>
          <w:lang w:val="sr-Cyrl-RS"/>
        </w:rPr>
        <w:t>precizira</w:t>
      </w:r>
      <w:r w:rsidR="00E1542C" w:rsidRPr="0011444D">
        <w:rPr>
          <w:lang w:val="sr-Cyrl-RS"/>
        </w:rPr>
        <w:t xml:space="preserve"> </w:t>
      </w:r>
      <w:r>
        <w:rPr>
          <w:lang w:val="sr-Cyrl-RS"/>
        </w:rPr>
        <w:t>koji</w:t>
      </w:r>
      <w:r w:rsidR="00E1542C" w:rsidRPr="0011444D">
        <w:rPr>
          <w:lang w:val="sr-Cyrl-RS"/>
        </w:rPr>
        <w:t xml:space="preserve"> </w:t>
      </w:r>
      <w:r>
        <w:rPr>
          <w:lang w:val="sr-Cyrl-RS"/>
        </w:rPr>
        <w:t>podaci</w:t>
      </w:r>
      <w:r w:rsidR="00E1542C" w:rsidRPr="0011444D">
        <w:rPr>
          <w:lang w:val="sr-Cyrl-RS"/>
        </w:rPr>
        <w:t xml:space="preserve"> </w:t>
      </w:r>
      <w:r>
        <w:rPr>
          <w:lang w:val="sr-Cyrl-RS"/>
        </w:rPr>
        <w:t>o</w:t>
      </w:r>
      <w:r w:rsidR="00E1542C" w:rsidRPr="0011444D">
        <w:rPr>
          <w:lang w:val="sr-Cyrl-RS"/>
        </w:rPr>
        <w:t xml:space="preserve"> </w:t>
      </w:r>
      <w:r>
        <w:rPr>
          <w:lang w:val="sr-Cyrl-RS"/>
        </w:rPr>
        <w:t>glasačima</w:t>
      </w:r>
      <w:r w:rsidR="00E1542C" w:rsidRPr="0011444D">
        <w:rPr>
          <w:lang w:val="sr-Cyrl-RS"/>
        </w:rPr>
        <w:t xml:space="preserve"> </w:t>
      </w:r>
      <w:r>
        <w:rPr>
          <w:lang w:val="sr-Cyrl-RS"/>
        </w:rPr>
        <w:t>treba</w:t>
      </w:r>
      <w:r w:rsidR="00E1542C" w:rsidRPr="0011444D">
        <w:rPr>
          <w:lang w:val="sr-Cyrl-RS"/>
        </w:rPr>
        <w:t xml:space="preserve"> </w:t>
      </w:r>
      <w:r>
        <w:rPr>
          <w:lang w:val="sr-Cyrl-RS"/>
        </w:rPr>
        <w:t>da</w:t>
      </w:r>
      <w:r w:rsidR="00E1542C" w:rsidRPr="0011444D">
        <w:rPr>
          <w:lang w:val="sr-Cyrl-RS"/>
        </w:rPr>
        <w:t xml:space="preserve"> </w:t>
      </w:r>
      <w:r>
        <w:rPr>
          <w:lang w:val="sr-Cyrl-RS"/>
        </w:rPr>
        <w:t>budu</w:t>
      </w:r>
      <w:r w:rsidR="00E1542C" w:rsidRPr="0011444D">
        <w:rPr>
          <w:lang w:val="sr-Cyrl-RS"/>
        </w:rPr>
        <w:t xml:space="preserve"> </w:t>
      </w:r>
      <w:r>
        <w:rPr>
          <w:lang w:val="sr-Cyrl-RS"/>
        </w:rPr>
        <w:t>dostupni</w:t>
      </w:r>
      <w:r w:rsidR="00E1542C" w:rsidRPr="0011444D">
        <w:rPr>
          <w:lang w:val="sr-Cyrl-RS"/>
        </w:rPr>
        <w:t xml:space="preserve"> </w:t>
      </w:r>
      <w:r>
        <w:rPr>
          <w:lang w:val="sr-Cyrl-RS"/>
        </w:rPr>
        <w:t>javnosti</w:t>
      </w:r>
      <w:r w:rsidR="00E1542C" w:rsidRPr="0011444D">
        <w:rPr>
          <w:lang w:val="sr-Cyrl-RS"/>
        </w:rPr>
        <w:t xml:space="preserve"> </w:t>
      </w:r>
      <w:r>
        <w:rPr>
          <w:lang w:val="sr-Cyrl-RS"/>
        </w:rPr>
        <w:t>na</w:t>
      </w:r>
      <w:r w:rsidR="00E1542C" w:rsidRPr="0011444D">
        <w:rPr>
          <w:lang w:val="sr-Cyrl-RS"/>
        </w:rPr>
        <w:t xml:space="preserve"> </w:t>
      </w:r>
      <w:r>
        <w:rPr>
          <w:lang w:val="sr-Cyrl-RS"/>
        </w:rPr>
        <w:t>uvid</w:t>
      </w:r>
      <w:r w:rsidR="00E1542C" w:rsidRPr="0011444D">
        <w:rPr>
          <w:lang w:val="sr-Cyrl-RS"/>
        </w:rPr>
        <w:t xml:space="preserve">. </w:t>
      </w:r>
      <w:r>
        <w:rPr>
          <w:lang w:val="sr-Cyrl-RS"/>
        </w:rPr>
        <w:t>Predloženi</w:t>
      </w:r>
      <w:r w:rsidR="00E1542C" w:rsidRPr="0011444D">
        <w:rPr>
          <w:lang w:val="sr-Cyrl-RS"/>
        </w:rPr>
        <w:t xml:space="preserve"> </w:t>
      </w:r>
      <w:r>
        <w:rPr>
          <w:lang w:val="sr-Cyrl-RS"/>
        </w:rPr>
        <w:t>član</w:t>
      </w:r>
      <w:r w:rsidR="00E1542C" w:rsidRPr="0011444D">
        <w:rPr>
          <w:lang w:val="sr-Cyrl-RS"/>
        </w:rPr>
        <w:t xml:space="preserve"> </w:t>
      </w:r>
    </w:p>
    <w:p w14:paraId="00EC450F" w14:textId="3CD2E3B7" w:rsidR="00FA4FC5" w:rsidRPr="0011444D" w:rsidRDefault="00E1542C">
      <w:pPr>
        <w:pStyle w:val="BodyText"/>
        <w:spacing w:before="1"/>
        <w:ind w:left="120" w:right="118"/>
        <w:jc w:val="both"/>
        <w:rPr>
          <w:lang w:val="sr-Cyrl-RS"/>
        </w:rPr>
      </w:pPr>
      <w:r w:rsidRPr="0011444D">
        <w:rPr>
          <w:lang w:val="sr-Cyrl-RS"/>
        </w:rPr>
        <w:t xml:space="preserve">14.4 </w:t>
      </w:r>
      <w:r w:rsidR="007B1F72">
        <w:rPr>
          <w:lang w:val="sr-Cyrl-RS"/>
        </w:rPr>
        <w:t>omogućava</w:t>
      </w:r>
      <w:r w:rsidRPr="0011444D">
        <w:rPr>
          <w:lang w:val="sr-Cyrl-RS"/>
        </w:rPr>
        <w:t xml:space="preserve"> </w:t>
      </w:r>
      <w:r w:rsidR="007B1F72">
        <w:rPr>
          <w:lang w:val="sr-Cyrl-RS"/>
        </w:rPr>
        <w:t>pristup</w:t>
      </w:r>
      <w:r w:rsidRPr="0011444D">
        <w:rPr>
          <w:lang w:val="sr-Cyrl-RS"/>
        </w:rPr>
        <w:t xml:space="preserve"> </w:t>
      </w:r>
      <w:r w:rsidR="007B1F72">
        <w:rPr>
          <w:lang w:val="sr-Cyrl-RS"/>
        </w:rPr>
        <w:t>ovim</w:t>
      </w:r>
      <w:r w:rsidRPr="0011444D">
        <w:rPr>
          <w:lang w:val="sr-Cyrl-RS"/>
        </w:rPr>
        <w:t xml:space="preserve"> </w:t>
      </w:r>
      <w:r w:rsidR="007B1F72">
        <w:rPr>
          <w:lang w:val="sr-Cyrl-RS"/>
        </w:rPr>
        <w:t>podacima</w:t>
      </w:r>
      <w:r w:rsidRPr="0011444D">
        <w:rPr>
          <w:lang w:val="sr-Cyrl-RS"/>
        </w:rPr>
        <w:t xml:space="preserve"> </w:t>
      </w:r>
      <w:r w:rsidR="007B1F72">
        <w:rPr>
          <w:lang w:val="sr-Cyrl-RS"/>
        </w:rPr>
        <w:t>unošenjem</w:t>
      </w:r>
      <w:r w:rsidRPr="0011444D">
        <w:rPr>
          <w:lang w:val="sr-Cyrl-RS"/>
        </w:rPr>
        <w:t xml:space="preserve"> </w:t>
      </w:r>
      <w:r w:rsidR="007B1F72">
        <w:rPr>
          <w:lang w:val="sr-Cyrl-RS"/>
        </w:rPr>
        <w:t>jedinstvenog</w:t>
      </w:r>
      <w:r w:rsidRPr="0011444D">
        <w:rPr>
          <w:lang w:val="sr-Cyrl-RS"/>
        </w:rPr>
        <w:t xml:space="preserve"> </w:t>
      </w:r>
      <w:r w:rsidR="007B1F72">
        <w:rPr>
          <w:lang w:val="sr-Cyrl-RS"/>
        </w:rPr>
        <w:t>matičnog</w:t>
      </w:r>
      <w:r w:rsidRPr="0011444D">
        <w:rPr>
          <w:lang w:val="sr-Cyrl-RS"/>
        </w:rPr>
        <w:t xml:space="preserve"> </w:t>
      </w:r>
      <w:r w:rsidR="007B1F72">
        <w:rPr>
          <w:lang w:val="sr-Cyrl-RS"/>
        </w:rPr>
        <w:t>broja</w:t>
      </w:r>
      <w:r w:rsidRPr="0011444D">
        <w:rPr>
          <w:lang w:val="sr-Cyrl-RS"/>
        </w:rPr>
        <w:t xml:space="preserve"> </w:t>
      </w:r>
      <w:r w:rsidR="007B1F72">
        <w:rPr>
          <w:lang w:val="sr-Cyrl-RS"/>
        </w:rPr>
        <w:t>građana</w:t>
      </w:r>
      <w:r w:rsidRPr="0011444D">
        <w:rPr>
          <w:lang w:val="sr-Cyrl-RS"/>
        </w:rPr>
        <w:t xml:space="preserve"> </w:t>
      </w:r>
      <w:r w:rsidR="007B1F72">
        <w:rPr>
          <w:lang w:val="sr-Cyrl-RS"/>
        </w:rPr>
        <w:t>i</w:t>
      </w:r>
      <w:r w:rsidRPr="0011444D">
        <w:rPr>
          <w:lang w:val="sr-Cyrl-RS"/>
        </w:rPr>
        <w:t xml:space="preserve"> </w:t>
      </w:r>
      <w:r w:rsidR="007B1F72">
        <w:rPr>
          <w:lang w:val="sr-Cyrl-RS"/>
        </w:rPr>
        <w:t>broja</w:t>
      </w:r>
      <w:r w:rsidRPr="0011444D">
        <w:rPr>
          <w:lang w:val="sr-Cyrl-RS"/>
        </w:rPr>
        <w:t xml:space="preserve"> </w:t>
      </w:r>
      <w:r w:rsidR="007B1F72">
        <w:rPr>
          <w:lang w:val="sr-Cyrl-RS"/>
        </w:rPr>
        <w:t>lične</w:t>
      </w:r>
      <w:r w:rsidRPr="0011444D">
        <w:rPr>
          <w:lang w:val="sr-Cyrl-RS"/>
        </w:rPr>
        <w:t xml:space="preserve"> </w:t>
      </w:r>
      <w:r w:rsidR="007B1F72">
        <w:rPr>
          <w:lang w:val="sr-Cyrl-RS"/>
        </w:rPr>
        <w:t>karte</w:t>
      </w:r>
      <w:r w:rsidRPr="0011444D">
        <w:rPr>
          <w:lang w:val="sr-Cyrl-RS"/>
        </w:rPr>
        <w:t xml:space="preserve">, </w:t>
      </w:r>
      <w:r w:rsidR="007B1F72">
        <w:rPr>
          <w:lang w:val="sr-Cyrl-RS"/>
        </w:rPr>
        <w:t>čime</w:t>
      </w:r>
      <w:r w:rsidRPr="0011444D">
        <w:rPr>
          <w:lang w:val="sr-Cyrl-RS"/>
        </w:rPr>
        <w:t xml:space="preserve"> </w:t>
      </w:r>
      <w:r w:rsidR="007B1F72">
        <w:rPr>
          <w:lang w:val="sr-Cyrl-RS"/>
        </w:rPr>
        <w:t>se</w:t>
      </w:r>
      <w:r w:rsidRPr="0011444D">
        <w:rPr>
          <w:lang w:val="sr-Cyrl-RS"/>
        </w:rPr>
        <w:t xml:space="preserve"> </w:t>
      </w:r>
      <w:r w:rsidR="007B1F72">
        <w:rPr>
          <w:lang w:val="sr-Cyrl-RS"/>
        </w:rPr>
        <w:t>obezbeđuje</w:t>
      </w:r>
      <w:r w:rsidRPr="0011444D">
        <w:rPr>
          <w:lang w:val="sr-Cyrl-RS"/>
        </w:rPr>
        <w:t xml:space="preserve"> </w:t>
      </w:r>
      <w:r w:rsidR="007B1F72">
        <w:rPr>
          <w:lang w:val="sr-Cyrl-RS"/>
        </w:rPr>
        <w:t>zakonit</w:t>
      </w:r>
      <w:r w:rsidRPr="0011444D">
        <w:rPr>
          <w:lang w:val="sr-Cyrl-RS"/>
        </w:rPr>
        <w:t xml:space="preserve"> </w:t>
      </w:r>
      <w:r w:rsidR="007B1F72">
        <w:rPr>
          <w:lang w:val="sr-Cyrl-RS"/>
        </w:rPr>
        <w:t>pristup</w:t>
      </w:r>
      <w:r w:rsidRPr="0011444D">
        <w:rPr>
          <w:lang w:val="sr-Cyrl-RS"/>
        </w:rPr>
        <w:t xml:space="preserve"> </w:t>
      </w:r>
      <w:r w:rsidR="007B1F72">
        <w:rPr>
          <w:lang w:val="sr-Cyrl-RS"/>
        </w:rPr>
        <w:t>ovim</w:t>
      </w:r>
      <w:r w:rsidRPr="0011444D">
        <w:rPr>
          <w:lang w:val="sr-Cyrl-RS"/>
        </w:rPr>
        <w:t xml:space="preserve"> </w:t>
      </w:r>
      <w:r w:rsidR="007B1F72">
        <w:rPr>
          <w:lang w:val="sr-Cyrl-RS"/>
        </w:rPr>
        <w:t>podacima</w:t>
      </w:r>
      <w:r w:rsidRPr="0011444D">
        <w:rPr>
          <w:lang w:val="sr-Cyrl-RS"/>
        </w:rPr>
        <w:t xml:space="preserve">. </w:t>
      </w:r>
      <w:r w:rsidR="007B1F72">
        <w:rPr>
          <w:lang w:val="sr-Cyrl-RS"/>
        </w:rPr>
        <w:t>Predloženi</w:t>
      </w:r>
      <w:r w:rsidRPr="0011444D">
        <w:rPr>
          <w:lang w:val="sr-Cyrl-RS"/>
        </w:rPr>
        <w:t xml:space="preserve"> </w:t>
      </w:r>
      <w:r w:rsidR="007B1F72">
        <w:rPr>
          <w:lang w:val="sr-Cyrl-RS"/>
        </w:rPr>
        <w:t>član</w:t>
      </w:r>
      <w:r w:rsidRPr="0011444D">
        <w:rPr>
          <w:lang w:val="sr-Cyrl-RS"/>
        </w:rPr>
        <w:t xml:space="preserve"> 14.5 </w:t>
      </w:r>
      <w:r w:rsidR="007B1F72">
        <w:rPr>
          <w:lang w:val="sr-Cyrl-RS"/>
        </w:rPr>
        <w:t>osigurava</w:t>
      </w:r>
      <w:r w:rsidRPr="0011444D">
        <w:rPr>
          <w:lang w:val="sr-Cyrl-RS"/>
        </w:rPr>
        <w:t xml:space="preserve"> </w:t>
      </w:r>
      <w:r w:rsidR="007B1F72">
        <w:rPr>
          <w:lang w:val="sr-Cyrl-RS"/>
        </w:rPr>
        <w:t>periodično</w:t>
      </w:r>
      <w:r w:rsidRPr="0011444D">
        <w:rPr>
          <w:lang w:val="sr-Cyrl-RS"/>
        </w:rPr>
        <w:t xml:space="preserve"> </w:t>
      </w:r>
      <w:r w:rsidR="007B1F72">
        <w:rPr>
          <w:lang w:val="sr-Cyrl-RS"/>
        </w:rPr>
        <w:t>objavljivanje</w:t>
      </w:r>
      <w:r w:rsidRPr="0011444D">
        <w:rPr>
          <w:lang w:val="sr-Cyrl-RS"/>
        </w:rPr>
        <w:t xml:space="preserve"> </w:t>
      </w:r>
      <w:r w:rsidR="007B1F72">
        <w:rPr>
          <w:lang w:val="sr-Cyrl-RS"/>
        </w:rPr>
        <w:t>podataka</w:t>
      </w:r>
      <w:r w:rsidRPr="0011444D">
        <w:rPr>
          <w:lang w:val="sr-Cyrl-RS"/>
        </w:rPr>
        <w:t xml:space="preserve"> </w:t>
      </w:r>
      <w:r w:rsidR="007B1F72">
        <w:rPr>
          <w:lang w:val="sr-Cyrl-RS"/>
        </w:rPr>
        <w:t>o</w:t>
      </w:r>
      <w:r w:rsidRPr="0011444D">
        <w:rPr>
          <w:lang w:val="sr-Cyrl-RS"/>
        </w:rPr>
        <w:t xml:space="preserve"> </w:t>
      </w:r>
      <w:r w:rsidR="007B1F72">
        <w:rPr>
          <w:lang w:val="sr-Cyrl-RS"/>
        </w:rPr>
        <w:t>upisu</w:t>
      </w:r>
      <w:r w:rsidRPr="0011444D">
        <w:rPr>
          <w:lang w:val="sr-Cyrl-RS"/>
        </w:rPr>
        <w:t xml:space="preserve"> </w:t>
      </w:r>
      <w:r w:rsidR="007B1F72">
        <w:rPr>
          <w:lang w:val="sr-Cyrl-RS"/>
        </w:rPr>
        <w:t>birača</w:t>
      </w:r>
      <w:r w:rsidRPr="0011444D">
        <w:rPr>
          <w:lang w:val="sr-Cyrl-RS"/>
        </w:rPr>
        <w:t xml:space="preserve">, </w:t>
      </w:r>
      <w:r w:rsidR="007B1F72">
        <w:rPr>
          <w:lang w:val="sr-Cyrl-RS"/>
        </w:rPr>
        <w:t>razvrstanih</w:t>
      </w:r>
      <w:r w:rsidRPr="0011444D">
        <w:rPr>
          <w:lang w:val="sr-Cyrl-RS"/>
        </w:rPr>
        <w:t xml:space="preserve"> </w:t>
      </w:r>
      <w:r w:rsidR="007B1F72">
        <w:rPr>
          <w:lang w:val="sr-Cyrl-RS"/>
        </w:rPr>
        <w:t>po</w:t>
      </w:r>
      <w:r w:rsidRPr="0011444D">
        <w:rPr>
          <w:lang w:val="sr-Cyrl-RS"/>
        </w:rPr>
        <w:t xml:space="preserve"> </w:t>
      </w:r>
      <w:r w:rsidR="007B1F72">
        <w:rPr>
          <w:lang w:val="sr-Cyrl-RS"/>
        </w:rPr>
        <w:t>različitim</w:t>
      </w:r>
      <w:r w:rsidRPr="0011444D">
        <w:rPr>
          <w:lang w:val="sr-Cyrl-RS"/>
        </w:rPr>
        <w:t xml:space="preserve"> </w:t>
      </w:r>
      <w:r w:rsidR="007B1F72">
        <w:rPr>
          <w:lang w:val="sr-Cyrl-RS"/>
        </w:rPr>
        <w:t>tipovima</w:t>
      </w:r>
      <w:r w:rsidRPr="0011444D">
        <w:rPr>
          <w:lang w:val="sr-Cyrl-RS"/>
        </w:rPr>
        <w:t xml:space="preserve"> </w:t>
      </w:r>
      <w:r w:rsidR="007B1F72">
        <w:rPr>
          <w:lang w:val="sr-Cyrl-RS"/>
        </w:rPr>
        <w:t>ažuriranja</w:t>
      </w:r>
      <w:r w:rsidRPr="0011444D">
        <w:rPr>
          <w:lang w:val="sr-Cyrl-RS"/>
        </w:rPr>
        <w:t>.</w:t>
      </w:r>
    </w:p>
    <w:p w14:paraId="032200A2" w14:textId="77777777" w:rsidR="00FA4FC5" w:rsidRPr="0011444D" w:rsidRDefault="00FA4FC5">
      <w:pPr>
        <w:pStyle w:val="BodyText"/>
        <w:spacing w:before="11"/>
        <w:rPr>
          <w:sz w:val="23"/>
          <w:lang w:val="sr-Cyrl-RS"/>
        </w:rPr>
      </w:pPr>
    </w:p>
    <w:p w14:paraId="4A7EF276" w14:textId="37934B47" w:rsidR="00FA4FC5" w:rsidRPr="0011444D" w:rsidRDefault="007B1F72">
      <w:pPr>
        <w:pStyle w:val="BodyText"/>
        <w:ind w:left="120" w:right="113"/>
        <w:jc w:val="both"/>
        <w:rPr>
          <w:lang w:val="sr-Cyrl-RS"/>
        </w:rPr>
      </w:pPr>
      <w:r>
        <w:rPr>
          <w:lang w:val="sr-Cyrl-RS"/>
        </w:rPr>
        <w:t>Javni</w:t>
      </w:r>
      <w:r w:rsidR="00E1542C" w:rsidRPr="0011444D">
        <w:rPr>
          <w:lang w:val="sr-Cyrl-RS"/>
        </w:rPr>
        <w:t xml:space="preserve"> </w:t>
      </w:r>
      <w:r>
        <w:rPr>
          <w:lang w:val="sr-Cyrl-RS"/>
        </w:rPr>
        <w:t>pristup</w:t>
      </w:r>
      <w:r w:rsidR="00E1542C" w:rsidRPr="0011444D">
        <w:rPr>
          <w:lang w:val="sr-Cyrl-RS"/>
        </w:rPr>
        <w:t xml:space="preserve"> </w:t>
      </w:r>
      <w:r>
        <w:rPr>
          <w:lang w:val="sr-Cyrl-RS"/>
        </w:rPr>
        <w:t>podacima</w:t>
      </w:r>
      <w:r w:rsidR="00E1542C" w:rsidRPr="0011444D">
        <w:rPr>
          <w:lang w:val="sr-Cyrl-RS"/>
        </w:rPr>
        <w:t xml:space="preserve"> </w:t>
      </w:r>
      <w:r>
        <w:rPr>
          <w:lang w:val="sr-Cyrl-RS"/>
        </w:rPr>
        <w:t>iz</w:t>
      </w:r>
      <w:r w:rsidR="00E1542C" w:rsidRPr="0011444D">
        <w:rPr>
          <w:lang w:val="sr-Cyrl-RS"/>
        </w:rPr>
        <w:t xml:space="preserve"> </w:t>
      </w:r>
      <w:r>
        <w:rPr>
          <w:lang w:val="sr-Cyrl-RS"/>
        </w:rPr>
        <w:t>JBS</w:t>
      </w:r>
      <w:r w:rsidR="00E1542C" w:rsidRPr="0011444D">
        <w:rPr>
          <w:lang w:val="sr-Cyrl-RS"/>
        </w:rPr>
        <w:t xml:space="preserve"> </w:t>
      </w:r>
      <w:r>
        <w:rPr>
          <w:lang w:val="sr-Cyrl-RS"/>
        </w:rPr>
        <w:t>promoviše</w:t>
      </w:r>
      <w:r w:rsidR="00E1542C" w:rsidRPr="0011444D">
        <w:rPr>
          <w:lang w:val="sr-Cyrl-RS"/>
        </w:rPr>
        <w:t xml:space="preserve"> </w:t>
      </w:r>
      <w:r>
        <w:rPr>
          <w:lang w:val="sr-Cyrl-RS"/>
        </w:rPr>
        <w:t>transparentnost</w:t>
      </w:r>
      <w:r w:rsidR="00E1542C" w:rsidRPr="0011444D">
        <w:rPr>
          <w:lang w:val="sr-Cyrl-RS"/>
        </w:rPr>
        <w:t xml:space="preserve">, </w:t>
      </w:r>
      <w:r>
        <w:rPr>
          <w:lang w:val="sr-Cyrl-RS"/>
        </w:rPr>
        <w:t>odgovornost</w:t>
      </w:r>
      <w:r w:rsidR="00E1542C" w:rsidRPr="0011444D">
        <w:rPr>
          <w:lang w:val="sr-Cyrl-RS"/>
        </w:rPr>
        <w:t xml:space="preserve">, </w:t>
      </w:r>
      <w:r>
        <w:rPr>
          <w:lang w:val="sr-Cyrl-RS"/>
        </w:rPr>
        <w:t>inkluzivnost</w:t>
      </w:r>
      <w:r w:rsidR="00E1542C" w:rsidRPr="0011444D">
        <w:rPr>
          <w:lang w:val="sr-Cyrl-RS"/>
        </w:rPr>
        <w:t xml:space="preserve"> </w:t>
      </w:r>
      <w:r>
        <w:rPr>
          <w:lang w:val="sr-Cyrl-RS"/>
        </w:rPr>
        <w:t>i</w:t>
      </w:r>
      <w:r w:rsidR="00E1542C" w:rsidRPr="0011444D">
        <w:rPr>
          <w:lang w:val="sr-Cyrl-RS"/>
        </w:rPr>
        <w:t xml:space="preserve"> </w:t>
      </w:r>
      <w:r>
        <w:rPr>
          <w:lang w:val="sr-Cyrl-RS"/>
        </w:rPr>
        <w:t>poverenje</w:t>
      </w:r>
      <w:r w:rsidR="00E1542C" w:rsidRPr="0011444D">
        <w:rPr>
          <w:lang w:val="sr-Cyrl-RS"/>
        </w:rPr>
        <w:t xml:space="preserve"> </w:t>
      </w:r>
      <w:r>
        <w:rPr>
          <w:lang w:val="sr-Cyrl-RS"/>
        </w:rPr>
        <w:t>u</w:t>
      </w:r>
      <w:r w:rsidR="00E1542C" w:rsidRPr="0011444D">
        <w:rPr>
          <w:lang w:val="sr-Cyrl-RS"/>
        </w:rPr>
        <w:t xml:space="preserve"> </w:t>
      </w:r>
      <w:r>
        <w:rPr>
          <w:lang w:val="sr-Cyrl-RS"/>
        </w:rPr>
        <w:t>izborni</w:t>
      </w:r>
      <w:r w:rsidR="00E1542C" w:rsidRPr="0011444D">
        <w:rPr>
          <w:lang w:val="sr-Cyrl-RS"/>
        </w:rPr>
        <w:t xml:space="preserve"> </w:t>
      </w:r>
      <w:r>
        <w:rPr>
          <w:lang w:val="sr-Cyrl-RS"/>
        </w:rPr>
        <w:t>proces</w:t>
      </w:r>
      <w:r w:rsidR="00E1542C" w:rsidRPr="0011444D">
        <w:rPr>
          <w:lang w:val="sr-Cyrl-RS"/>
        </w:rPr>
        <w:t xml:space="preserve"> </w:t>
      </w:r>
      <w:r>
        <w:rPr>
          <w:lang w:val="sr-Cyrl-RS"/>
        </w:rPr>
        <w:t>dajući</w:t>
      </w:r>
      <w:r w:rsidR="00E1542C" w:rsidRPr="0011444D">
        <w:rPr>
          <w:lang w:val="sr-Cyrl-RS"/>
        </w:rPr>
        <w:t xml:space="preserve"> </w:t>
      </w:r>
      <w:r>
        <w:rPr>
          <w:lang w:val="sr-Cyrl-RS"/>
        </w:rPr>
        <w:t>građanima</w:t>
      </w:r>
      <w:r w:rsidR="00E1542C" w:rsidRPr="0011444D">
        <w:rPr>
          <w:lang w:val="sr-Cyrl-RS"/>
        </w:rPr>
        <w:t xml:space="preserve"> </w:t>
      </w:r>
      <w:r>
        <w:rPr>
          <w:lang w:val="sr-Cyrl-RS"/>
        </w:rPr>
        <w:t>i</w:t>
      </w:r>
      <w:r w:rsidR="00E1542C" w:rsidRPr="0011444D">
        <w:rPr>
          <w:lang w:val="sr-Cyrl-RS"/>
        </w:rPr>
        <w:t xml:space="preserve">, </w:t>
      </w:r>
      <w:r>
        <w:rPr>
          <w:lang w:val="sr-Cyrl-RS"/>
        </w:rPr>
        <w:t>u</w:t>
      </w:r>
      <w:r w:rsidR="00E1542C" w:rsidRPr="0011444D">
        <w:rPr>
          <w:lang w:val="sr-Cyrl-RS"/>
        </w:rPr>
        <w:t xml:space="preserve"> </w:t>
      </w:r>
      <w:r>
        <w:rPr>
          <w:lang w:val="sr-Cyrl-RS"/>
        </w:rPr>
        <w:t>izvesnoj</w:t>
      </w:r>
      <w:r w:rsidR="00E1542C" w:rsidRPr="0011444D">
        <w:rPr>
          <w:lang w:val="sr-Cyrl-RS"/>
        </w:rPr>
        <w:t xml:space="preserve"> </w:t>
      </w:r>
      <w:r>
        <w:rPr>
          <w:lang w:val="sr-Cyrl-RS"/>
        </w:rPr>
        <w:t>meri</w:t>
      </w:r>
      <w:r w:rsidR="00E1542C" w:rsidRPr="0011444D">
        <w:rPr>
          <w:lang w:val="sr-Cyrl-RS"/>
        </w:rPr>
        <w:t xml:space="preserve">, </w:t>
      </w:r>
      <w:r>
        <w:rPr>
          <w:lang w:val="sr-Cyrl-RS"/>
        </w:rPr>
        <w:t>kandidatima</w:t>
      </w:r>
      <w:r w:rsidR="00E1542C" w:rsidRPr="0011444D">
        <w:rPr>
          <w:lang w:val="sr-Cyrl-RS"/>
        </w:rPr>
        <w:t xml:space="preserve"> </w:t>
      </w:r>
      <w:r>
        <w:rPr>
          <w:lang w:val="sr-Cyrl-RS"/>
        </w:rPr>
        <w:t>i</w:t>
      </w:r>
      <w:r w:rsidR="00E1542C" w:rsidRPr="0011444D">
        <w:rPr>
          <w:lang w:val="sr-Cyrl-RS"/>
        </w:rPr>
        <w:t xml:space="preserve"> </w:t>
      </w:r>
      <w:r>
        <w:rPr>
          <w:lang w:val="sr-Cyrl-RS"/>
        </w:rPr>
        <w:t>posmatračima</w:t>
      </w:r>
      <w:r w:rsidR="00E1542C" w:rsidRPr="0011444D">
        <w:rPr>
          <w:lang w:val="sr-Cyrl-RS"/>
        </w:rPr>
        <w:t xml:space="preserve"> </w:t>
      </w:r>
      <w:r>
        <w:rPr>
          <w:lang w:val="sr-Cyrl-RS"/>
        </w:rPr>
        <w:t>izbora</w:t>
      </w:r>
      <w:r w:rsidR="00E1542C" w:rsidRPr="0011444D">
        <w:rPr>
          <w:lang w:val="sr-Cyrl-RS"/>
        </w:rPr>
        <w:t xml:space="preserve">, </w:t>
      </w:r>
      <w:r>
        <w:rPr>
          <w:lang w:val="sr-Cyrl-RS"/>
        </w:rPr>
        <w:t>mogućnost</w:t>
      </w:r>
      <w:r w:rsidR="00E1542C" w:rsidRPr="0011444D">
        <w:rPr>
          <w:lang w:val="sr-Cyrl-RS"/>
        </w:rPr>
        <w:t xml:space="preserve"> </w:t>
      </w:r>
      <w:r>
        <w:rPr>
          <w:lang w:val="sr-Cyrl-RS"/>
        </w:rPr>
        <w:t>da</w:t>
      </w:r>
      <w:r w:rsidR="00E1542C" w:rsidRPr="0011444D">
        <w:rPr>
          <w:lang w:val="sr-Cyrl-RS"/>
        </w:rPr>
        <w:t xml:space="preserve"> </w:t>
      </w:r>
      <w:r>
        <w:rPr>
          <w:lang w:val="sr-Cyrl-RS"/>
        </w:rPr>
        <w:t>provere</w:t>
      </w:r>
      <w:r w:rsidR="00E1542C" w:rsidRPr="0011444D">
        <w:rPr>
          <w:lang w:val="sr-Cyrl-RS"/>
        </w:rPr>
        <w:t xml:space="preserve"> </w:t>
      </w:r>
      <w:r>
        <w:rPr>
          <w:lang w:val="sr-Cyrl-RS"/>
        </w:rPr>
        <w:t>njihovu</w:t>
      </w:r>
      <w:r w:rsidR="00E1542C" w:rsidRPr="0011444D">
        <w:rPr>
          <w:lang w:val="sr-Cyrl-RS"/>
        </w:rPr>
        <w:t xml:space="preserve"> </w:t>
      </w:r>
      <w:r>
        <w:rPr>
          <w:lang w:val="sr-Cyrl-RS"/>
        </w:rPr>
        <w:t>tačnost</w:t>
      </w:r>
      <w:r w:rsidR="00E1542C" w:rsidRPr="0011444D">
        <w:rPr>
          <w:lang w:val="sr-Cyrl-RS"/>
        </w:rPr>
        <w:t>.</w:t>
      </w:r>
      <w:bookmarkStart w:id="13" w:name="_bookmark20"/>
      <w:bookmarkEnd w:id="13"/>
      <w:r w:rsidR="003958E2">
        <w:rPr>
          <w:lang w:val="sr-Cyrl-RS"/>
        </w:rPr>
        <w:t xml:space="preserve"> </w:t>
      </w:r>
      <w:r>
        <w:rPr>
          <w:lang w:val="sr-Cyrl-RS"/>
        </w:rPr>
        <w:t>Trenutno</w:t>
      </w:r>
      <w:r w:rsidR="00E1542C" w:rsidRPr="0011444D">
        <w:rPr>
          <w:lang w:val="sr-Cyrl-RS"/>
        </w:rPr>
        <w:t xml:space="preserve">, </w:t>
      </w:r>
      <w:r>
        <w:rPr>
          <w:lang w:val="sr-Cyrl-RS"/>
        </w:rPr>
        <w:t>kada</w:t>
      </w:r>
      <w:r w:rsidR="00E1542C" w:rsidRPr="0011444D">
        <w:rPr>
          <w:lang w:val="sr-Cyrl-RS"/>
        </w:rPr>
        <w:t xml:space="preserve"> </w:t>
      </w:r>
      <w:r>
        <w:rPr>
          <w:lang w:val="sr-Cyrl-RS"/>
        </w:rPr>
        <w:t>se</w:t>
      </w:r>
      <w:r w:rsidR="00E1542C" w:rsidRPr="0011444D">
        <w:rPr>
          <w:lang w:val="sr-Cyrl-RS"/>
        </w:rPr>
        <w:t xml:space="preserve"> </w:t>
      </w:r>
      <w:r>
        <w:rPr>
          <w:lang w:val="sr-Cyrl-RS"/>
        </w:rPr>
        <w:t>birački</w:t>
      </w:r>
      <w:r w:rsidR="00E1542C" w:rsidRPr="0011444D">
        <w:rPr>
          <w:lang w:val="sr-Cyrl-RS"/>
        </w:rPr>
        <w:t xml:space="preserve"> </w:t>
      </w:r>
      <w:r>
        <w:rPr>
          <w:lang w:val="sr-Cyrl-RS"/>
        </w:rPr>
        <w:t>spiskovi</w:t>
      </w:r>
      <w:r w:rsidR="00E1542C" w:rsidRPr="0011444D">
        <w:rPr>
          <w:lang w:val="sr-Cyrl-RS"/>
        </w:rPr>
        <w:t xml:space="preserve"> </w:t>
      </w:r>
      <w:r>
        <w:rPr>
          <w:lang w:val="sr-Cyrl-RS"/>
        </w:rPr>
        <w:t>daju</w:t>
      </w:r>
      <w:r w:rsidR="00E1542C" w:rsidRPr="0011444D">
        <w:rPr>
          <w:lang w:val="sr-Cyrl-RS"/>
        </w:rPr>
        <w:t xml:space="preserve"> </w:t>
      </w:r>
      <w:r>
        <w:rPr>
          <w:lang w:val="sr-Cyrl-RS"/>
        </w:rPr>
        <w:t>na</w:t>
      </w:r>
      <w:r w:rsidR="00E1542C" w:rsidRPr="0011444D">
        <w:rPr>
          <w:lang w:val="sr-Cyrl-RS"/>
        </w:rPr>
        <w:t xml:space="preserve"> </w:t>
      </w:r>
      <w:r>
        <w:rPr>
          <w:lang w:val="sr-Cyrl-RS"/>
        </w:rPr>
        <w:t>uvid</w:t>
      </w:r>
      <w:r w:rsidR="00E1542C" w:rsidRPr="0011444D">
        <w:rPr>
          <w:lang w:val="sr-Cyrl-RS"/>
        </w:rPr>
        <w:t xml:space="preserve"> </w:t>
      </w:r>
      <w:r>
        <w:rPr>
          <w:lang w:val="sr-Cyrl-RS"/>
        </w:rPr>
        <w:t>javnosti</w:t>
      </w:r>
      <w:r w:rsidR="00E1542C" w:rsidRPr="0011444D">
        <w:rPr>
          <w:lang w:val="sr-Cyrl-RS"/>
        </w:rPr>
        <w:t xml:space="preserve">, </w:t>
      </w:r>
      <w:r>
        <w:rPr>
          <w:lang w:val="sr-Cyrl-RS"/>
        </w:rPr>
        <w:t>oni</w:t>
      </w:r>
      <w:r w:rsidR="00E1542C" w:rsidRPr="0011444D">
        <w:rPr>
          <w:lang w:val="sr-Cyrl-RS"/>
        </w:rPr>
        <w:t xml:space="preserve"> </w:t>
      </w:r>
      <w:r>
        <w:rPr>
          <w:lang w:val="sr-Cyrl-RS"/>
        </w:rPr>
        <w:t>uključuju</w:t>
      </w:r>
      <w:r w:rsidR="00E1542C" w:rsidRPr="0011444D">
        <w:rPr>
          <w:lang w:val="sr-Cyrl-RS"/>
        </w:rPr>
        <w:t xml:space="preserve"> </w:t>
      </w:r>
      <w:r>
        <w:rPr>
          <w:lang w:val="sr-Cyrl-RS"/>
        </w:rPr>
        <w:t>samo</w:t>
      </w:r>
      <w:r w:rsidR="00E1542C" w:rsidRPr="0011444D">
        <w:rPr>
          <w:lang w:val="sr-Cyrl-RS"/>
        </w:rPr>
        <w:t xml:space="preserve"> </w:t>
      </w:r>
      <w:r>
        <w:rPr>
          <w:lang w:val="sr-Cyrl-RS"/>
        </w:rPr>
        <w:t>imena</w:t>
      </w:r>
      <w:r w:rsidR="00E1542C" w:rsidRPr="0011444D">
        <w:rPr>
          <w:lang w:val="sr-Cyrl-RS"/>
        </w:rPr>
        <w:t xml:space="preserve"> </w:t>
      </w:r>
      <w:r>
        <w:rPr>
          <w:lang w:val="sr-Cyrl-RS"/>
        </w:rPr>
        <w:t>i</w:t>
      </w:r>
      <w:r w:rsidR="00E1542C" w:rsidRPr="0011444D">
        <w:rPr>
          <w:lang w:val="sr-Cyrl-RS"/>
        </w:rPr>
        <w:t xml:space="preserve"> </w:t>
      </w:r>
      <w:r>
        <w:rPr>
          <w:lang w:val="sr-Cyrl-RS"/>
        </w:rPr>
        <w:t>prezimena</w:t>
      </w:r>
      <w:r w:rsidR="00E1542C" w:rsidRPr="0011444D">
        <w:rPr>
          <w:lang w:val="sr-Cyrl-RS"/>
        </w:rPr>
        <w:t xml:space="preserve"> </w:t>
      </w:r>
      <w:r>
        <w:rPr>
          <w:lang w:val="sr-Cyrl-RS"/>
        </w:rPr>
        <w:t>birača</w:t>
      </w:r>
      <w:r w:rsidR="00E1542C" w:rsidRPr="0011444D">
        <w:rPr>
          <w:lang w:val="sr-Cyrl-RS"/>
        </w:rPr>
        <w:t xml:space="preserve">, </w:t>
      </w:r>
      <w:r>
        <w:rPr>
          <w:lang w:val="sr-Cyrl-RS"/>
        </w:rPr>
        <w:t>što</w:t>
      </w:r>
      <w:r w:rsidR="00E1542C" w:rsidRPr="0011444D">
        <w:rPr>
          <w:lang w:val="sr-Cyrl-RS"/>
        </w:rPr>
        <w:t xml:space="preserve"> </w:t>
      </w:r>
      <w:r>
        <w:rPr>
          <w:lang w:val="sr-Cyrl-RS"/>
        </w:rPr>
        <w:t>ne</w:t>
      </w:r>
      <w:r w:rsidR="00E1542C" w:rsidRPr="0011444D">
        <w:rPr>
          <w:lang w:val="sr-Cyrl-RS"/>
        </w:rPr>
        <w:t xml:space="preserve"> </w:t>
      </w:r>
      <w:r>
        <w:rPr>
          <w:lang w:val="sr-Cyrl-RS"/>
        </w:rPr>
        <w:t>omogućava</w:t>
      </w:r>
      <w:r w:rsidR="00E1542C" w:rsidRPr="0011444D">
        <w:rPr>
          <w:lang w:val="sr-Cyrl-RS"/>
        </w:rPr>
        <w:t xml:space="preserve"> </w:t>
      </w:r>
      <w:r>
        <w:rPr>
          <w:lang w:val="sr-Cyrl-RS"/>
        </w:rPr>
        <w:t>efektivnu</w:t>
      </w:r>
      <w:r w:rsidR="00E1542C" w:rsidRPr="0011444D">
        <w:rPr>
          <w:lang w:val="sr-Cyrl-RS"/>
        </w:rPr>
        <w:t xml:space="preserve"> </w:t>
      </w:r>
      <w:r>
        <w:rPr>
          <w:lang w:val="sr-Cyrl-RS"/>
        </w:rPr>
        <w:t>proveru</w:t>
      </w:r>
      <w:r w:rsidR="00E1542C" w:rsidRPr="0011444D">
        <w:rPr>
          <w:lang w:val="sr-Cyrl-RS"/>
        </w:rPr>
        <w:t xml:space="preserve">. </w:t>
      </w:r>
      <w:r>
        <w:rPr>
          <w:lang w:val="sr-Cyrl-RS"/>
        </w:rPr>
        <w:t>Pozitivno</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 </w:t>
      </w:r>
      <w:r>
        <w:rPr>
          <w:lang w:val="sr-Cyrl-RS"/>
        </w:rPr>
        <w:t>zahteva</w:t>
      </w:r>
      <w:r w:rsidR="00E1542C" w:rsidRPr="0011444D">
        <w:rPr>
          <w:lang w:val="sr-Cyrl-RS"/>
        </w:rPr>
        <w:t xml:space="preserve"> </w:t>
      </w:r>
      <w:r>
        <w:rPr>
          <w:lang w:val="sr-Cyrl-RS"/>
        </w:rPr>
        <w:t>objavljivanje</w:t>
      </w:r>
      <w:r w:rsidR="00E1542C" w:rsidRPr="0011444D">
        <w:rPr>
          <w:lang w:val="sr-Cyrl-RS"/>
        </w:rPr>
        <w:t xml:space="preserve"> </w:t>
      </w:r>
      <w:r>
        <w:rPr>
          <w:lang w:val="sr-Cyrl-RS"/>
        </w:rPr>
        <w:t>šireg</w:t>
      </w:r>
      <w:r w:rsidR="00E1542C" w:rsidRPr="0011444D">
        <w:rPr>
          <w:lang w:val="sr-Cyrl-RS"/>
        </w:rPr>
        <w:t xml:space="preserve"> </w:t>
      </w:r>
      <w:r>
        <w:rPr>
          <w:lang w:val="sr-Cyrl-RS"/>
        </w:rPr>
        <w:t>spektra</w:t>
      </w:r>
      <w:r w:rsidR="00E1542C" w:rsidRPr="0011444D">
        <w:rPr>
          <w:lang w:val="sr-Cyrl-RS"/>
        </w:rPr>
        <w:t xml:space="preserve"> </w:t>
      </w:r>
      <w:r>
        <w:rPr>
          <w:lang w:val="sr-Cyrl-RS"/>
        </w:rPr>
        <w:t>podataka</w:t>
      </w:r>
      <w:r w:rsidR="00E1542C" w:rsidRPr="0011444D">
        <w:rPr>
          <w:lang w:val="sr-Cyrl-RS"/>
        </w:rPr>
        <w:t xml:space="preserve">, </w:t>
      </w:r>
      <w:r>
        <w:rPr>
          <w:lang w:val="sr-Cyrl-RS"/>
        </w:rPr>
        <w:t>uključujući</w:t>
      </w:r>
      <w:r w:rsidR="00E1542C" w:rsidRPr="0011444D">
        <w:rPr>
          <w:lang w:val="sr-Cyrl-RS"/>
        </w:rPr>
        <w:t xml:space="preserve"> </w:t>
      </w:r>
      <w:r>
        <w:rPr>
          <w:lang w:val="sr-Cyrl-RS"/>
        </w:rPr>
        <w:t>informacije</w:t>
      </w:r>
      <w:r w:rsidR="00E1542C" w:rsidRPr="0011444D">
        <w:rPr>
          <w:lang w:val="sr-Cyrl-RS"/>
        </w:rPr>
        <w:t xml:space="preserve"> </w:t>
      </w:r>
      <w:r>
        <w:rPr>
          <w:lang w:val="sr-Cyrl-RS"/>
        </w:rPr>
        <w:t>o</w:t>
      </w:r>
      <w:r w:rsidR="00E1542C" w:rsidRPr="0011444D">
        <w:rPr>
          <w:lang w:val="sr-Cyrl-RS"/>
        </w:rPr>
        <w:t xml:space="preserve"> </w:t>
      </w:r>
      <w:r>
        <w:rPr>
          <w:lang w:val="sr-Cyrl-RS"/>
        </w:rPr>
        <w:t>izmenama</w:t>
      </w:r>
      <w:r w:rsidR="00E1542C" w:rsidRPr="0011444D">
        <w:rPr>
          <w:lang w:val="sr-Cyrl-RS"/>
        </w:rPr>
        <w:t xml:space="preserve"> </w:t>
      </w:r>
      <w:r>
        <w:rPr>
          <w:lang w:val="sr-Cyrl-RS"/>
        </w:rPr>
        <w:t>biračkog</w:t>
      </w:r>
      <w:r w:rsidR="00E1542C" w:rsidRPr="0011444D">
        <w:rPr>
          <w:lang w:val="sr-Cyrl-RS"/>
        </w:rPr>
        <w:t xml:space="preserve"> </w:t>
      </w:r>
      <w:r>
        <w:rPr>
          <w:lang w:val="sr-Cyrl-RS"/>
        </w:rPr>
        <w:t>spiska</w:t>
      </w:r>
      <w:r w:rsidR="00E1542C" w:rsidRPr="0011444D">
        <w:rPr>
          <w:lang w:val="sr-Cyrl-RS"/>
        </w:rPr>
        <w:t xml:space="preserve">, </w:t>
      </w:r>
      <w:r>
        <w:rPr>
          <w:lang w:val="sr-Cyrl-RS"/>
        </w:rPr>
        <w:t>što</w:t>
      </w:r>
      <w:r w:rsidR="00E1542C" w:rsidRPr="0011444D">
        <w:rPr>
          <w:lang w:val="sr-Cyrl-RS"/>
        </w:rPr>
        <w:t xml:space="preserve"> </w:t>
      </w:r>
      <w:r>
        <w:rPr>
          <w:lang w:val="sr-Cyrl-RS"/>
        </w:rPr>
        <w:t>bi</w:t>
      </w:r>
      <w:r w:rsidR="00E1542C" w:rsidRPr="0011444D">
        <w:rPr>
          <w:lang w:val="sr-Cyrl-RS"/>
        </w:rPr>
        <w:t xml:space="preserve"> </w:t>
      </w:r>
      <w:r>
        <w:rPr>
          <w:lang w:val="sr-Cyrl-RS"/>
        </w:rPr>
        <w:t>omogućilo</w:t>
      </w:r>
      <w:r w:rsidR="00E1542C" w:rsidRPr="0011444D">
        <w:rPr>
          <w:lang w:val="sr-Cyrl-RS"/>
        </w:rPr>
        <w:t xml:space="preserve"> </w:t>
      </w:r>
      <w:r>
        <w:rPr>
          <w:lang w:val="sr-Cyrl-RS"/>
        </w:rPr>
        <w:t>efikasniji</w:t>
      </w:r>
      <w:r w:rsidR="00E1542C" w:rsidRPr="0011444D">
        <w:rPr>
          <w:lang w:val="sr-Cyrl-RS"/>
        </w:rPr>
        <w:t xml:space="preserve"> </w:t>
      </w:r>
      <w:r>
        <w:rPr>
          <w:lang w:val="sr-Cyrl-RS"/>
        </w:rPr>
        <w:t>uvid</w:t>
      </w:r>
      <w:r w:rsidR="00E1542C" w:rsidRPr="0011444D">
        <w:rPr>
          <w:lang w:val="sr-Cyrl-RS"/>
        </w:rPr>
        <w:t xml:space="preserve"> </w:t>
      </w:r>
      <w:r>
        <w:rPr>
          <w:lang w:val="sr-Cyrl-RS"/>
        </w:rPr>
        <w:t>javnosti</w:t>
      </w:r>
      <w:r w:rsidR="00E1542C" w:rsidRPr="0011444D">
        <w:rPr>
          <w:lang w:val="sr-Cyrl-RS"/>
        </w:rPr>
        <w:t xml:space="preserve">. </w:t>
      </w:r>
      <w:r>
        <w:rPr>
          <w:lang w:val="sr-Cyrl-RS"/>
        </w:rPr>
        <w:t>Tabela</w:t>
      </w:r>
      <w:r w:rsidR="00E1542C" w:rsidRPr="0011444D">
        <w:rPr>
          <w:lang w:val="sr-Cyrl-RS"/>
        </w:rPr>
        <w:t xml:space="preserve"> 1 (</w:t>
      </w:r>
      <w:r>
        <w:rPr>
          <w:lang w:val="sr-Cyrl-RS"/>
        </w:rPr>
        <w:t>ispod</w:t>
      </w:r>
      <w:r w:rsidR="00E1542C" w:rsidRPr="0011444D">
        <w:rPr>
          <w:lang w:val="sr-Cyrl-RS"/>
        </w:rPr>
        <w:t xml:space="preserve">) </w:t>
      </w:r>
      <w:r>
        <w:rPr>
          <w:lang w:val="sr-Cyrl-RS"/>
        </w:rPr>
        <w:t>pokazuje</w:t>
      </w:r>
      <w:r w:rsidR="00E1542C" w:rsidRPr="0011444D">
        <w:rPr>
          <w:lang w:val="sr-Cyrl-RS"/>
        </w:rPr>
        <w:t xml:space="preserve"> </w:t>
      </w:r>
      <w:r>
        <w:rPr>
          <w:lang w:val="sr-Cyrl-RS"/>
        </w:rPr>
        <w:t>obim</w:t>
      </w:r>
      <w:r w:rsidR="00E1542C" w:rsidRPr="0011444D">
        <w:rPr>
          <w:lang w:val="sr-Cyrl-RS"/>
        </w:rPr>
        <w:t xml:space="preserve"> </w:t>
      </w:r>
      <w:r>
        <w:rPr>
          <w:lang w:val="sr-Cyrl-RS"/>
        </w:rPr>
        <w:t>podataka</w:t>
      </w:r>
      <w:r w:rsidR="00E1542C" w:rsidRPr="0011444D">
        <w:rPr>
          <w:lang w:val="sr-Cyrl-RS"/>
        </w:rPr>
        <w:t xml:space="preserve"> </w:t>
      </w:r>
      <w:r>
        <w:rPr>
          <w:lang w:val="sr-Cyrl-RS"/>
        </w:rPr>
        <w:t>dostupnih</w:t>
      </w:r>
      <w:r w:rsidR="00E1542C" w:rsidRPr="0011444D">
        <w:rPr>
          <w:lang w:val="sr-Cyrl-RS"/>
        </w:rPr>
        <w:t xml:space="preserve"> </w:t>
      </w:r>
      <w:r>
        <w:rPr>
          <w:lang w:val="sr-Cyrl-RS"/>
        </w:rPr>
        <w:t>javnosti</w:t>
      </w:r>
      <w:r w:rsidR="00E1542C" w:rsidRPr="0011444D">
        <w:rPr>
          <w:lang w:val="sr-Cyrl-RS"/>
        </w:rPr>
        <w:t xml:space="preserve"> </w:t>
      </w:r>
      <w:r>
        <w:rPr>
          <w:lang w:val="sr-Cyrl-RS"/>
        </w:rPr>
        <w:t>za</w:t>
      </w:r>
      <w:r w:rsidR="00E1542C" w:rsidRPr="0011444D">
        <w:rPr>
          <w:lang w:val="sr-Cyrl-RS"/>
        </w:rPr>
        <w:t xml:space="preserve"> </w:t>
      </w:r>
      <w:r>
        <w:rPr>
          <w:lang w:val="sr-Cyrl-RS"/>
        </w:rPr>
        <w:t>uvid</w:t>
      </w:r>
      <w:r w:rsidR="00E1542C" w:rsidRPr="0011444D">
        <w:rPr>
          <w:lang w:val="sr-Cyrl-RS"/>
        </w:rPr>
        <w:t xml:space="preserve"> </w:t>
      </w:r>
      <w:r>
        <w:rPr>
          <w:lang w:val="sr-Cyrl-RS"/>
        </w:rPr>
        <w:t>u</w:t>
      </w:r>
      <w:r w:rsidR="00E1542C" w:rsidRPr="0011444D">
        <w:rPr>
          <w:lang w:val="sr-Cyrl-RS"/>
        </w:rPr>
        <w:t xml:space="preserve"> </w:t>
      </w:r>
      <w:r>
        <w:rPr>
          <w:lang w:val="sr-Cyrl-RS"/>
        </w:rPr>
        <w:t>skladu</w:t>
      </w:r>
      <w:r w:rsidR="00E1542C" w:rsidRPr="0011444D">
        <w:rPr>
          <w:lang w:val="sr-Cyrl-RS"/>
        </w:rPr>
        <w:t xml:space="preserve"> </w:t>
      </w:r>
      <w:r>
        <w:rPr>
          <w:lang w:val="sr-Cyrl-RS"/>
        </w:rPr>
        <w:t>sa</w:t>
      </w:r>
      <w:r w:rsidR="00E1542C" w:rsidRPr="0011444D">
        <w:rPr>
          <w:lang w:val="sr-Cyrl-RS"/>
        </w:rPr>
        <w:t xml:space="preserve"> </w:t>
      </w:r>
      <w:r>
        <w:rPr>
          <w:lang w:val="sr-Cyrl-RS"/>
        </w:rPr>
        <w:t>važećim</w:t>
      </w:r>
      <w:r w:rsidR="00E1542C" w:rsidRPr="0011444D">
        <w:rPr>
          <w:lang w:val="sr-Cyrl-RS"/>
        </w:rPr>
        <w:t xml:space="preserve"> </w:t>
      </w:r>
      <w:r>
        <w:rPr>
          <w:lang w:val="sr-Cyrl-RS"/>
        </w:rPr>
        <w:t>zakonom</w:t>
      </w:r>
      <w:r w:rsidR="00E1542C" w:rsidRPr="0011444D">
        <w:rPr>
          <w:lang w:val="sr-Cyrl-RS"/>
        </w:rPr>
        <w:t xml:space="preserve"> </w:t>
      </w:r>
      <w:r>
        <w:rPr>
          <w:lang w:val="sr-Cyrl-RS"/>
        </w:rPr>
        <w:t>i</w:t>
      </w:r>
      <w:r w:rsidR="00E1542C" w:rsidRPr="0011444D">
        <w:rPr>
          <w:lang w:val="sr-Cyrl-RS"/>
        </w:rPr>
        <w:t xml:space="preserve"> </w:t>
      </w:r>
      <w:r>
        <w:rPr>
          <w:lang w:val="sr-Cyrl-RS"/>
        </w:rPr>
        <w:t>Nacrtom</w:t>
      </w:r>
      <w:r w:rsidR="00E1542C" w:rsidRPr="0011444D">
        <w:rPr>
          <w:lang w:val="sr-Cyrl-RS"/>
        </w:rPr>
        <w:t xml:space="preserve"> </w:t>
      </w:r>
      <w:r>
        <w:rPr>
          <w:lang w:val="sr-Cyrl-RS"/>
        </w:rPr>
        <w:t>zakona</w:t>
      </w:r>
      <w:r w:rsidR="00E1542C" w:rsidRPr="0011444D">
        <w:rPr>
          <w:lang w:val="sr-Cyrl-RS"/>
        </w:rPr>
        <w:t xml:space="preserve"> I.</w:t>
      </w:r>
    </w:p>
    <w:p w14:paraId="03287345" w14:textId="77777777" w:rsidR="00FA4FC5" w:rsidRPr="0011444D" w:rsidRDefault="00FA4FC5">
      <w:pPr>
        <w:pStyle w:val="BodyText"/>
        <w:spacing w:before="1"/>
        <w:rPr>
          <w:lang w:val="sr-Cyrl-RS"/>
        </w:rPr>
      </w:pPr>
    </w:p>
    <w:p w14:paraId="41DAD37E" w14:textId="5546A1C8" w:rsidR="00FA4FC5" w:rsidRPr="0011444D" w:rsidRDefault="007B1F72" w:rsidP="00DE1FCF">
      <w:pPr>
        <w:pStyle w:val="BodyText"/>
        <w:ind w:left="120" w:right="112"/>
        <w:jc w:val="both"/>
        <w:rPr>
          <w:lang w:val="sr-Cyrl-RS"/>
        </w:rPr>
      </w:pPr>
      <w:r>
        <w:rPr>
          <w:lang w:val="sr-Cyrl-RS"/>
        </w:rPr>
        <w:t>Ove</w:t>
      </w:r>
      <w:r w:rsidR="00E1542C" w:rsidRPr="0011444D">
        <w:rPr>
          <w:lang w:val="sr-Cyrl-RS"/>
        </w:rPr>
        <w:t xml:space="preserve"> </w:t>
      </w:r>
      <w:r>
        <w:rPr>
          <w:lang w:val="sr-Cyrl-RS"/>
        </w:rPr>
        <w:t>izmene</w:t>
      </w:r>
      <w:r w:rsidR="00E1542C" w:rsidRPr="0011444D">
        <w:rPr>
          <w:lang w:val="sr-Cyrl-RS"/>
        </w:rPr>
        <w:t xml:space="preserve"> </w:t>
      </w:r>
      <w:r>
        <w:rPr>
          <w:lang w:val="sr-Cyrl-RS"/>
        </w:rPr>
        <w:t>i</w:t>
      </w:r>
      <w:r w:rsidR="00E1542C" w:rsidRPr="0011444D">
        <w:rPr>
          <w:lang w:val="sr-Cyrl-RS"/>
        </w:rPr>
        <w:t xml:space="preserve"> </w:t>
      </w:r>
      <w:r>
        <w:rPr>
          <w:lang w:val="sr-Cyrl-RS"/>
        </w:rPr>
        <w:t>dopune</w:t>
      </w:r>
      <w:r w:rsidR="00E1542C" w:rsidRPr="0011444D">
        <w:rPr>
          <w:lang w:val="sr-Cyrl-RS"/>
        </w:rPr>
        <w:t xml:space="preserve"> </w:t>
      </w:r>
      <w:r>
        <w:rPr>
          <w:lang w:val="sr-Cyrl-RS"/>
        </w:rPr>
        <w:t>predviđene</w:t>
      </w:r>
      <w:r w:rsidR="00E1542C" w:rsidRPr="0011444D">
        <w:rPr>
          <w:lang w:val="sr-Cyrl-RS"/>
        </w:rPr>
        <w:t xml:space="preserve"> </w:t>
      </w:r>
      <w:r>
        <w:rPr>
          <w:lang w:val="sr-Cyrl-RS"/>
        </w:rPr>
        <w:t>Nacrtom</w:t>
      </w:r>
      <w:r w:rsidR="00E1542C" w:rsidRPr="0011444D">
        <w:rPr>
          <w:lang w:val="sr-Cyrl-RS"/>
        </w:rPr>
        <w:t xml:space="preserve"> </w:t>
      </w:r>
      <w:r>
        <w:rPr>
          <w:lang w:val="sr-Cyrl-RS"/>
        </w:rPr>
        <w:t>zakona</w:t>
      </w:r>
      <w:r w:rsidR="00E1542C" w:rsidRPr="0011444D">
        <w:rPr>
          <w:lang w:val="sr-Cyrl-RS"/>
        </w:rPr>
        <w:t xml:space="preserve"> I </w:t>
      </w:r>
      <w:r>
        <w:rPr>
          <w:lang w:val="sr-Cyrl-RS"/>
        </w:rPr>
        <w:t>su</w:t>
      </w:r>
      <w:r w:rsidR="00E1542C" w:rsidRPr="0011444D">
        <w:rPr>
          <w:lang w:val="sr-Cyrl-RS"/>
        </w:rPr>
        <w:t xml:space="preserve"> </w:t>
      </w:r>
      <w:r>
        <w:rPr>
          <w:lang w:val="sr-Cyrl-RS"/>
        </w:rPr>
        <w:t>u</w:t>
      </w:r>
      <w:r w:rsidR="00E1542C" w:rsidRPr="0011444D">
        <w:rPr>
          <w:lang w:val="sr-Cyrl-RS"/>
        </w:rPr>
        <w:t xml:space="preserve"> </w:t>
      </w:r>
      <w:r>
        <w:rPr>
          <w:lang w:val="sr-Cyrl-RS"/>
        </w:rPr>
        <w:t>skladu</w:t>
      </w:r>
      <w:r w:rsidR="00E1542C" w:rsidRPr="0011444D">
        <w:rPr>
          <w:lang w:val="sr-Cyrl-RS"/>
        </w:rPr>
        <w:t xml:space="preserve"> </w:t>
      </w:r>
      <w:r>
        <w:rPr>
          <w:lang w:val="sr-Cyrl-RS"/>
        </w:rPr>
        <w:t>sa</w:t>
      </w:r>
      <w:r w:rsidR="00E1542C" w:rsidRPr="0011444D">
        <w:rPr>
          <w:lang w:val="sr-Cyrl-RS"/>
        </w:rPr>
        <w:t xml:space="preserve"> </w:t>
      </w:r>
      <w:r>
        <w:rPr>
          <w:lang w:val="sr-Cyrl-RS"/>
        </w:rPr>
        <w:t>prethodnim</w:t>
      </w:r>
      <w:r w:rsidR="00E1542C" w:rsidRPr="0011444D">
        <w:rPr>
          <w:lang w:val="sr-Cyrl-RS"/>
        </w:rPr>
        <w:t xml:space="preserve"> </w:t>
      </w:r>
      <w:r>
        <w:rPr>
          <w:lang w:val="sr-Cyrl-RS"/>
        </w:rPr>
        <w:t>preporukama</w:t>
      </w:r>
      <w:r w:rsidR="00E1542C" w:rsidRPr="0011444D">
        <w:rPr>
          <w:lang w:val="sr-Cyrl-RS"/>
        </w:rPr>
        <w:t xml:space="preserve"> </w:t>
      </w:r>
      <w:r>
        <w:rPr>
          <w:lang w:val="sr-Cyrl-RS"/>
        </w:rPr>
        <w:lastRenderedPageBreak/>
        <w:t>ODIHR</w:t>
      </w:r>
      <w:r w:rsidR="00E1542C" w:rsidRPr="0011444D">
        <w:rPr>
          <w:lang w:val="sr-Cyrl-RS"/>
        </w:rPr>
        <w:t>-</w:t>
      </w:r>
      <w:r>
        <w:rPr>
          <w:lang w:val="sr-Cyrl-RS"/>
        </w:rPr>
        <w:t>a</w:t>
      </w:r>
      <w:r w:rsidR="00E1542C" w:rsidRPr="0011444D">
        <w:rPr>
          <w:lang w:val="sr-Cyrl-RS"/>
        </w:rPr>
        <w:t xml:space="preserve">, </w:t>
      </w:r>
      <w:r>
        <w:rPr>
          <w:lang w:val="sr-Cyrl-RS"/>
        </w:rPr>
        <w:t>konkretno</w:t>
      </w:r>
      <w:r w:rsidR="00E1542C" w:rsidRPr="0011444D">
        <w:rPr>
          <w:lang w:val="sr-Cyrl-RS"/>
        </w:rPr>
        <w:t xml:space="preserve"> </w:t>
      </w:r>
      <w:r>
        <w:rPr>
          <w:lang w:val="sr-Cyrl-RS"/>
        </w:rPr>
        <w:t>broj</w:t>
      </w:r>
      <w:r w:rsidR="00E1542C" w:rsidRPr="0011444D">
        <w:rPr>
          <w:lang w:val="sr-Cyrl-RS"/>
        </w:rPr>
        <w:t xml:space="preserve"> 13/2017, 6 </w:t>
      </w:r>
      <w:r>
        <w:rPr>
          <w:lang w:val="sr-Cyrl-RS"/>
        </w:rPr>
        <w:t>i</w:t>
      </w:r>
      <w:r w:rsidR="00E1542C" w:rsidRPr="0011444D">
        <w:rPr>
          <w:lang w:val="sr-Cyrl-RS"/>
        </w:rPr>
        <w:t xml:space="preserve"> 16/2020, 4/2023 </w:t>
      </w:r>
      <w:r>
        <w:rPr>
          <w:lang w:val="sr-Cyrl-RS"/>
        </w:rPr>
        <w:t>i</w:t>
      </w:r>
      <w:r w:rsidR="00E1542C" w:rsidRPr="0011444D">
        <w:rPr>
          <w:lang w:val="sr-Cyrl-RS"/>
        </w:rPr>
        <w:t xml:space="preserve"> 4/2024.</w:t>
      </w:r>
      <w:r w:rsidR="00E1542C" w:rsidRPr="0011444D">
        <w:rPr>
          <w:rStyle w:val="FootnoteReference"/>
          <w:lang w:val="sr-Cyrl-RS"/>
        </w:rPr>
        <w:footnoteReference w:id="11"/>
      </w:r>
      <w:r>
        <w:rPr>
          <w:lang w:val="sr-Cyrl-RS"/>
        </w:rPr>
        <w:t>Ovi</w:t>
      </w:r>
      <w:r w:rsidR="00E1542C" w:rsidRPr="0011444D">
        <w:rPr>
          <w:lang w:val="sr-Cyrl-RS"/>
        </w:rPr>
        <w:t xml:space="preserve"> </w:t>
      </w:r>
      <w:r>
        <w:rPr>
          <w:lang w:val="sr-Cyrl-RS"/>
        </w:rPr>
        <w:t>amandmani</w:t>
      </w:r>
      <w:r w:rsidR="00E1542C" w:rsidRPr="0011444D">
        <w:rPr>
          <w:lang w:val="sr-Cyrl-RS"/>
        </w:rPr>
        <w:t xml:space="preserve"> </w:t>
      </w:r>
      <w:r>
        <w:rPr>
          <w:lang w:val="sr-Cyrl-RS"/>
        </w:rPr>
        <w:t>su</w:t>
      </w:r>
      <w:r w:rsidR="00E1542C" w:rsidRPr="0011444D">
        <w:rPr>
          <w:lang w:val="sr-Cyrl-RS"/>
        </w:rPr>
        <w:t xml:space="preserve"> </w:t>
      </w:r>
      <w:r>
        <w:rPr>
          <w:lang w:val="sr-Cyrl-RS"/>
        </w:rPr>
        <w:t>takođe</w:t>
      </w:r>
      <w:r w:rsidR="00E1542C" w:rsidRPr="0011444D">
        <w:rPr>
          <w:lang w:val="sr-Cyrl-RS"/>
        </w:rPr>
        <w:t xml:space="preserve"> </w:t>
      </w:r>
      <w:r>
        <w:rPr>
          <w:lang w:val="sr-Cyrl-RS"/>
        </w:rPr>
        <w:t>usklađeni</w:t>
      </w:r>
      <w:r w:rsidR="00E1542C" w:rsidRPr="0011444D">
        <w:rPr>
          <w:lang w:val="sr-Cyrl-RS"/>
        </w:rPr>
        <w:t xml:space="preserve"> </w:t>
      </w:r>
      <w:r>
        <w:rPr>
          <w:lang w:val="sr-Cyrl-RS"/>
        </w:rPr>
        <w:t>sa</w:t>
      </w:r>
      <w:r w:rsidR="00E1542C" w:rsidRPr="0011444D">
        <w:rPr>
          <w:lang w:val="sr-Cyrl-RS"/>
        </w:rPr>
        <w:t xml:space="preserve"> </w:t>
      </w:r>
      <w:r>
        <w:rPr>
          <w:lang w:val="sr-Cyrl-RS"/>
        </w:rPr>
        <w:t>Kodeksom</w:t>
      </w:r>
      <w:r w:rsidR="00E1542C" w:rsidRPr="0011444D">
        <w:rPr>
          <w:lang w:val="sr-Cyrl-RS"/>
        </w:rPr>
        <w:t xml:space="preserve"> </w:t>
      </w:r>
      <w:r>
        <w:rPr>
          <w:lang w:val="sr-Cyrl-RS"/>
        </w:rPr>
        <w:t>dobre</w:t>
      </w:r>
      <w:r w:rsidR="00E1542C" w:rsidRPr="0011444D">
        <w:rPr>
          <w:lang w:val="sr-Cyrl-RS"/>
        </w:rPr>
        <w:t xml:space="preserve"> </w:t>
      </w:r>
      <w:r>
        <w:rPr>
          <w:lang w:val="sr-Cyrl-RS"/>
        </w:rPr>
        <w:t>prakse</w:t>
      </w:r>
      <w:r w:rsidR="00E1542C" w:rsidRPr="0011444D">
        <w:rPr>
          <w:lang w:val="sr-Cyrl-RS"/>
        </w:rPr>
        <w:t xml:space="preserve"> </w:t>
      </w:r>
      <w:r>
        <w:rPr>
          <w:lang w:val="sr-Cyrl-RS"/>
        </w:rPr>
        <w:t>u</w:t>
      </w:r>
      <w:r w:rsidR="00E1542C" w:rsidRPr="0011444D">
        <w:rPr>
          <w:lang w:val="sr-Cyrl-RS"/>
        </w:rPr>
        <w:t xml:space="preserve"> </w:t>
      </w:r>
      <w:r>
        <w:rPr>
          <w:lang w:val="sr-Cyrl-RS"/>
        </w:rPr>
        <w:t>izbornim</w:t>
      </w:r>
      <w:r w:rsidR="00E1542C" w:rsidRPr="0011444D">
        <w:rPr>
          <w:lang w:val="sr-Cyrl-RS"/>
        </w:rPr>
        <w:t xml:space="preserve"> </w:t>
      </w:r>
      <w:r>
        <w:rPr>
          <w:lang w:val="sr-Cyrl-RS"/>
        </w:rPr>
        <w:t>pitanjima</w:t>
      </w:r>
      <w:r w:rsidR="00E1542C" w:rsidRPr="0011444D">
        <w:rPr>
          <w:lang w:val="sr-Cyrl-RS"/>
        </w:rPr>
        <w:t xml:space="preserve"> </w:t>
      </w:r>
      <w:r>
        <w:rPr>
          <w:lang w:val="sr-Cyrl-RS"/>
        </w:rPr>
        <w:t>Venecijanske</w:t>
      </w:r>
      <w:r w:rsidR="00E1542C" w:rsidRPr="0011444D">
        <w:rPr>
          <w:lang w:val="sr-Cyrl-RS"/>
        </w:rPr>
        <w:t xml:space="preserve"> </w:t>
      </w:r>
      <w:r>
        <w:rPr>
          <w:lang w:val="sr-Cyrl-RS"/>
        </w:rPr>
        <w:t>komisije</w:t>
      </w:r>
      <w:r w:rsidR="00E1542C" w:rsidRPr="0011444D">
        <w:rPr>
          <w:lang w:val="sr-Cyrl-RS"/>
        </w:rPr>
        <w:t xml:space="preserve">, </w:t>
      </w:r>
      <w:r>
        <w:rPr>
          <w:lang w:val="sr-Cyrl-RS"/>
        </w:rPr>
        <w:t>koji</w:t>
      </w:r>
      <w:r w:rsidR="00E1542C" w:rsidRPr="0011444D">
        <w:rPr>
          <w:lang w:val="sr-Cyrl-RS"/>
        </w:rPr>
        <w:t xml:space="preserve"> </w:t>
      </w:r>
      <w:r>
        <w:rPr>
          <w:lang w:val="sr-Cyrl-RS"/>
        </w:rPr>
        <w:t>predviđa</w:t>
      </w:r>
      <w:r w:rsidR="00E1542C" w:rsidRPr="0011444D">
        <w:rPr>
          <w:lang w:val="sr-Cyrl-RS"/>
        </w:rPr>
        <w:t xml:space="preserve"> </w:t>
      </w:r>
      <w:r>
        <w:rPr>
          <w:lang w:val="sr-Cyrl-RS"/>
        </w:rPr>
        <w:t>da</w:t>
      </w:r>
      <w:r w:rsidR="00E1542C" w:rsidRPr="0011444D">
        <w:rPr>
          <w:lang w:val="sr-Cyrl-RS"/>
        </w:rPr>
        <w:t xml:space="preserve"> „</w:t>
      </w:r>
      <w:r>
        <w:rPr>
          <w:lang w:val="sr-Cyrl-RS"/>
        </w:rPr>
        <w:t>birački</w:t>
      </w:r>
      <w:r w:rsidR="00E1542C" w:rsidRPr="0011444D">
        <w:rPr>
          <w:lang w:val="sr-Cyrl-RS"/>
        </w:rPr>
        <w:t xml:space="preserve"> </w:t>
      </w:r>
      <w:r>
        <w:rPr>
          <w:lang w:val="sr-Cyrl-RS"/>
        </w:rPr>
        <w:t>spiskovi</w:t>
      </w:r>
      <w:r w:rsidR="00E1542C" w:rsidRPr="0011444D">
        <w:rPr>
          <w:lang w:val="sr-Cyrl-RS"/>
        </w:rPr>
        <w:t xml:space="preserve"> </w:t>
      </w:r>
      <w:r>
        <w:rPr>
          <w:lang w:val="sr-Cyrl-RS"/>
        </w:rPr>
        <w:t>moraju</w:t>
      </w:r>
      <w:r w:rsidR="00E1542C" w:rsidRPr="0011444D">
        <w:rPr>
          <w:lang w:val="sr-Cyrl-RS"/>
        </w:rPr>
        <w:t xml:space="preserve"> </w:t>
      </w:r>
      <w:r>
        <w:rPr>
          <w:lang w:val="sr-Cyrl-RS"/>
        </w:rPr>
        <w:t>biti</w:t>
      </w:r>
      <w:r w:rsidR="00E1542C" w:rsidRPr="0011444D">
        <w:rPr>
          <w:lang w:val="sr-Cyrl-RS"/>
        </w:rPr>
        <w:t xml:space="preserve"> </w:t>
      </w:r>
      <w:r>
        <w:rPr>
          <w:lang w:val="sr-Cyrl-RS"/>
        </w:rPr>
        <w:t>objavljeni</w:t>
      </w:r>
      <w:r w:rsidR="00E1542C" w:rsidRPr="0011444D">
        <w:rPr>
          <w:lang w:val="sr-Cyrl-RS"/>
        </w:rPr>
        <w:t>“.</w:t>
      </w:r>
      <w:r w:rsidR="00E1542C" w:rsidRPr="0011444D">
        <w:rPr>
          <w:rStyle w:val="FootnoteReference"/>
          <w:lang w:val="sr-Cyrl-RS"/>
        </w:rPr>
        <w:footnoteReference w:id="12"/>
      </w:r>
      <w:r w:rsidR="00E1542C" w:rsidRPr="0011444D">
        <w:rPr>
          <w:lang w:val="sr-Cyrl-RS"/>
        </w:rPr>
        <w:t xml:space="preserve"> </w:t>
      </w:r>
    </w:p>
    <w:p w14:paraId="02F04FD0" w14:textId="77777777" w:rsidR="00FA4FC5" w:rsidRPr="0011444D" w:rsidRDefault="00FA4FC5">
      <w:pPr>
        <w:pStyle w:val="BodyText"/>
        <w:spacing w:before="1"/>
        <w:rPr>
          <w:lang w:val="sr-Cyrl-RS"/>
        </w:rPr>
      </w:pPr>
    </w:p>
    <w:p w14:paraId="58328A2B" w14:textId="3EB9B2D1" w:rsidR="00FA4FC5" w:rsidRPr="0011444D" w:rsidRDefault="007B1F72">
      <w:pPr>
        <w:pStyle w:val="Heading1"/>
        <w:ind w:right="121"/>
        <w:rPr>
          <w:lang w:val="sr-Cyrl-RS"/>
        </w:rPr>
      </w:pPr>
      <w:r>
        <w:rPr>
          <w:lang w:val="sr-Cyrl-RS"/>
        </w:rPr>
        <w:t>Tabela</w:t>
      </w:r>
      <w:r w:rsidR="00E1542C" w:rsidRPr="0011444D">
        <w:rPr>
          <w:lang w:val="sr-Cyrl-RS"/>
        </w:rPr>
        <w:t xml:space="preserve"> 1: </w:t>
      </w:r>
      <w:r>
        <w:rPr>
          <w:lang w:val="sr-Cyrl-RS"/>
        </w:rPr>
        <w:t>Pregled</w:t>
      </w:r>
      <w:r w:rsidR="00E1542C" w:rsidRPr="0011444D">
        <w:rPr>
          <w:lang w:val="sr-Cyrl-RS"/>
        </w:rPr>
        <w:t xml:space="preserve"> </w:t>
      </w:r>
      <w:r>
        <w:rPr>
          <w:lang w:val="sr-Cyrl-RS"/>
        </w:rPr>
        <w:t>predloženih</w:t>
      </w:r>
      <w:r w:rsidR="00E1542C" w:rsidRPr="0011444D">
        <w:rPr>
          <w:lang w:val="sr-Cyrl-RS"/>
        </w:rPr>
        <w:t xml:space="preserve"> </w:t>
      </w:r>
      <w:r>
        <w:rPr>
          <w:lang w:val="sr-Cyrl-RS"/>
        </w:rPr>
        <w:t>izmena</w:t>
      </w:r>
      <w:r w:rsidR="00E1542C" w:rsidRPr="0011444D">
        <w:rPr>
          <w:lang w:val="sr-Cyrl-RS"/>
        </w:rPr>
        <w:t xml:space="preserve"> </w:t>
      </w:r>
      <w:r>
        <w:rPr>
          <w:lang w:val="sr-Cyrl-RS"/>
        </w:rPr>
        <w:t>i</w:t>
      </w:r>
      <w:r w:rsidR="00E1542C" w:rsidRPr="0011444D">
        <w:rPr>
          <w:lang w:val="sr-Cyrl-RS"/>
        </w:rPr>
        <w:t xml:space="preserve"> </w:t>
      </w:r>
      <w:r>
        <w:rPr>
          <w:lang w:val="sr-Cyrl-RS"/>
        </w:rPr>
        <w:t>dopuna</w:t>
      </w:r>
      <w:r w:rsidR="00E1542C" w:rsidRPr="0011444D">
        <w:rPr>
          <w:lang w:val="sr-Cyrl-RS"/>
        </w:rPr>
        <w:t xml:space="preserve"> </w:t>
      </w:r>
      <w:r>
        <w:rPr>
          <w:lang w:val="sr-Cyrl-RS"/>
        </w:rPr>
        <w:t>u</w:t>
      </w:r>
      <w:r w:rsidR="00E1542C" w:rsidRPr="0011444D">
        <w:rPr>
          <w:lang w:val="sr-Cyrl-RS"/>
        </w:rPr>
        <w:t xml:space="preserve"> </w:t>
      </w:r>
      <w:r>
        <w:rPr>
          <w:lang w:val="sr-Cyrl-RS"/>
        </w:rPr>
        <w:t>pogledu</w:t>
      </w:r>
      <w:r w:rsidR="00E1542C" w:rsidRPr="0011444D">
        <w:rPr>
          <w:lang w:val="sr-Cyrl-RS"/>
        </w:rPr>
        <w:t xml:space="preserve"> </w:t>
      </w:r>
      <w:r>
        <w:rPr>
          <w:lang w:val="sr-Cyrl-RS"/>
        </w:rPr>
        <w:t>obima</w:t>
      </w:r>
      <w:r w:rsidR="00E1542C" w:rsidRPr="0011444D">
        <w:rPr>
          <w:lang w:val="sr-Cyrl-RS"/>
        </w:rPr>
        <w:t xml:space="preserve"> </w:t>
      </w:r>
      <w:r>
        <w:rPr>
          <w:lang w:val="sr-Cyrl-RS"/>
        </w:rPr>
        <w:t>podataka</w:t>
      </w:r>
      <w:r w:rsidR="00E1542C" w:rsidRPr="0011444D">
        <w:rPr>
          <w:lang w:val="sr-Cyrl-RS"/>
        </w:rPr>
        <w:t xml:space="preserve"> </w:t>
      </w:r>
      <w:r>
        <w:rPr>
          <w:lang w:val="sr-Cyrl-RS"/>
        </w:rPr>
        <w:t>koji</w:t>
      </w:r>
      <w:r w:rsidR="00E1542C" w:rsidRPr="0011444D">
        <w:rPr>
          <w:lang w:val="sr-Cyrl-RS"/>
        </w:rPr>
        <w:t xml:space="preserve"> </w:t>
      </w:r>
      <w:r>
        <w:rPr>
          <w:lang w:val="sr-Cyrl-RS"/>
        </w:rPr>
        <w:t>se</w:t>
      </w:r>
      <w:r w:rsidR="00E1542C" w:rsidRPr="0011444D">
        <w:rPr>
          <w:lang w:val="sr-Cyrl-RS"/>
        </w:rPr>
        <w:t xml:space="preserve"> </w:t>
      </w:r>
      <w:r>
        <w:rPr>
          <w:lang w:val="sr-Cyrl-RS"/>
        </w:rPr>
        <w:t>prikupljaju</w:t>
      </w:r>
      <w:r w:rsidR="00E1542C" w:rsidRPr="0011444D">
        <w:rPr>
          <w:lang w:val="sr-Cyrl-RS"/>
        </w:rPr>
        <w:t xml:space="preserve"> </w:t>
      </w:r>
      <w:r>
        <w:rPr>
          <w:lang w:val="sr-Cyrl-RS"/>
        </w:rPr>
        <w:t>u</w:t>
      </w:r>
      <w:r w:rsidR="00E1542C" w:rsidRPr="0011444D">
        <w:rPr>
          <w:lang w:val="sr-Cyrl-RS"/>
        </w:rPr>
        <w:t xml:space="preserve"> </w:t>
      </w:r>
      <w:r>
        <w:rPr>
          <w:lang w:val="sr-Cyrl-RS"/>
        </w:rPr>
        <w:t>JBS</w:t>
      </w:r>
      <w:r w:rsidR="00E1542C" w:rsidRPr="0011444D">
        <w:rPr>
          <w:lang w:val="sr-Cyrl-RS"/>
        </w:rPr>
        <w:t xml:space="preserve"> </w:t>
      </w:r>
      <w:r>
        <w:rPr>
          <w:lang w:val="sr-Cyrl-RS"/>
        </w:rPr>
        <w:t>i</w:t>
      </w:r>
      <w:r w:rsidR="00E1542C" w:rsidRPr="0011444D">
        <w:rPr>
          <w:lang w:val="sr-Cyrl-RS"/>
        </w:rPr>
        <w:t xml:space="preserve"> </w:t>
      </w:r>
      <w:r>
        <w:rPr>
          <w:lang w:val="sr-Cyrl-RS"/>
        </w:rPr>
        <w:t>stavljaju</w:t>
      </w:r>
      <w:r w:rsidR="00E1542C" w:rsidRPr="0011444D">
        <w:rPr>
          <w:lang w:val="sr-Cyrl-RS"/>
        </w:rPr>
        <w:t xml:space="preserve"> </w:t>
      </w:r>
      <w:r>
        <w:rPr>
          <w:lang w:val="sr-Cyrl-RS"/>
        </w:rPr>
        <w:t>na</w:t>
      </w:r>
      <w:r w:rsidR="00E1542C" w:rsidRPr="0011444D">
        <w:rPr>
          <w:lang w:val="sr-Cyrl-RS"/>
        </w:rPr>
        <w:t xml:space="preserve"> </w:t>
      </w:r>
      <w:r>
        <w:rPr>
          <w:lang w:val="sr-Cyrl-RS"/>
        </w:rPr>
        <w:t>uvid</w:t>
      </w:r>
      <w:r w:rsidR="00E1542C" w:rsidRPr="0011444D">
        <w:rPr>
          <w:lang w:val="sr-Cyrl-RS"/>
        </w:rPr>
        <w:t xml:space="preserve"> </w:t>
      </w:r>
      <w:r>
        <w:rPr>
          <w:lang w:val="sr-Cyrl-RS"/>
        </w:rPr>
        <w:t>javnosti</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2"/>
        <w:gridCol w:w="1296"/>
        <w:gridCol w:w="2403"/>
        <w:gridCol w:w="2108"/>
      </w:tblGrid>
      <w:tr w:rsidR="00FA4FC5" w:rsidRPr="0011444D" w14:paraId="1C191509" w14:textId="77777777">
        <w:trPr>
          <w:trHeight w:val="2207"/>
        </w:trPr>
        <w:tc>
          <w:tcPr>
            <w:tcW w:w="3212" w:type="dxa"/>
            <w:shd w:val="clear" w:color="auto" w:fill="DAE9F7"/>
          </w:tcPr>
          <w:p w14:paraId="25EB88E3" w14:textId="112ADEC6" w:rsidR="00FA4FC5" w:rsidRPr="0011444D" w:rsidRDefault="007B1F72">
            <w:pPr>
              <w:pStyle w:val="TableParagraph"/>
              <w:ind w:right="96"/>
              <w:rPr>
                <w:sz w:val="24"/>
                <w:lang w:val="sr-Cyrl-RS"/>
              </w:rPr>
            </w:pPr>
            <w:r>
              <w:rPr>
                <w:b/>
                <w:bCs/>
                <w:sz w:val="24"/>
                <w:lang w:val="sr-Cyrl-RS"/>
              </w:rPr>
              <w:t>Upisani</w:t>
            </w:r>
            <w:r w:rsidR="00E1542C" w:rsidRPr="0011444D">
              <w:rPr>
                <w:b/>
                <w:bCs/>
                <w:sz w:val="24"/>
                <w:lang w:val="sr-Cyrl-RS"/>
              </w:rPr>
              <w:t xml:space="preserve"> </w:t>
            </w:r>
            <w:r>
              <w:rPr>
                <w:b/>
                <w:bCs/>
                <w:sz w:val="24"/>
                <w:lang w:val="sr-Cyrl-RS"/>
              </w:rPr>
              <w:t>u</w:t>
            </w:r>
            <w:r w:rsidR="00E1542C" w:rsidRPr="0011444D">
              <w:rPr>
                <w:b/>
                <w:bCs/>
                <w:sz w:val="24"/>
                <w:lang w:val="sr-Cyrl-RS"/>
              </w:rPr>
              <w:t xml:space="preserve"> </w:t>
            </w:r>
            <w:r>
              <w:rPr>
                <w:b/>
                <w:bCs/>
                <w:sz w:val="24"/>
                <w:lang w:val="sr-Cyrl-RS"/>
              </w:rPr>
              <w:t>birački</w:t>
            </w:r>
            <w:r w:rsidR="00E1542C" w:rsidRPr="0011444D">
              <w:rPr>
                <w:b/>
                <w:bCs/>
                <w:sz w:val="24"/>
                <w:lang w:val="sr-Cyrl-RS"/>
              </w:rPr>
              <w:t xml:space="preserve"> </w:t>
            </w:r>
            <w:r>
              <w:rPr>
                <w:b/>
                <w:bCs/>
                <w:sz w:val="24"/>
                <w:lang w:val="sr-Cyrl-RS"/>
              </w:rPr>
              <w:t>spisak</w:t>
            </w:r>
            <w:r w:rsidR="00E1542C" w:rsidRPr="0011444D">
              <w:rPr>
                <w:b/>
                <w:bCs/>
                <w:sz w:val="24"/>
                <w:lang w:val="sr-Cyrl-RS"/>
              </w:rPr>
              <w:t xml:space="preserve"> </w:t>
            </w:r>
            <w:r w:rsidR="00E1542C" w:rsidRPr="0011444D">
              <w:rPr>
                <w:sz w:val="24"/>
                <w:lang w:val="sr-Cyrl-RS"/>
              </w:rPr>
              <w:t>(</w:t>
            </w:r>
            <w:r>
              <w:rPr>
                <w:sz w:val="24"/>
                <w:lang w:val="sr-Cyrl-RS"/>
              </w:rPr>
              <w:t>važeći</w:t>
            </w:r>
            <w:r w:rsidR="00E1542C" w:rsidRPr="0011444D">
              <w:rPr>
                <w:sz w:val="24"/>
                <w:lang w:val="sr-Cyrl-RS"/>
              </w:rPr>
              <w:t xml:space="preserve"> </w:t>
            </w:r>
            <w:r>
              <w:rPr>
                <w:sz w:val="24"/>
                <w:lang w:val="sr-Cyrl-RS"/>
              </w:rPr>
              <w:t>zakon</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predlog</w:t>
            </w:r>
            <w:r w:rsidR="00E1542C" w:rsidRPr="0011444D">
              <w:rPr>
                <w:sz w:val="24"/>
                <w:lang w:val="sr-Cyrl-RS"/>
              </w:rPr>
              <w:t xml:space="preserve"> </w:t>
            </w:r>
            <w:r>
              <w:rPr>
                <w:sz w:val="24"/>
                <w:lang w:val="sr-Cyrl-RS"/>
              </w:rPr>
              <w:t>izmena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dopuna</w:t>
            </w:r>
            <w:r w:rsidR="00E1542C" w:rsidRPr="0011444D">
              <w:rPr>
                <w:sz w:val="24"/>
                <w:lang w:val="sr-Cyrl-RS"/>
              </w:rPr>
              <w:t>)</w:t>
            </w:r>
          </w:p>
        </w:tc>
        <w:tc>
          <w:tcPr>
            <w:tcW w:w="1296" w:type="dxa"/>
            <w:shd w:val="clear" w:color="auto" w:fill="DAE9F7"/>
          </w:tcPr>
          <w:p w14:paraId="57EF4135" w14:textId="46F7966F" w:rsidR="00FA4FC5" w:rsidRPr="0011444D" w:rsidRDefault="007B1F72">
            <w:pPr>
              <w:pStyle w:val="TableParagraph"/>
              <w:spacing w:line="275" w:lineRule="exact"/>
              <w:jc w:val="left"/>
              <w:rPr>
                <w:b/>
                <w:sz w:val="24"/>
                <w:lang w:val="sr-Cyrl-RS"/>
              </w:rPr>
            </w:pPr>
            <w:r>
              <w:rPr>
                <w:b/>
                <w:bCs/>
                <w:sz w:val="24"/>
                <w:lang w:val="sr-Cyrl-RS"/>
              </w:rPr>
              <w:t>Podaci</w:t>
            </w:r>
          </w:p>
          <w:p w14:paraId="10A578CE" w14:textId="0679FDBC" w:rsidR="00FA4FC5" w:rsidRPr="0011444D" w:rsidRDefault="00E1542C">
            <w:pPr>
              <w:pStyle w:val="TableParagraph"/>
              <w:jc w:val="left"/>
              <w:rPr>
                <w:b/>
                <w:sz w:val="24"/>
                <w:lang w:val="sr-Cyrl-RS"/>
              </w:rPr>
            </w:pPr>
            <w:r w:rsidRPr="0011444D">
              <w:rPr>
                <w:b/>
                <w:bCs/>
                <w:sz w:val="24"/>
                <w:lang w:val="sr-Cyrl-RS"/>
              </w:rPr>
              <w:t xml:space="preserve"> </w:t>
            </w:r>
            <w:r w:rsidR="007B1F72">
              <w:rPr>
                <w:b/>
                <w:bCs/>
                <w:sz w:val="24"/>
                <w:lang w:val="sr-Cyrl-RS"/>
              </w:rPr>
              <w:t>dati</w:t>
            </w:r>
            <w:r w:rsidRPr="0011444D">
              <w:rPr>
                <w:b/>
                <w:bCs/>
                <w:sz w:val="24"/>
                <w:lang w:val="sr-Cyrl-RS"/>
              </w:rPr>
              <w:t xml:space="preserve"> </w:t>
            </w:r>
            <w:r w:rsidR="007B1F72">
              <w:rPr>
                <w:b/>
                <w:bCs/>
                <w:sz w:val="24"/>
                <w:lang w:val="sr-Cyrl-RS"/>
              </w:rPr>
              <w:t>na</w:t>
            </w:r>
            <w:r w:rsidRPr="0011444D">
              <w:rPr>
                <w:b/>
                <w:bCs/>
                <w:sz w:val="24"/>
                <w:lang w:val="sr-Cyrl-RS"/>
              </w:rPr>
              <w:t xml:space="preserve"> </w:t>
            </w:r>
            <w:r w:rsidR="007B1F72">
              <w:rPr>
                <w:b/>
                <w:bCs/>
                <w:sz w:val="24"/>
                <w:lang w:val="sr-Cyrl-RS"/>
              </w:rPr>
              <w:t>javni</w:t>
            </w:r>
            <w:r w:rsidRPr="0011444D">
              <w:rPr>
                <w:b/>
                <w:bCs/>
                <w:sz w:val="24"/>
                <w:lang w:val="sr-Cyrl-RS"/>
              </w:rPr>
              <w:t xml:space="preserve"> </w:t>
            </w:r>
          </w:p>
          <w:p w14:paraId="3718358D" w14:textId="7669B05E" w:rsidR="00FA4FC5" w:rsidRPr="0011444D" w:rsidRDefault="007B1F72">
            <w:pPr>
              <w:pStyle w:val="TableParagraph"/>
              <w:ind w:right="335"/>
              <w:jc w:val="left"/>
              <w:rPr>
                <w:sz w:val="24"/>
                <w:lang w:val="sr-Cyrl-RS"/>
              </w:rPr>
            </w:pPr>
            <w:r>
              <w:rPr>
                <w:b/>
                <w:bCs/>
                <w:sz w:val="24"/>
                <w:lang w:val="sr-Cyrl-RS"/>
              </w:rPr>
              <w:t>uvid</w:t>
            </w:r>
            <w:r w:rsidR="00E1542C" w:rsidRPr="0011444D">
              <w:rPr>
                <w:b/>
                <w:bCs/>
                <w:sz w:val="24"/>
                <w:lang w:val="sr-Cyrl-RS"/>
              </w:rPr>
              <w:t xml:space="preserve"> </w:t>
            </w:r>
            <w:r w:rsidR="00E1542C" w:rsidRPr="0011444D">
              <w:rPr>
                <w:sz w:val="24"/>
                <w:lang w:val="sr-Cyrl-RS"/>
              </w:rPr>
              <w:t>(</w:t>
            </w:r>
            <w:r>
              <w:rPr>
                <w:sz w:val="24"/>
                <w:lang w:val="sr-Cyrl-RS"/>
              </w:rPr>
              <w:t>važeći</w:t>
            </w:r>
            <w:r w:rsidR="00E1542C" w:rsidRPr="0011444D">
              <w:rPr>
                <w:sz w:val="24"/>
                <w:lang w:val="sr-Cyrl-RS"/>
              </w:rPr>
              <w:t xml:space="preserve"> </w:t>
            </w:r>
            <w:r>
              <w:rPr>
                <w:sz w:val="24"/>
                <w:lang w:val="sr-Cyrl-RS"/>
              </w:rPr>
              <w:t>zakon</w:t>
            </w:r>
            <w:r w:rsidR="00E1542C" w:rsidRPr="0011444D">
              <w:rPr>
                <w:sz w:val="24"/>
                <w:lang w:val="sr-Cyrl-RS"/>
              </w:rPr>
              <w:t>)</w:t>
            </w:r>
          </w:p>
        </w:tc>
        <w:tc>
          <w:tcPr>
            <w:tcW w:w="2403" w:type="dxa"/>
            <w:shd w:val="clear" w:color="auto" w:fill="DAE9F7"/>
          </w:tcPr>
          <w:p w14:paraId="36CB3D56" w14:textId="3C57EA59" w:rsidR="00FA4FC5" w:rsidRPr="0011444D" w:rsidRDefault="007B1F72">
            <w:pPr>
              <w:pStyle w:val="TableParagraph"/>
              <w:ind w:right="93"/>
              <w:rPr>
                <w:sz w:val="24"/>
                <w:lang w:val="sr-Cyrl-RS"/>
              </w:rPr>
            </w:pPr>
            <w:r>
              <w:rPr>
                <w:b/>
                <w:bCs/>
                <w:sz w:val="24"/>
                <w:lang w:val="sr-Cyrl-RS"/>
              </w:rPr>
              <w:t>Podaci</w:t>
            </w:r>
            <w:r w:rsidR="00E1542C" w:rsidRPr="0011444D">
              <w:rPr>
                <w:b/>
                <w:bCs/>
                <w:sz w:val="24"/>
                <w:lang w:val="sr-Cyrl-RS"/>
              </w:rPr>
              <w:t xml:space="preserve"> </w:t>
            </w:r>
            <w:r>
              <w:rPr>
                <w:b/>
                <w:bCs/>
                <w:sz w:val="24"/>
                <w:lang w:val="sr-Cyrl-RS"/>
              </w:rPr>
              <w:t>dati</w:t>
            </w:r>
            <w:r w:rsidR="00E1542C" w:rsidRPr="0011444D">
              <w:rPr>
                <w:b/>
                <w:bCs/>
                <w:sz w:val="24"/>
                <w:lang w:val="sr-Cyrl-RS"/>
              </w:rPr>
              <w:t xml:space="preserve"> </w:t>
            </w:r>
            <w:r>
              <w:rPr>
                <w:b/>
                <w:bCs/>
                <w:sz w:val="24"/>
                <w:lang w:val="sr-Cyrl-RS"/>
              </w:rPr>
              <w:t>na</w:t>
            </w:r>
            <w:r w:rsidR="00E1542C" w:rsidRPr="0011444D">
              <w:rPr>
                <w:b/>
                <w:bCs/>
                <w:sz w:val="24"/>
                <w:lang w:val="sr-Cyrl-RS"/>
              </w:rPr>
              <w:t xml:space="preserve"> </w:t>
            </w:r>
            <w:r>
              <w:rPr>
                <w:b/>
                <w:bCs/>
                <w:sz w:val="24"/>
                <w:lang w:val="sr-Cyrl-RS"/>
              </w:rPr>
              <w:t>javni</w:t>
            </w:r>
            <w:r w:rsidR="00E1542C" w:rsidRPr="0011444D">
              <w:rPr>
                <w:b/>
                <w:bCs/>
                <w:sz w:val="24"/>
                <w:lang w:val="sr-Cyrl-RS"/>
              </w:rPr>
              <w:t xml:space="preserve"> </w:t>
            </w:r>
            <w:r>
              <w:rPr>
                <w:b/>
                <w:bCs/>
                <w:sz w:val="24"/>
                <w:lang w:val="sr-Cyrl-RS"/>
              </w:rPr>
              <w:t>uvid</w:t>
            </w:r>
            <w:r w:rsidR="00E1542C" w:rsidRPr="0011444D">
              <w:rPr>
                <w:b/>
                <w:bCs/>
                <w:sz w:val="24"/>
                <w:lang w:val="sr-Cyrl-RS"/>
              </w:rPr>
              <w:t xml:space="preserve"> </w:t>
            </w:r>
            <w:r w:rsidR="00E1542C" w:rsidRPr="0011444D">
              <w:rPr>
                <w:sz w:val="24"/>
                <w:lang w:val="sr-Cyrl-RS"/>
              </w:rPr>
              <w:t>(</w:t>
            </w:r>
            <w:r>
              <w:rPr>
                <w:sz w:val="24"/>
                <w:lang w:val="sr-Cyrl-RS"/>
              </w:rPr>
              <w:t>Nacrt</w:t>
            </w:r>
            <w:r w:rsidR="00E1542C" w:rsidRPr="0011444D">
              <w:rPr>
                <w:sz w:val="24"/>
                <w:lang w:val="sr-Cyrl-RS"/>
              </w:rPr>
              <w:t xml:space="preserve"> </w:t>
            </w:r>
            <w:r>
              <w:rPr>
                <w:sz w:val="24"/>
                <w:lang w:val="sr-Cyrl-RS"/>
              </w:rPr>
              <w:t>zakona</w:t>
            </w:r>
            <w:r w:rsidR="00E1542C" w:rsidRPr="0011444D">
              <w:rPr>
                <w:sz w:val="24"/>
                <w:lang w:val="sr-Cyrl-RS"/>
              </w:rPr>
              <w:t xml:space="preserve"> I)</w:t>
            </w:r>
          </w:p>
        </w:tc>
        <w:tc>
          <w:tcPr>
            <w:tcW w:w="2108" w:type="dxa"/>
            <w:shd w:val="clear" w:color="auto" w:fill="DAE9F7"/>
          </w:tcPr>
          <w:p w14:paraId="2DFCE14A" w14:textId="42E1DFD0" w:rsidR="00FA4FC5" w:rsidRPr="0011444D" w:rsidRDefault="007B1F72" w:rsidP="003958E2">
            <w:pPr>
              <w:pStyle w:val="TableParagraph"/>
              <w:ind w:right="93"/>
              <w:jc w:val="left"/>
              <w:rPr>
                <w:b/>
                <w:sz w:val="24"/>
                <w:lang w:val="sr-Cyrl-RS"/>
              </w:rPr>
            </w:pPr>
            <w:r>
              <w:rPr>
                <w:b/>
                <w:bCs/>
                <w:sz w:val="24"/>
                <w:lang w:val="sr-Cyrl-RS"/>
              </w:rPr>
              <w:t>Podaci</w:t>
            </w:r>
            <w:r w:rsidR="00E1542C" w:rsidRPr="0011444D">
              <w:rPr>
                <w:b/>
                <w:bCs/>
                <w:sz w:val="24"/>
                <w:lang w:val="sr-Cyrl-RS"/>
              </w:rPr>
              <w:t xml:space="preserve"> </w:t>
            </w:r>
            <w:r>
              <w:rPr>
                <w:b/>
                <w:bCs/>
                <w:sz w:val="24"/>
                <w:lang w:val="sr-Cyrl-RS"/>
              </w:rPr>
              <w:t>kojima</w:t>
            </w:r>
            <w:r w:rsidR="00E1542C" w:rsidRPr="0011444D">
              <w:rPr>
                <w:b/>
                <w:bCs/>
                <w:sz w:val="24"/>
                <w:lang w:val="sr-Cyrl-RS"/>
              </w:rPr>
              <w:t xml:space="preserve"> </w:t>
            </w:r>
            <w:r>
              <w:rPr>
                <w:b/>
                <w:bCs/>
                <w:sz w:val="24"/>
                <w:lang w:val="sr-Cyrl-RS"/>
              </w:rPr>
              <w:t>mogu</w:t>
            </w:r>
            <w:r w:rsidR="00E1542C" w:rsidRPr="0011444D">
              <w:rPr>
                <w:b/>
                <w:bCs/>
                <w:sz w:val="24"/>
                <w:lang w:val="sr-Cyrl-RS"/>
              </w:rPr>
              <w:t xml:space="preserve"> </w:t>
            </w:r>
            <w:r>
              <w:rPr>
                <w:b/>
                <w:bCs/>
                <w:sz w:val="24"/>
                <w:lang w:val="sr-Cyrl-RS"/>
              </w:rPr>
              <w:t>pristupiti</w:t>
            </w:r>
            <w:r w:rsidR="00E1542C" w:rsidRPr="0011444D">
              <w:rPr>
                <w:b/>
                <w:bCs/>
                <w:sz w:val="24"/>
                <w:lang w:val="sr-Cyrl-RS"/>
              </w:rPr>
              <w:t xml:space="preserve"> </w:t>
            </w:r>
            <w:r>
              <w:rPr>
                <w:b/>
                <w:bCs/>
                <w:sz w:val="24"/>
                <w:lang w:val="sr-Cyrl-RS"/>
              </w:rPr>
              <w:t>predlagač</w:t>
            </w:r>
            <w:r w:rsidR="00E1542C" w:rsidRPr="0011444D">
              <w:rPr>
                <w:b/>
                <w:bCs/>
                <w:sz w:val="24"/>
                <w:lang w:val="sr-Cyrl-RS"/>
              </w:rPr>
              <w:t xml:space="preserve"> </w:t>
            </w:r>
            <w:r>
              <w:rPr>
                <w:b/>
                <w:bCs/>
                <w:sz w:val="24"/>
                <w:lang w:val="sr-Cyrl-RS"/>
              </w:rPr>
              <w:t>proglašene</w:t>
            </w:r>
          </w:p>
          <w:p w14:paraId="595B8D94" w14:textId="1E51BEBC" w:rsidR="00FA4FC5" w:rsidRPr="0011444D" w:rsidRDefault="007B1F72" w:rsidP="003958E2">
            <w:pPr>
              <w:pStyle w:val="TableParagraph"/>
              <w:tabs>
                <w:tab w:val="left" w:pos="1158"/>
              </w:tabs>
              <w:ind w:right="98"/>
              <w:jc w:val="left"/>
              <w:rPr>
                <w:b/>
                <w:sz w:val="24"/>
                <w:lang w:val="sr-Cyrl-RS"/>
              </w:rPr>
            </w:pPr>
            <w:r>
              <w:rPr>
                <w:b/>
                <w:bCs/>
                <w:sz w:val="24"/>
                <w:lang w:val="sr-Cyrl-RS"/>
              </w:rPr>
              <w:t>izborne</w:t>
            </w:r>
            <w:r w:rsidR="00E1542C" w:rsidRPr="0011444D">
              <w:rPr>
                <w:b/>
                <w:bCs/>
                <w:sz w:val="24"/>
                <w:lang w:val="sr-Cyrl-RS"/>
              </w:rPr>
              <w:t xml:space="preserve"> </w:t>
            </w:r>
            <w:r>
              <w:rPr>
                <w:b/>
                <w:bCs/>
                <w:sz w:val="24"/>
                <w:lang w:val="sr-Cyrl-RS"/>
              </w:rPr>
              <w:t>liste</w:t>
            </w:r>
            <w:r w:rsidR="00E1542C" w:rsidRPr="0011444D">
              <w:rPr>
                <w:b/>
                <w:bCs/>
                <w:sz w:val="24"/>
                <w:lang w:val="sr-Cyrl-RS"/>
              </w:rPr>
              <w:t xml:space="preserve"> </w:t>
            </w:r>
            <w:r>
              <w:rPr>
                <w:b/>
                <w:bCs/>
                <w:sz w:val="24"/>
                <w:lang w:val="sr-Cyrl-RS"/>
              </w:rPr>
              <w:t>i</w:t>
            </w:r>
            <w:r w:rsidR="003958E2">
              <w:rPr>
                <w:b/>
                <w:bCs/>
                <w:sz w:val="24"/>
                <w:lang w:val="sr-Cyrl-RS"/>
              </w:rPr>
              <w:t xml:space="preserve"> </w:t>
            </w:r>
            <w:r>
              <w:rPr>
                <w:b/>
                <w:bCs/>
                <w:sz w:val="24"/>
                <w:lang w:val="sr-Cyrl-RS"/>
              </w:rPr>
              <w:t>Izborna</w:t>
            </w:r>
            <w:r w:rsidR="00E1542C" w:rsidRPr="0011444D">
              <w:rPr>
                <w:b/>
                <w:bCs/>
                <w:sz w:val="24"/>
                <w:lang w:val="sr-Cyrl-RS"/>
              </w:rPr>
              <w:t xml:space="preserve"> </w:t>
            </w:r>
            <w:r>
              <w:rPr>
                <w:b/>
                <w:bCs/>
                <w:sz w:val="24"/>
                <w:lang w:val="sr-Cyrl-RS"/>
              </w:rPr>
              <w:t>komisija</w:t>
            </w:r>
          </w:p>
          <w:p w14:paraId="28533B5D" w14:textId="22E1C977" w:rsidR="00FA4FC5" w:rsidRPr="0011444D" w:rsidRDefault="00E1542C" w:rsidP="003958E2">
            <w:pPr>
              <w:pStyle w:val="TableParagraph"/>
              <w:spacing w:line="257" w:lineRule="exact"/>
              <w:jc w:val="left"/>
              <w:rPr>
                <w:sz w:val="24"/>
                <w:lang w:val="sr-Cyrl-RS"/>
              </w:rPr>
            </w:pPr>
            <w:r w:rsidRPr="0011444D">
              <w:rPr>
                <w:sz w:val="24"/>
                <w:lang w:val="sr-Cyrl-RS"/>
              </w:rPr>
              <w:t>(</w:t>
            </w:r>
            <w:r w:rsidR="007B1F72">
              <w:rPr>
                <w:sz w:val="24"/>
                <w:lang w:val="sr-Cyrl-RS"/>
              </w:rPr>
              <w:t>Nacrt</w:t>
            </w:r>
            <w:r w:rsidRPr="0011444D">
              <w:rPr>
                <w:sz w:val="24"/>
                <w:lang w:val="sr-Cyrl-RS"/>
              </w:rPr>
              <w:t xml:space="preserve"> </w:t>
            </w:r>
            <w:r w:rsidR="007B1F72">
              <w:rPr>
                <w:sz w:val="24"/>
                <w:lang w:val="sr-Cyrl-RS"/>
              </w:rPr>
              <w:t>zakona</w:t>
            </w:r>
            <w:r w:rsidRPr="0011444D">
              <w:rPr>
                <w:sz w:val="24"/>
                <w:lang w:val="sr-Cyrl-RS"/>
              </w:rPr>
              <w:t xml:space="preserve"> I)</w:t>
            </w:r>
          </w:p>
        </w:tc>
      </w:tr>
      <w:tr w:rsidR="00FA4FC5" w:rsidRPr="0011444D" w14:paraId="4084D8E4" w14:textId="77777777">
        <w:trPr>
          <w:trHeight w:val="4416"/>
        </w:trPr>
        <w:tc>
          <w:tcPr>
            <w:tcW w:w="3212" w:type="dxa"/>
          </w:tcPr>
          <w:p w14:paraId="0948C13B" w14:textId="04E9E6DF" w:rsidR="00FA4FC5" w:rsidRPr="0011444D" w:rsidRDefault="007B1F72">
            <w:pPr>
              <w:pStyle w:val="TableParagraph"/>
              <w:numPr>
                <w:ilvl w:val="0"/>
                <w:numId w:val="7"/>
              </w:numPr>
              <w:tabs>
                <w:tab w:val="left" w:pos="245"/>
              </w:tabs>
              <w:spacing w:line="275" w:lineRule="exact"/>
              <w:ind w:left="245" w:hanging="138"/>
              <w:rPr>
                <w:sz w:val="24"/>
                <w:lang w:val="sr-Cyrl-RS"/>
              </w:rPr>
            </w:pPr>
            <w:r>
              <w:rPr>
                <w:sz w:val="24"/>
                <w:lang w:val="sr-Cyrl-RS"/>
              </w:rPr>
              <w:t>Ime</w:t>
            </w:r>
          </w:p>
          <w:p w14:paraId="4729A86F" w14:textId="79948C5B" w:rsidR="00FA4FC5" w:rsidRPr="0011444D" w:rsidRDefault="007B1F72">
            <w:pPr>
              <w:pStyle w:val="TableParagraph"/>
              <w:numPr>
                <w:ilvl w:val="0"/>
                <w:numId w:val="7"/>
              </w:numPr>
              <w:tabs>
                <w:tab w:val="left" w:pos="245"/>
              </w:tabs>
              <w:ind w:left="245" w:hanging="138"/>
              <w:rPr>
                <w:sz w:val="24"/>
                <w:lang w:val="sr-Cyrl-RS"/>
              </w:rPr>
            </w:pPr>
            <w:r>
              <w:rPr>
                <w:sz w:val="24"/>
                <w:lang w:val="sr-Cyrl-RS"/>
              </w:rPr>
              <w:t>Prezime</w:t>
            </w:r>
          </w:p>
          <w:p w14:paraId="242F866A" w14:textId="51D2DC45" w:rsidR="00FA4FC5" w:rsidRPr="0011444D" w:rsidRDefault="007B1F72">
            <w:pPr>
              <w:pStyle w:val="TableParagraph"/>
              <w:numPr>
                <w:ilvl w:val="0"/>
                <w:numId w:val="7"/>
              </w:numPr>
              <w:tabs>
                <w:tab w:val="left" w:pos="290"/>
              </w:tabs>
              <w:ind w:right="97" w:firstLine="0"/>
              <w:rPr>
                <w:sz w:val="24"/>
                <w:lang w:val="sr-Cyrl-RS"/>
              </w:rPr>
            </w:pPr>
            <w:r>
              <w:rPr>
                <w:sz w:val="24"/>
                <w:lang w:val="sr-Cyrl-RS"/>
              </w:rPr>
              <w:t>Ime</w:t>
            </w:r>
            <w:r w:rsidR="00E1542C" w:rsidRPr="0011444D">
              <w:rPr>
                <w:sz w:val="24"/>
                <w:lang w:val="sr-Cyrl-RS"/>
              </w:rPr>
              <w:t xml:space="preserve"> </w:t>
            </w:r>
            <w:r>
              <w:rPr>
                <w:sz w:val="24"/>
                <w:lang w:val="sr-Cyrl-RS"/>
              </w:rPr>
              <w:t>jednog</w:t>
            </w:r>
            <w:r w:rsidR="00E1542C" w:rsidRPr="0011444D">
              <w:rPr>
                <w:sz w:val="24"/>
                <w:lang w:val="sr-Cyrl-RS"/>
              </w:rPr>
              <w:t xml:space="preserve"> </w:t>
            </w:r>
            <w:r>
              <w:rPr>
                <w:sz w:val="24"/>
                <w:lang w:val="sr-Cyrl-RS"/>
              </w:rPr>
              <w:t>roditelja</w:t>
            </w:r>
            <w:r w:rsidR="00E1542C" w:rsidRPr="0011444D">
              <w:rPr>
                <w:sz w:val="24"/>
                <w:lang w:val="sr-Cyrl-RS"/>
              </w:rPr>
              <w:t xml:space="preserve"> </w:t>
            </w:r>
            <w:r>
              <w:rPr>
                <w:sz w:val="24"/>
                <w:lang w:val="sr-Cyrl-RS"/>
              </w:rPr>
              <w:t>birača</w:t>
            </w:r>
          </w:p>
          <w:p w14:paraId="4E444D0D" w14:textId="75FE1C30" w:rsidR="00FA4FC5" w:rsidRPr="0011444D" w:rsidRDefault="007B1F72">
            <w:pPr>
              <w:pStyle w:val="TableParagraph"/>
              <w:numPr>
                <w:ilvl w:val="0"/>
                <w:numId w:val="7"/>
              </w:numPr>
              <w:tabs>
                <w:tab w:val="left" w:pos="233"/>
              </w:tabs>
              <w:ind w:left="233" w:hanging="126"/>
              <w:rPr>
                <w:sz w:val="24"/>
                <w:lang w:val="sr-Cyrl-RS"/>
              </w:rPr>
            </w:pPr>
            <w:r>
              <w:rPr>
                <w:sz w:val="24"/>
                <w:lang w:val="sr-Cyrl-RS"/>
              </w:rPr>
              <w:t>Jedinstveni</w:t>
            </w:r>
            <w:r w:rsidR="00E1542C" w:rsidRPr="0011444D">
              <w:rPr>
                <w:sz w:val="24"/>
                <w:lang w:val="sr-Cyrl-RS"/>
              </w:rPr>
              <w:t xml:space="preserve"> </w:t>
            </w:r>
            <w:r>
              <w:rPr>
                <w:sz w:val="24"/>
                <w:lang w:val="sr-Cyrl-RS"/>
              </w:rPr>
              <w:t>matični</w:t>
            </w:r>
            <w:r w:rsidR="00E1542C" w:rsidRPr="0011444D">
              <w:rPr>
                <w:sz w:val="24"/>
                <w:lang w:val="sr-Cyrl-RS"/>
              </w:rPr>
              <w:t xml:space="preserve"> </w:t>
            </w:r>
            <w:r>
              <w:rPr>
                <w:sz w:val="24"/>
                <w:lang w:val="sr-Cyrl-RS"/>
              </w:rPr>
              <w:t>broj</w:t>
            </w:r>
            <w:r w:rsidR="00E1542C" w:rsidRPr="0011444D">
              <w:rPr>
                <w:sz w:val="24"/>
                <w:lang w:val="sr-Cyrl-RS"/>
              </w:rPr>
              <w:t xml:space="preserve"> </w:t>
            </w:r>
            <w:r>
              <w:rPr>
                <w:sz w:val="24"/>
                <w:lang w:val="sr-Cyrl-RS"/>
              </w:rPr>
              <w:t>građanina</w:t>
            </w:r>
          </w:p>
          <w:p w14:paraId="2D4CBC92" w14:textId="3BD7362C" w:rsidR="00FA4FC5" w:rsidRPr="0011444D" w:rsidRDefault="007B1F72">
            <w:pPr>
              <w:pStyle w:val="TableParagraph"/>
              <w:numPr>
                <w:ilvl w:val="0"/>
                <w:numId w:val="7"/>
              </w:numPr>
              <w:tabs>
                <w:tab w:val="left" w:pos="245"/>
              </w:tabs>
              <w:ind w:left="245" w:hanging="138"/>
              <w:rPr>
                <w:sz w:val="24"/>
                <w:lang w:val="sr-Cyrl-RS"/>
              </w:rPr>
            </w:pPr>
            <w:r>
              <w:rPr>
                <w:sz w:val="24"/>
                <w:lang w:val="sr-Cyrl-RS"/>
              </w:rPr>
              <w:t>Datum</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mesto</w:t>
            </w:r>
            <w:r w:rsidR="00E1542C" w:rsidRPr="0011444D">
              <w:rPr>
                <w:sz w:val="24"/>
                <w:lang w:val="sr-Cyrl-RS"/>
              </w:rPr>
              <w:t xml:space="preserve"> </w:t>
            </w:r>
            <w:r>
              <w:rPr>
                <w:sz w:val="24"/>
                <w:lang w:val="sr-Cyrl-RS"/>
              </w:rPr>
              <w:t>rođenja</w:t>
            </w:r>
          </w:p>
          <w:p w14:paraId="73EB0680" w14:textId="6A835844" w:rsidR="00FA4FC5" w:rsidRPr="0011444D" w:rsidRDefault="007B1F72">
            <w:pPr>
              <w:pStyle w:val="TableParagraph"/>
              <w:numPr>
                <w:ilvl w:val="0"/>
                <w:numId w:val="7"/>
              </w:numPr>
              <w:tabs>
                <w:tab w:val="left" w:pos="245"/>
              </w:tabs>
              <w:ind w:left="245" w:hanging="138"/>
              <w:rPr>
                <w:sz w:val="24"/>
                <w:lang w:val="sr-Cyrl-RS"/>
              </w:rPr>
            </w:pPr>
            <w:r>
              <w:rPr>
                <w:sz w:val="24"/>
                <w:lang w:val="sr-Cyrl-RS"/>
              </w:rPr>
              <w:t>Pol</w:t>
            </w:r>
          </w:p>
          <w:p w14:paraId="1A65580F" w14:textId="26D65FFB" w:rsidR="00FA4FC5" w:rsidRPr="0011444D" w:rsidRDefault="007B1F72">
            <w:pPr>
              <w:pStyle w:val="TableParagraph"/>
              <w:numPr>
                <w:ilvl w:val="0"/>
                <w:numId w:val="7"/>
              </w:numPr>
              <w:tabs>
                <w:tab w:val="left" w:pos="401"/>
              </w:tabs>
              <w:ind w:right="98" w:firstLine="0"/>
              <w:rPr>
                <w:sz w:val="24"/>
                <w:lang w:val="sr-Cyrl-RS"/>
              </w:rPr>
            </w:pPr>
            <w:r>
              <w:rPr>
                <w:sz w:val="24"/>
                <w:lang w:val="sr-Cyrl-RS"/>
              </w:rPr>
              <w:t>Mesto</w:t>
            </w:r>
            <w:r w:rsidR="00E1542C" w:rsidRPr="0011444D">
              <w:rPr>
                <w:sz w:val="24"/>
                <w:lang w:val="sr-Cyrl-RS"/>
              </w:rPr>
              <w:t xml:space="preserve"> </w:t>
            </w:r>
            <w:r>
              <w:rPr>
                <w:sz w:val="24"/>
                <w:lang w:val="sr-Cyrl-RS"/>
              </w:rPr>
              <w:t>prebivališta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adresa</w:t>
            </w:r>
          </w:p>
          <w:p w14:paraId="3CEFFF28" w14:textId="08ED6E20" w:rsidR="00FA4FC5" w:rsidRPr="0011444D" w:rsidRDefault="007B1F72">
            <w:pPr>
              <w:pStyle w:val="TableParagraph"/>
              <w:numPr>
                <w:ilvl w:val="0"/>
                <w:numId w:val="7"/>
              </w:numPr>
              <w:tabs>
                <w:tab w:val="left" w:pos="276"/>
              </w:tabs>
              <w:spacing w:line="270" w:lineRule="atLeast"/>
              <w:ind w:right="97" w:firstLine="0"/>
              <w:rPr>
                <w:sz w:val="24"/>
                <w:lang w:val="sr-Cyrl-RS"/>
              </w:rPr>
            </w:pPr>
            <w:r>
              <w:rPr>
                <w:sz w:val="24"/>
                <w:lang w:val="sr-Cyrl-RS"/>
              </w:rPr>
              <w:t>Jedinica</w:t>
            </w:r>
            <w:r w:rsidR="00E1542C" w:rsidRPr="0011444D">
              <w:rPr>
                <w:sz w:val="24"/>
                <w:lang w:val="sr-Cyrl-RS"/>
              </w:rPr>
              <w:t xml:space="preserve"> </w:t>
            </w:r>
            <w:r>
              <w:rPr>
                <w:sz w:val="24"/>
                <w:lang w:val="sr-Cyrl-RS"/>
              </w:rPr>
              <w:t>lokalne</w:t>
            </w:r>
            <w:r w:rsidR="00E1542C" w:rsidRPr="0011444D">
              <w:rPr>
                <w:sz w:val="24"/>
                <w:lang w:val="sr-Cyrl-RS"/>
              </w:rPr>
              <w:t xml:space="preserve"> </w:t>
            </w:r>
            <w:r>
              <w:rPr>
                <w:sz w:val="24"/>
                <w:lang w:val="sr-Cyrl-RS"/>
              </w:rPr>
              <w:t>samouprave</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kojoj</w:t>
            </w:r>
            <w:r w:rsidR="00E1542C" w:rsidRPr="0011444D">
              <w:rPr>
                <w:sz w:val="24"/>
                <w:lang w:val="sr-Cyrl-RS"/>
              </w:rPr>
              <w:t xml:space="preserve"> </w:t>
            </w:r>
            <w:r>
              <w:rPr>
                <w:sz w:val="24"/>
                <w:lang w:val="sr-Cyrl-RS"/>
              </w:rPr>
              <w:t>birač</w:t>
            </w:r>
            <w:r w:rsidR="00E1542C" w:rsidRPr="0011444D">
              <w:rPr>
                <w:sz w:val="24"/>
                <w:lang w:val="sr-Cyrl-RS"/>
              </w:rPr>
              <w:t xml:space="preserve"> </w:t>
            </w:r>
            <w:r>
              <w:rPr>
                <w:sz w:val="24"/>
                <w:lang w:val="sr-Cyrl-RS"/>
              </w:rPr>
              <w:t>ima</w:t>
            </w:r>
            <w:r w:rsidR="00E1542C" w:rsidRPr="0011444D">
              <w:rPr>
                <w:sz w:val="24"/>
                <w:lang w:val="sr-Cyrl-RS"/>
              </w:rPr>
              <w:t xml:space="preserve"> </w:t>
            </w:r>
            <w:r>
              <w:rPr>
                <w:sz w:val="24"/>
                <w:lang w:val="sr-Cyrl-RS"/>
              </w:rPr>
              <w:t>prebivalište</w:t>
            </w:r>
            <w:r w:rsidR="00E1542C" w:rsidRPr="0011444D">
              <w:rPr>
                <w:sz w:val="24"/>
                <w:lang w:val="sr-Cyrl-RS"/>
              </w:rPr>
              <w:t xml:space="preserve"> / </w:t>
            </w:r>
            <w:r>
              <w:rPr>
                <w:sz w:val="24"/>
                <w:lang w:val="sr-Cyrl-RS"/>
              </w:rPr>
              <w:t>Strana</w:t>
            </w:r>
            <w:r w:rsidR="00E1542C" w:rsidRPr="0011444D">
              <w:rPr>
                <w:sz w:val="24"/>
                <w:lang w:val="sr-Cyrl-RS"/>
              </w:rPr>
              <w:t xml:space="preserve"> </w:t>
            </w:r>
            <w:r>
              <w:rPr>
                <w:sz w:val="24"/>
                <w:lang w:val="sr-Cyrl-RS"/>
              </w:rPr>
              <w:t>država</w:t>
            </w:r>
            <w:r w:rsidR="00E1542C" w:rsidRPr="0011444D">
              <w:rPr>
                <w:sz w:val="24"/>
                <w:lang w:val="sr-Cyrl-RS"/>
              </w:rPr>
              <w:t xml:space="preserve"> </w:t>
            </w:r>
            <w:r>
              <w:rPr>
                <w:sz w:val="24"/>
                <w:lang w:val="sr-Cyrl-RS"/>
              </w:rPr>
              <w:t>sa</w:t>
            </w:r>
            <w:r w:rsidR="00E1542C" w:rsidRPr="0011444D">
              <w:rPr>
                <w:sz w:val="24"/>
                <w:lang w:val="sr-Cyrl-RS"/>
              </w:rPr>
              <w:t xml:space="preserve"> </w:t>
            </w:r>
            <w:r>
              <w:rPr>
                <w:sz w:val="24"/>
                <w:lang w:val="sr-Cyrl-RS"/>
              </w:rPr>
              <w:t>privremenim</w:t>
            </w:r>
            <w:r w:rsidR="00E1542C" w:rsidRPr="0011444D">
              <w:rPr>
                <w:sz w:val="24"/>
                <w:lang w:val="sr-Cyrl-RS"/>
              </w:rPr>
              <w:t xml:space="preserve"> </w:t>
            </w:r>
            <w:r>
              <w:rPr>
                <w:sz w:val="24"/>
                <w:lang w:val="sr-Cyrl-RS"/>
              </w:rPr>
              <w:t>boravkom</w:t>
            </w:r>
            <w:r w:rsidR="00E1542C" w:rsidRPr="0011444D">
              <w:rPr>
                <w:sz w:val="24"/>
                <w:lang w:val="sr-Cyrl-RS"/>
              </w:rPr>
              <w:t xml:space="preserve"> / </w:t>
            </w:r>
            <w:r>
              <w:rPr>
                <w:sz w:val="24"/>
                <w:lang w:val="sr-Cyrl-RS"/>
              </w:rPr>
              <w:t>Privremeno</w:t>
            </w:r>
            <w:r w:rsidR="00E1542C" w:rsidRPr="0011444D">
              <w:rPr>
                <w:sz w:val="24"/>
                <w:lang w:val="sr-Cyrl-RS"/>
              </w:rPr>
              <w:t xml:space="preserve"> </w:t>
            </w:r>
            <w:r>
              <w:rPr>
                <w:sz w:val="24"/>
                <w:lang w:val="sr-Cyrl-RS"/>
              </w:rPr>
              <w:t>prebivalište</w:t>
            </w:r>
            <w:r w:rsidR="00E1542C" w:rsidRPr="0011444D">
              <w:rPr>
                <w:sz w:val="24"/>
                <w:lang w:val="sr-Cyrl-RS"/>
              </w:rPr>
              <w:t xml:space="preserve"> </w:t>
            </w:r>
            <w:r>
              <w:rPr>
                <w:sz w:val="24"/>
                <w:lang w:val="sr-Cyrl-RS"/>
              </w:rPr>
              <w:t>interno</w:t>
            </w:r>
            <w:r w:rsidR="00E1542C" w:rsidRPr="0011444D">
              <w:rPr>
                <w:sz w:val="24"/>
                <w:lang w:val="sr-Cyrl-RS"/>
              </w:rPr>
              <w:t xml:space="preserve"> </w:t>
            </w:r>
            <w:r>
              <w:rPr>
                <w:sz w:val="24"/>
                <w:lang w:val="sr-Cyrl-RS"/>
              </w:rPr>
              <w:t>raseljenih</w:t>
            </w:r>
            <w:r w:rsidR="00E1542C" w:rsidRPr="0011444D">
              <w:rPr>
                <w:sz w:val="24"/>
                <w:lang w:val="sr-Cyrl-RS"/>
              </w:rPr>
              <w:t xml:space="preserve"> </w:t>
            </w:r>
            <w:r>
              <w:rPr>
                <w:sz w:val="24"/>
                <w:lang w:val="sr-Cyrl-RS"/>
              </w:rPr>
              <w:t>lica</w:t>
            </w:r>
            <w:r w:rsidR="00E1542C" w:rsidRPr="0011444D">
              <w:rPr>
                <w:sz w:val="24"/>
                <w:lang w:val="sr-Cyrl-RS"/>
              </w:rPr>
              <w:t xml:space="preserve"> (</w:t>
            </w:r>
            <w:r>
              <w:rPr>
                <w:sz w:val="24"/>
                <w:lang w:val="sr-Cyrl-RS"/>
              </w:rPr>
              <w:t>IRL</w:t>
            </w:r>
            <w:r w:rsidR="00E1542C" w:rsidRPr="0011444D">
              <w:rPr>
                <w:sz w:val="24"/>
                <w:lang w:val="sr-Cyrl-RS"/>
              </w:rPr>
              <w:t>)</w:t>
            </w:r>
          </w:p>
        </w:tc>
        <w:tc>
          <w:tcPr>
            <w:tcW w:w="1296" w:type="dxa"/>
          </w:tcPr>
          <w:p w14:paraId="5E1C74DA" w14:textId="2808E9F9" w:rsidR="00FA4FC5" w:rsidRPr="0011444D" w:rsidRDefault="007B1F72">
            <w:pPr>
              <w:pStyle w:val="TableParagraph"/>
              <w:spacing w:line="275" w:lineRule="exact"/>
              <w:jc w:val="left"/>
              <w:rPr>
                <w:sz w:val="24"/>
                <w:lang w:val="sr-Cyrl-RS"/>
              </w:rPr>
            </w:pPr>
            <w:r>
              <w:rPr>
                <w:sz w:val="24"/>
                <w:lang w:val="sr-Cyrl-RS"/>
              </w:rPr>
              <w:t>Nije</w:t>
            </w:r>
          </w:p>
          <w:p w14:paraId="04BBA870" w14:textId="2E9D4931" w:rsidR="00FA4FC5" w:rsidRPr="0011444D" w:rsidRDefault="007B1F72">
            <w:pPr>
              <w:pStyle w:val="TableParagraph"/>
              <w:jc w:val="left"/>
              <w:rPr>
                <w:sz w:val="24"/>
                <w:lang w:val="sr-Cyrl-RS"/>
              </w:rPr>
            </w:pPr>
            <w:r>
              <w:rPr>
                <w:sz w:val="24"/>
                <w:lang w:val="sr-Cyrl-RS"/>
              </w:rPr>
              <w:t>navedeno</w:t>
            </w:r>
          </w:p>
        </w:tc>
        <w:tc>
          <w:tcPr>
            <w:tcW w:w="2403" w:type="dxa"/>
          </w:tcPr>
          <w:p w14:paraId="2E3990FA" w14:textId="66212FCF" w:rsidR="00FA4FC5" w:rsidRPr="0011444D" w:rsidRDefault="007B1F72">
            <w:pPr>
              <w:pStyle w:val="TableParagraph"/>
              <w:numPr>
                <w:ilvl w:val="0"/>
                <w:numId w:val="6"/>
              </w:numPr>
              <w:tabs>
                <w:tab w:val="left" w:pos="245"/>
              </w:tabs>
              <w:spacing w:line="275" w:lineRule="exact"/>
              <w:ind w:left="245" w:hanging="138"/>
              <w:rPr>
                <w:sz w:val="24"/>
                <w:lang w:val="sr-Cyrl-RS"/>
              </w:rPr>
            </w:pPr>
            <w:r>
              <w:rPr>
                <w:sz w:val="24"/>
                <w:lang w:val="sr-Cyrl-RS"/>
              </w:rPr>
              <w:t>Ime</w:t>
            </w:r>
          </w:p>
          <w:p w14:paraId="717B9AD0" w14:textId="7D920DFC" w:rsidR="00FA4FC5" w:rsidRPr="0011444D" w:rsidRDefault="007B1F72">
            <w:pPr>
              <w:pStyle w:val="TableParagraph"/>
              <w:numPr>
                <w:ilvl w:val="0"/>
                <w:numId w:val="6"/>
              </w:numPr>
              <w:tabs>
                <w:tab w:val="left" w:pos="245"/>
              </w:tabs>
              <w:ind w:left="245" w:hanging="138"/>
              <w:rPr>
                <w:sz w:val="24"/>
                <w:lang w:val="sr-Cyrl-RS"/>
              </w:rPr>
            </w:pPr>
            <w:r>
              <w:rPr>
                <w:sz w:val="24"/>
                <w:lang w:val="sr-Cyrl-RS"/>
              </w:rPr>
              <w:t>Prezime</w:t>
            </w:r>
          </w:p>
          <w:p w14:paraId="2DEF0F28" w14:textId="3EB0D25C" w:rsidR="00FA4FC5" w:rsidRPr="0011444D" w:rsidRDefault="007B1F72">
            <w:pPr>
              <w:pStyle w:val="TableParagraph"/>
              <w:numPr>
                <w:ilvl w:val="0"/>
                <w:numId w:val="6"/>
              </w:numPr>
              <w:tabs>
                <w:tab w:val="left" w:pos="283"/>
              </w:tabs>
              <w:ind w:right="98" w:firstLine="0"/>
              <w:rPr>
                <w:sz w:val="24"/>
                <w:lang w:val="sr-Cyrl-RS"/>
              </w:rPr>
            </w:pPr>
            <w:r>
              <w:rPr>
                <w:sz w:val="24"/>
                <w:lang w:val="sr-Cyrl-RS"/>
              </w:rPr>
              <w:t>Ime</w:t>
            </w:r>
            <w:r w:rsidR="00E1542C" w:rsidRPr="0011444D">
              <w:rPr>
                <w:sz w:val="24"/>
                <w:lang w:val="sr-Cyrl-RS"/>
              </w:rPr>
              <w:t xml:space="preserve"> </w:t>
            </w:r>
            <w:r>
              <w:rPr>
                <w:sz w:val="24"/>
                <w:lang w:val="sr-Cyrl-RS"/>
              </w:rPr>
              <w:t>jednog</w:t>
            </w:r>
            <w:r w:rsidR="00E1542C" w:rsidRPr="0011444D">
              <w:rPr>
                <w:sz w:val="24"/>
                <w:lang w:val="sr-Cyrl-RS"/>
              </w:rPr>
              <w:t xml:space="preserve"> </w:t>
            </w:r>
            <w:r>
              <w:rPr>
                <w:sz w:val="24"/>
                <w:lang w:val="sr-Cyrl-RS"/>
              </w:rPr>
              <w:t>roditelja</w:t>
            </w:r>
            <w:r w:rsidR="00E1542C" w:rsidRPr="0011444D">
              <w:rPr>
                <w:sz w:val="24"/>
                <w:lang w:val="sr-Cyrl-RS"/>
              </w:rPr>
              <w:t xml:space="preserve"> </w:t>
            </w:r>
            <w:r>
              <w:rPr>
                <w:sz w:val="24"/>
                <w:lang w:val="sr-Cyrl-RS"/>
              </w:rPr>
              <w:t>birača</w:t>
            </w:r>
          </w:p>
          <w:p w14:paraId="47253318" w14:textId="0AE7E3BF" w:rsidR="00FA4FC5" w:rsidRPr="0011444D" w:rsidRDefault="007B1F72">
            <w:pPr>
              <w:pStyle w:val="TableParagraph"/>
              <w:numPr>
                <w:ilvl w:val="0"/>
                <w:numId w:val="6"/>
              </w:numPr>
              <w:tabs>
                <w:tab w:val="left" w:pos="365"/>
                <w:tab w:val="left" w:pos="2092"/>
              </w:tabs>
              <w:ind w:right="96" w:firstLine="0"/>
              <w:rPr>
                <w:sz w:val="24"/>
                <w:lang w:val="sr-Cyrl-RS"/>
              </w:rPr>
            </w:pPr>
            <w:r>
              <w:rPr>
                <w:sz w:val="24"/>
                <w:lang w:val="sr-Cyrl-RS"/>
              </w:rPr>
              <w:t>Indikacija</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li</w:t>
            </w:r>
            <w:r w:rsidR="00E1542C" w:rsidRPr="0011444D">
              <w:rPr>
                <w:sz w:val="24"/>
                <w:lang w:val="sr-Cyrl-RS"/>
              </w:rPr>
              <w:t xml:space="preserve"> </w:t>
            </w:r>
            <w:r>
              <w:rPr>
                <w:sz w:val="24"/>
                <w:lang w:val="sr-Cyrl-RS"/>
              </w:rPr>
              <w:t>je</w:t>
            </w:r>
            <w:r w:rsidR="00E1542C" w:rsidRPr="0011444D">
              <w:rPr>
                <w:sz w:val="24"/>
                <w:lang w:val="sr-Cyrl-RS"/>
              </w:rPr>
              <w:t xml:space="preserve"> </w:t>
            </w:r>
            <w:r>
              <w:rPr>
                <w:sz w:val="24"/>
                <w:lang w:val="sr-Cyrl-RS"/>
              </w:rPr>
              <w:t>birač</w:t>
            </w:r>
            <w:r w:rsidR="00E1542C" w:rsidRPr="0011444D">
              <w:rPr>
                <w:sz w:val="24"/>
                <w:lang w:val="sr-Cyrl-RS"/>
              </w:rPr>
              <w:t xml:space="preserve"> </w:t>
            </w:r>
            <w:r>
              <w:rPr>
                <w:sz w:val="24"/>
                <w:lang w:val="sr-Cyrl-RS"/>
              </w:rPr>
              <w:t>upisan</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birački</w:t>
            </w:r>
            <w:r w:rsidR="00E1542C" w:rsidRPr="0011444D">
              <w:rPr>
                <w:sz w:val="24"/>
                <w:lang w:val="sr-Cyrl-RS"/>
              </w:rPr>
              <w:t xml:space="preserve"> </w:t>
            </w:r>
            <w:r>
              <w:rPr>
                <w:sz w:val="24"/>
                <w:lang w:val="sr-Cyrl-RS"/>
              </w:rPr>
              <w:t>spisak</w:t>
            </w:r>
            <w:r w:rsidR="00E1542C" w:rsidRPr="0011444D">
              <w:rPr>
                <w:sz w:val="24"/>
                <w:lang w:val="sr-Cyrl-RS"/>
              </w:rPr>
              <w:t xml:space="preserve"> </w:t>
            </w:r>
            <w:r>
              <w:rPr>
                <w:sz w:val="24"/>
                <w:lang w:val="sr-Cyrl-RS"/>
              </w:rPr>
              <w:t>na</w:t>
            </w:r>
            <w:r w:rsidR="00E1542C" w:rsidRPr="0011444D">
              <w:rPr>
                <w:sz w:val="24"/>
                <w:lang w:val="sr-Cyrl-RS"/>
              </w:rPr>
              <w:t xml:space="preserve"> </w:t>
            </w:r>
            <w:r>
              <w:rPr>
                <w:sz w:val="24"/>
                <w:lang w:val="sr-Cyrl-RS"/>
              </w:rPr>
              <w:t>osnovu</w:t>
            </w:r>
            <w:r w:rsidR="00E1542C" w:rsidRPr="0011444D">
              <w:rPr>
                <w:sz w:val="24"/>
                <w:lang w:val="sr-Cyrl-RS"/>
              </w:rPr>
              <w:t xml:space="preserve"> </w:t>
            </w:r>
            <w:r>
              <w:rPr>
                <w:sz w:val="24"/>
                <w:lang w:val="sr-Cyrl-RS"/>
              </w:rPr>
              <w:t>prebivališta</w:t>
            </w:r>
            <w:r w:rsidR="00E1542C" w:rsidRPr="0011444D">
              <w:rPr>
                <w:sz w:val="24"/>
                <w:lang w:val="sr-Cyrl-RS"/>
              </w:rPr>
              <w:t xml:space="preserve"> </w:t>
            </w:r>
            <w:r w:rsidR="00E1542C" w:rsidRPr="0011444D">
              <w:rPr>
                <w:sz w:val="24"/>
                <w:lang w:val="sr-Cyrl-RS"/>
              </w:rPr>
              <w:tab/>
            </w:r>
            <w:r>
              <w:rPr>
                <w:sz w:val="24"/>
                <w:lang w:val="sr-Cyrl-RS"/>
              </w:rPr>
              <w:t>ili</w:t>
            </w:r>
            <w:r w:rsidR="00E1542C" w:rsidRPr="0011444D">
              <w:rPr>
                <w:sz w:val="24"/>
                <w:lang w:val="sr-Cyrl-RS"/>
              </w:rPr>
              <w:t xml:space="preserve"> </w:t>
            </w:r>
            <w:r>
              <w:rPr>
                <w:sz w:val="24"/>
                <w:lang w:val="sr-Cyrl-RS"/>
              </w:rPr>
              <w:t>boravišta</w:t>
            </w:r>
            <w:r w:rsidR="00E1542C" w:rsidRPr="0011444D">
              <w:rPr>
                <w:sz w:val="24"/>
                <w:lang w:val="sr-Cyrl-RS"/>
              </w:rPr>
              <w:t xml:space="preserve"> </w:t>
            </w:r>
            <w:r>
              <w:rPr>
                <w:sz w:val="24"/>
                <w:lang w:val="sr-Cyrl-RS"/>
              </w:rPr>
              <w:t>razvrstano</w:t>
            </w:r>
            <w:r w:rsidR="00E1542C" w:rsidRPr="0011444D">
              <w:rPr>
                <w:sz w:val="24"/>
                <w:lang w:val="sr-Cyrl-RS"/>
              </w:rPr>
              <w:t xml:space="preserve"> </w:t>
            </w:r>
            <w:r>
              <w:rPr>
                <w:sz w:val="24"/>
                <w:lang w:val="sr-Cyrl-RS"/>
              </w:rPr>
              <w:t>po</w:t>
            </w:r>
            <w:r w:rsidR="00E1542C" w:rsidRPr="0011444D">
              <w:rPr>
                <w:sz w:val="24"/>
                <w:lang w:val="sr-Cyrl-RS"/>
              </w:rPr>
              <w:t xml:space="preserve"> </w:t>
            </w:r>
            <w:r>
              <w:rPr>
                <w:sz w:val="24"/>
                <w:lang w:val="sr-Cyrl-RS"/>
              </w:rPr>
              <w:t>biračkom</w:t>
            </w:r>
            <w:r w:rsidR="00E1542C" w:rsidRPr="0011444D">
              <w:rPr>
                <w:sz w:val="24"/>
                <w:lang w:val="sr-Cyrl-RS"/>
              </w:rPr>
              <w:t xml:space="preserve"> </w:t>
            </w:r>
            <w:r>
              <w:rPr>
                <w:sz w:val="24"/>
                <w:lang w:val="sr-Cyrl-RS"/>
              </w:rPr>
              <w:t>mestu</w:t>
            </w:r>
            <w:r w:rsidR="00E1542C" w:rsidRPr="0011444D">
              <w:rPr>
                <w:sz w:val="24"/>
                <w:lang w:val="sr-Cyrl-RS"/>
              </w:rPr>
              <w:t xml:space="preserve"> + </w:t>
            </w:r>
            <w:r>
              <w:rPr>
                <w:sz w:val="24"/>
                <w:lang w:val="sr-Cyrl-RS"/>
              </w:rPr>
              <w:t>broj</w:t>
            </w:r>
            <w:r w:rsidR="00E1542C" w:rsidRPr="0011444D">
              <w:rPr>
                <w:sz w:val="24"/>
                <w:lang w:val="sr-Cyrl-RS"/>
              </w:rPr>
              <w:t xml:space="preserve"> </w:t>
            </w:r>
            <w:r>
              <w:rPr>
                <w:sz w:val="24"/>
                <w:lang w:val="sr-Cyrl-RS"/>
              </w:rPr>
              <w:t>birača</w:t>
            </w:r>
            <w:r w:rsidR="00E1542C" w:rsidRPr="0011444D">
              <w:rPr>
                <w:sz w:val="24"/>
                <w:lang w:val="sr-Cyrl-RS"/>
              </w:rPr>
              <w:t xml:space="preserve"> </w:t>
            </w:r>
            <w:r>
              <w:rPr>
                <w:sz w:val="24"/>
                <w:lang w:val="sr-Cyrl-RS"/>
              </w:rPr>
              <w:t>po</w:t>
            </w:r>
            <w:r w:rsidR="00E1542C" w:rsidRPr="0011444D">
              <w:rPr>
                <w:sz w:val="24"/>
                <w:lang w:val="sr-Cyrl-RS"/>
              </w:rPr>
              <w:t xml:space="preserve"> </w:t>
            </w:r>
            <w:r>
              <w:rPr>
                <w:sz w:val="24"/>
                <w:lang w:val="sr-Cyrl-RS"/>
              </w:rPr>
              <w:t>domaćinstvu</w:t>
            </w:r>
          </w:p>
        </w:tc>
        <w:tc>
          <w:tcPr>
            <w:tcW w:w="2108" w:type="dxa"/>
          </w:tcPr>
          <w:p w14:paraId="7925F715" w14:textId="7DC984CC" w:rsidR="00FA4FC5" w:rsidRPr="0011444D" w:rsidRDefault="007B1F72">
            <w:pPr>
              <w:pStyle w:val="TableParagraph"/>
              <w:ind w:right="91"/>
              <w:rPr>
                <w:sz w:val="24"/>
                <w:lang w:val="sr-Cyrl-RS"/>
              </w:rPr>
            </w:pPr>
            <w:r>
              <w:rPr>
                <w:sz w:val="24"/>
                <w:lang w:val="sr-Cyrl-RS"/>
              </w:rPr>
              <w:t>Svi</w:t>
            </w:r>
            <w:r w:rsidR="00E1542C" w:rsidRPr="0011444D">
              <w:rPr>
                <w:sz w:val="24"/>
                <w:lang w:val="sr-Cyrl-RS"/>
              </w:rPr>
              <w:t xml:space="preserve"> </w:t>
            </w:r>
            <w:r>
              <w:rPr>
                <w:sz w:val="24"/>
                <w:lang w:val="sr-Cyrl-RS"/>
              </w:rPr>
              <w:t>podaci</w:t>
            </w:r>
            <w:r w:rsidR="00E1542C" w:rsidRPr="0011444D">
              <w:rPr>
                <w:sz w:val="24"/>
                <w:lang w:val="sr-Cyrl-RS"/>
              </w:rPr>
              <w:t xml:space="preserve"> </w:t>
            </w:r>
            <w:r>
              <w:rPr>
                <w:sz w:val="24"/>
                <w:u w:val="single"/>
                <w:lang w:val="sr-Cyrl-RS"/>
              </w:rPr>
              <w:t>OSIM</w:t>
            </w:r>
            <w:r w:rsidR="00E1542C" w:rsidRPr="0011444D">
              <w:rPr>
                <w:sz w:val="24"/>
                <w:lang w:val="sr-Cyrl-RS"/>
              </w:rPr>
              <w:t xml:space="preserve"> </w:t>
            </w:r>
            <w:r>
              <w:rPr>
                <w:sz w:val="24"/>
                <w:lang w:val="sr-Cyrl-RS"/>
              </w:rPr>
              <w:t>jedinstvenog</w:t>
            </w:r>
            <w:r w:rsidR="00E1542C" w:rsidRPr="0011444D">
              <w:rPr>
                <w:sz w:val="24"/>
                <w:lang w:val="sr-Cyrl-RS"/>
              </w:rPr>
              <w:t xml:space="preserve"> </w:t>
            </w:r>
            <w:r>
              <w:rPr>
                <w:sz w:val="24"/>
                <w:lang w:val="sr-Cyrl-RS"/>
              </w:rPr>
              <w:t>matičnog</w:t>
            </w:r>
            <w:r w:rsidR="00E1542C" w:rsidRPr="0011444D">
              <w:rPr>
                <w:sz w:val="24"/>
                <w:lang w:val="sr-Cyrl-RS"/>
              </w:rPr>
              <w:t xml:space="preserve"> </w:t>
            </w:r>
            <w:r>
              <w:rPr>
                <w:sz w:val="24"/>
                <w:lang w:val="sr-Cyrl-RS"/>
              </w:rPr>
              <w:t>broja</w:t>
            </w:r>
            <w:r w:rsidR="00E1542C" w:rsidRPr="0011444D">
              <w:rPr>
                <w:sz w:val="24"/>
                <w:lang w:val="sr-Cyrl-RS"/>
              </w:rPr>
              <w:t xml:space="preserve"> </w:t>
            </w:r>
            <w:r>
              <w:rPr>
                <w:sz w:val="24"/>
                <w:lang w:val="sr-Cyrl-RS"/>
              </w:rPr>
              <w:t>građanina</w:t>
            </w:r>
          </w:p>
        </w:tc>
      </w:tr>
    </w:tbl>
    <w:p w14:paraId="43816AD6" w14:textId="77777777" w:rsidR="00FA4FC5" w:rsidRPr="0011444D" w:rsidRDefault="00FA4FC5">
      <w:pPr>
        <w:pStyle w:val="BodyText"/>
        <w:spacing w:before="11"/>
        <w:rPr>
          <w:b/>
          <w:sz w:val="23"/>
          <w:lang w:val="sr-Cyrl-RS"/>
        </w:rPr>
      </w:pPr>
    </w:p>
    <w:p w14:paraId="56EC5C92" w14:textId="3E01928F" w:rsidR="00FA4FC5" w:rsidRPr="0011444D" w:rsidRDefault="007B1F72">
      <w:pPr>
        <w:pStyle w:val="Heading2"/>
        <w:numPr>
          <w:ilvl w:val="1"/>
          <w:numId w:val="13"/>
        </w:numPr>
        <w:tabs>
          <w:tab w:val="left" w:pos="1200"/>
        </w:tabs>
        <w:ind w:right="123"/>
        <w:jc w:val="left"/>
        <w:rPr>
          <w:lang w:val="sr-Cyrl-RS"/>
        </w:rPr>
      </w:pPr>
      <w:bookmarkStart w:id="14" w:name="_bookmark23"/>
      <w:bookmarkEnd w:id="14"/>
      <w:r>
        <w:rPr>
          <w:lang w:val="sr-Cyrl-RS"/>
        </w:rPr>
        <w:t>Predlog</w:t>
      </w:r>
      <w:r w:rsidR="00E1542C" w:rsidRPr="0011444D">
        <w:rPr>
          <w:lang w:val="sr-Cyrl-RS"/>
        </w:rPr>
        <w:t xml:space="preserve"> </w:t>
      </w:r>
      <w:r>
        <w:rPr>
          <w:lang w:val="sr-Cyrl-RS"/>
        </w:rPr>
        <w:t>izmene</w:t>
      </w:r>
      <w:r w:rsidR="00E1542C" w:rsidRPr="0011444D">
        <w:rPr>
          <w:lang w:val="sr-Cyrl-RS"/>
        </w:rPr>
        <w:t xml:space="preserve"> </w:t>
      </w:r>
      <w:r>
        <w:rPr>
          <w:lang w:val="sr-Cyrl-RS"/>
        </w:rPr>
        <w:t>poglavlja</w:t>
      </w:r>
      <w:r w:rsidR="00E1542C" w:rsidRPr="0011444D">
        <w:rPr>
          <w:lang w:val="sr-Cyrl-RS"/>
        </w:rPr>
        <w:t xml:space="preserve">  IV: </w:t>
      </w:r>
      <w:r>
        <w:rPr>
          <w:lang w:val="sr-Cyrl-RS"/>
        </w:rPr>
        <w:t>Posebna</w:t>
      </w:r>
      <w:r w:rsidR="00E1542C" w:rsidRPr="0011444D">
        <w:rPr>
          <w:lang w:val="sr-Cyrl-RS"/>
        </w:rPr>
        <w:t xml:space="preserve"> </w:t>
      </w:r>
      <w:r>
        <w:rPr>
          <w:lang w:val="sr-Cyrl-RS"/>
        </w:rPr>
        <w:t>prava</w:t>
      </w:r>
      <w:r w:rsidR="00E1542C" w:rsidRPr="0011444D">
        <w:rPr>
          <w:lang w:val="sr-Cyrl-RS"/>
        </w:rPr>
        <w:t xml:space="preserve"> </w:t>
      </w:r>
      <w:r>
        <w:rPr>
          <w:lang w:val="sr-Cyrl-RS"/>
        </w:rPr>
        <w:t>učesnika</w:t>
      </w:r>
      <w:r w:rsidR="00E1542C" w:rsidRPr="0011444D">
        <w:rPr>
          <w:lang w:val="sr-Cyrl-RS"/>
        </w:rPr>
        <w:t xml:space="preserve"> </w:t>
      </w:r>
      <w:r>
        <w:rPr>
          <w:lang w:val="sr-Cyrl-RS"/>
        </w:rPr>
        <w:t>na</w:t>
      </w:r>
      <w:r w:rsidR="00E1542C" w:rsidRPr="0011444D">
        <w:rPr>
          <w:lang w:val="sr-Cyrl-RS"/>
        </w:rPr>
        <w:t xml:space="preserve"> </w:t>
      </w:r>
      <w:r>
        <w:rPr>
          <w:lang w:val="sr-Cyrl-RS"/>
        </w:rPr>
        <w:t>izborima</w:t>
      </w:r>
      <w:r w:rsidR="00E1542C" w:rsidRPr="0011444D">
        <w:rPr>
          <w:lang w:val="sr-Cyrl-RS"/>
        </w:rPr>
        <w:t xml:space="preserve"> –</w:t>
      </w:r>
      <w:r w:rsidR="00E1542C" w:rsidRPr="0011444D">
        <w:rPr>
          <w:b w:val="0"/>
          <w:bCs w:val="0"/>
          <w:i w:val="0"/>
          <w:iCs w:val="0"/>
          <w:lang w:val="sr-Cyrl-RS"/>
        </w:rPr>
        <w:t xml:space="preserve"> </w:t>
      </w:r>
      <w:r>
        <w:rPr>
          <w:lang w:val="sr-Cyrl-RS"/>
        </w:rPr>
        <w:t>Pravo</w:t>
      </w:r>
      <w:r w:rsidR="00E1542C" w:rsidRPr="0011444D">
        <w:rPr>
          <w:lang w:val="sr-Cyrl-RS"/>
        </w:rPr>
        <w:t xml:space="preserve"> </w:t>
      </w:r>
      <w:r>
        <w:rPr>
          <w:lang w:val="sr-Cyrl-RS"/>
        </w:rPr>
        <w:t>na</w:t>
      </w:r>
      <w:r w:rsidR="00E1542C" w:rsidRPr="0011444D">
        <w:rPr>
          <w:lang w:val="sr-Cyrl-RS"/>
        </w:rPr>
        <w:t xml:space="preserve"> </w:t>
      </w:r>
      <w:r>
        <w:rPr>
          <w:lang w:val="sr-Cyrl-RS"/>
        </w:rPr>
        <w:t>uvid</w:t>
      </w:r>
      <w:r w:rsidR="00E1542C" w:rsidRPr="0011444D">
        <w:rPr>
          <w:lang w:val="sr-Cyrl-RS"/>
        </w:rPr>
        <w:t xml:space="preserve"> </w:t>
      </w:r>
      <w:r>
        <w:rPr>
          <w:lang w:val="sr-Cyrl-RS"/>
        </w:rPr>
        <w:t>i</w:t>
      </w:r>
      <w:r w:rsidR="00E1542C" w:rsidRPr="0011444D">
        <w:rPr>
          <w:lang w:val="sr-Cyrl-RS"/>
        </w:rPr>
        <w:t xml:space="preserve"> </w:t>
      </w:r>
      <w:r>
        <w:rPr>
          <w:lang w:val="sr-Cyrl-RS"/>
        </w:rPr>
        <w:t>podnošenje</w:t>
      </w:r>
      <w:r w:rsidR="00E1542C" w:rsidRPr="0011444D">
        <w:rPr>
          <w:lang w:val="sr-Cyrl-RS"/>
        </w:rPr>
        <w:t xml:space="preserve"> </w:t>
      </w:r>
      <w:r>
        <w:rPr>
          <w:lang w:val="sr-Cyrl-RS"/>
        </w:rPr>
        <w:t>zahteva</w:t>
      </w:r>
      <w:r w:rsidR="00E1542C" w:rsidRPr="0011444D">
        <w:rPr>
          <w:lang w:val="sr-Cyrl-RS"/>
        </w:rPr>
        <w:t xml:space="preserve"> </w:t>
      </w:r>
      <w:r>
        <w:rPr>
          <w:lang w:val="sr-Cyrl-RS"/>
        </w:rPr>
        <w:t>za</w:t>
      </w:r>
      <w:r w:rsidR="00E1542C" w:rsidRPr="0011444D">
        <w:rPr>
          <w:lang w:val="sr-Cyrl-RS"/>
        </w:rPr>
        <w:t xml:space="preserve"> </w:t>
      </w:r>
      <w:r>
        <w:rPr>
          <w:lang w:val="sr-Cyrl-RS"/>
        </w:rPr>
        <w:t>promenu</w:t>
      </w:r>
      <w:r w:rsidR="00E1542C" w:rsidRPr="0011444D">
        <w:rPr>
          <w:lang w:val="sr-Cyrl-RS"/>
        </w:rPr>
        <w:t xml:space="preserve"> </w:t>
      </w:r>
      <w:r>
        <w:rPr>
          <w:lang w:val="sr-Cyrl-RS"/>
        </w:rPr>
        <w:t>u</w:t>
      </w:r>
      <w:r w:rsidR="00E1542C" w:rsidRPr="0011444D">
        <w:rPr>
          <w:lang w:val="sr-Cyrl-RS"/>
        </w:rPr>
        <w:t xml:space="preserve"> </w:t>
      </w:r>
      <w:r>
        <w:rPr>
          <w:lang w:val="sr-Cyrl-RS"/>
        </w:rPr>
        <w:t>biračkom</w:t>
      </w:r>
      <w:r w:rsidR="00E1542C" w:rsidRPr="0011444D">
        <w:rPr>
          <w:lang w:val="sr-Cyrl-RS"/>
        </w:rPr>
        <w:t xml:space="preserve"> </w:t>
      </w:r>
      <w:r>
        <w:rPr>
          <w:lang w:val="sr-Cyrl-RS"/>
        </w:rPr>
        <w:t>spisku</w:t>
      </w:r>
      <w:r w:rsidR="00E1542C" w:rsidRPr="0011444D">
        <w:rPr>
          <w:lang w:val="sr-Cyrl-RS"/>
        </w:rPr>
        <w:t xml:space="preserve"> </w:t>
      </w:r>
    </w:p>
    <w:p w14:paraId="44A83C28" w14:textId="77777777" w:rsidR="00FA4FC5" w:rsidRPr="0011444D" w:rsidRDefault="00FA4FC5">
      <w:pPr>
        <w:pStyle w:val="BodyText"/>
        <w:rPr>
          <w:b/>
          <w:i/>
          <w:lang w:val="sr-Cyrl-RS"/>
        </w:rPr>
      </w:pPr>
    </w:p>
    <w:p w14:paraId="0518B2AF" w14:textId="590B4609" w:rsidR="00FA4FC5" w:rsidRPr="0011444D" w:rsidRDefault="007B1F72">
      <w:pPr>
        <w:pStyle w:val="BodyText"/>
        <w:ind w:left="120" w:right="116"/>
        <w:jc w:val="both"/>
        <w:rPr>
          <w:lang w:val="sr-Cyrl-RS"/>
        </w:rPr>
      </w:pPr>
      <w:r>
        <w:rPr>
          <w:lang w:val="sr-Cyrl-RS"/>
        </w:rPr>
        <w:t>Nacrtom</w:t>
      </w:r>
      <w:r w:rsidR="00E1542C" w:rsidRPr="0011444D">
        <w:rPr>
          <w:lang w:val="sr-Cyrl-RS"/>
        </w:rPr>
        <w:t xml:space="preserve"> </w:t>
      </w:r>
      <w:r>
        <w:rPr>
          <w:lang w:val="sr-Cyrl-RS"/>
        </w:rPr>
        <w:t>zakona</w:t>
      </w:r>
      <w:r w:rsidR="00E1542C" w:rsidRPr="0011444D">
        <w:rPr>
          <w:lang w:val="sr-Cyrl-RS"/>
        </w:rPr>
        <w:t xml:space="preserve"> I </w:t>
      </w:r>
      <w:r>
        <w:rPr>
          <w:lang w:val="sr-Cyrl-RS"/>
        </w:rPr>
        <w:t>se</w:t>
      </w:r>
      <w:r w:rsidR="00E1542C" w:rsidRPr="0011444D">
        <w:rPr>
          <w:lang w:val="sr-Cyrl-RS"/>
        </w:rPr>
        <w:t xml:space="preserve"> </w:t>
      </w:r>
      <w:r>
        <w:rPr>
          <w:lang w:val="sr-Cyrl-RS"/>
        </w:rPr>
        <w:t>predlaže</w:t>
      </w:r>
      <w:r w:rsidR="00E1542C" w:rsidRPr="0011444D">
        <w:rPr>
          <w:lang w:val="sr-Cyrl-RS"/>
        </w:rPr>
        <w:t xml:space="preserve"> </w:t>
      </w:r>
      <w:r>
        <w:rPr>
          <w:lang w:val="sr-Cyrl-RS"/>
        </w:rPr>
        <w:t>izmena</w:t>
      </w:r>
      <w:r w:rsidR="00E1542C" w:rsidRPr="0011444D">
        <w:rPr>
          <w:lang w:val="sr-Cyrl-RS"/>
        </w:rPr>
        <w:t xml:space="preserve"> </w:t>
      </w:r>
      <w:r>
        <w:rPr>
          <w:lang w:val="sr-Cyrl-RS"/>
        </w:rPr>
        <w:t>i</w:t>
      </w:r>
      <w:r w:rsidR="00E1542C" w:rsidRPr="0011444D">
        <w:rPr>
          <w:lang w:val="sr-Cyrl-RS"/>
        </w:rPr>
        <w:t xml:space="preserve"> </w:t>
      </w:r>
      <w:r>
        <w:rPr>
          <w:lang w:val="sr-Cyrl-RS"/>
        </w:rPr>
        <w:t>dopuna</w:t>
      </w:r>
      <w:r w:rsidR="00E1542C" w:rsidRPr="0011444D">
        <w:rPr>
          <w:lang w:val="sr-Cyrl-RS"/>
        </w:rPr>
        <w:t xml:space="preserve"> </w:t>
      </w:r>
      <w:r>
        <w:rPr>
          <w:lang w:val="sr-Cyrl-RS"/>
        </w:rPr>
        <w:t>postojećeg</w:t>
      </w:r>
      <w:r w:rsidR="00E1542C" w:rsidRPr="0011444D">
        <w:rPr>
          <w:lang w:val="sr-Cyrl-RS"/>
        </w:rPr>
        <w:t xml:space="preserve"> </w:t>
      </w:r>
      <w:r>
        <w:rPr>
          <w:lang w:val="sr-Cyrl-RS"/>
        </w:rPr>
        <w:t>člana</w:t>
      </w:r>
      <w:r w:rsidR="00E1542C" w:rsidRPr="0011444D">
        <w:rPr>
          <w:lang w:val="sr-Cyrl-RS"/>
        </w:rPr>
        <w:t xml:space="preserve"> 21. </w:t>
      </w:r>
      <w:r>
        <w:rPr>
          <w:lang w:val="sr-Cyrl-RS"/>
        </w:rPr>
        <w:t>Predloženim</w:t>
      </w:r>
      <w:r w:rsidR="00E1542C" w:rsidRPr="0011444D">
        <w:rPr>
          <w:lang w:val="sr-Cyrl-RS"/>
        </w:rPr>
        <w:t xml:space="preserve"> </w:t>
      </w:r>
      <w:r>
        <w:rPr>
          <w:lang w:val="sr-Cyrl-RS"/>
        </w:rPr>
        <w:t>amandmanom</w:t>
      </w:r>
      <w:r w:rsidR="00E1542C" w:rsidRPr="0011444D">
        <w:rPr>
          <w:lang w:val="sr-Cyrl-RS"/>
        </w:rPr>
        <w:t xml:space="preserve"> </w:t>
      </w:r>
      <w:r>
        <w:rPr>
          <w:lang w:val="sr-Cyrl-RS"/>
        </w:rPr>
        <w:t>se</w:t>
      </w:r>
      <w:r w:rsidR="00E1542C" w:rsidRPr="0011444D">
        <w:rPr>
          <w:lang w:val="sr-Cyrl-RS"/>
        </w:rPr>
        <w:t xml:space="preserve"> </w:t>
      </w:r>
      <w:r>
        <w:rPr>
          <w:lang w:val="sr-Cyrl-RS"/>
        </w:rPr>
        <w:t>pojašnjava</w:t>
      </w:r>
      <w:r w:rsidR="00E1542C" w:rsidRPr="0011444D">
        <w:rPr>
          <w:lang w:val="sr-Cyrl-RS"/>
        </w:rPr>
        <w:t xml:space="preserve"> </w:t>
      </w:r>
      <w:r>
        <w:rPr>
          <w:lang w:val="sr-Cyrl-RS"/>
        </w:rPr>
        <w:t>da</w:t>
      </w:r>
      <w:r w:rsidR="00E1542C" w:rsidRPr="0011444D">
        <w:rPr>
          <w:lang w:val="sr-Cyrl-RS"/>
        </w:rPr>
        <w:t xml:space="preserve"> </w:t>
      </w:r>
      <w:r>
        <w:rPr>
          <w:lang w:val="sr-Cyrl-RS"/>
        </w:rPr>
        <w:t>predlagač</w:t>
      </w:r>
      <w:r w:rsidR="00E1542C" w:rsidRPr="0011444D">
        <w:rPr>
          <w:lang w:val="sr-Cyrl-RS"/>
        </w:rPr>
        <w:t xml:space="preserve"> </w:t>
      </w:r>
      <w:r>
        <w:rPr>
          <w:lang w:val="sr-Cyrl-RS"/>
        </w:rPr>
        <w:t>izborne</w:t>
      </w:r>
      <w:r w:rsidR="00E1542C" w:rsidRPr="0011444D">
        <w:rPr>
          <w:lang w:val="sr-Cyrl-RS"/>
        </w:rPr>
        <w:t xml:space="preserve"> </w:t>
      </w:r>
      <w:r>
        <w:rPr>
          <w:lang w:val="sr-Cyrl-RS"/>
        </w:rPr>
        <w:t>liste</w:t>
      </w:r>
      <w:r w:rsidR="00E1542C" w:rsidRPr="0011444D">
        <w:rPr>
          <w:lang w:val="sr-Cyrl-RS"/>
        </w:rPr>
        <w:t xml:space="preserve"> </w:t>
      </w:r>
      <w:r>
        <w:rPr>
          <w:lang w:val="sr-Cyrl-RS"/>
        </w:rPr>
        <w:t>koja</w:t>
      </w:r>
      <w:r w:rsidR="00E1542C" w:rsidRPr="0011444D">
        <w:rPr>
          <w:lang w:val="sr-Cyrl-RS"/>
        </w:rPr>
        <w:t xml:space="preserve"> </w:t>
      </w:r>
      <w:r>
        <w:rPr>
          <w:lang w:val="sr-Cyrl-RS"/>
        </w:rPr>
        <w:t>je</w:t>
      </w:r>
      <w:r w:rsidR="00E1542C" w:rsidRPr="0011444D">
        <w:rPr>
          <w:lang w:val="sr-Cyrl-RS"/>
        </w:rPr>
        <w:t xml:space="preserve"> </w:t>
      </w:r>
      <w:r>
        <w:rPr>
          <w:lang w:val="sr-Cyrl-RS"/>
        </w:rPr>
        <w:t>proglašena</w:t>
      </w:r>
      <w:r w:rsidR="00E1542C" w:rsidRPr="0011444D">
        <w:rPr>
          <w:lang w:val="sr-Cyrl-RS"/>
        </w:rPr>
        <w:t xml:space="preserve"> </w:t>
      </w:r>
      <w:r>
        <w:rPr>
          <w:lang w:val="sr-Cyrl-RS"/>
        </w:rPr>
        <w:t>pravno</w:t>
      </w:r>
      <w:r w:rsidR="00E1542C" w:rsidRPr="0011444D">
        <w:rPr>
          <w:lang w:val="sr-Cyrl-RS"/>
        </w:rPr>
        <w:t xml:space="preserve"> </w:t>
      </w:r>
      <w:r>
        <w:rPr>
          <w:lang w:val="sr-Cyrl-RS"/>
        </w:rPr>
        <w:t>valjanom</w:t>
      </w:r>
      <w:r w:rsidR="00E1542C" w:rsidRPr="0011444D">
        <w:rPr>
          <w:lang w:val="sr-Cyrl-RS"/>
        </w:rPr>
        <w:t xml:space="preserve"> (</w:t>
      </w:r>
      <w:r>
        <w:rPr>
          <w:lang w:val="sr-Cyrl-RS"/>
        </w:rPr>
        <w:t>politička</w:t>
      </w:r>
      <w:r w:rsidR="00E1542C" w:rsidRPr="0011444D">
        <w:rPr>
          <w:lang w:val="sr-Cyrl-RS"/>
        </w:rPr>
        <w:t xml:space="preserve"> </w:t>
      </w:r>
      <w:r>
        <w:rPr>
          <w:lang w:val="sr-Cyrl-RS"/>
        </w:rPr>
        <w:t>stranka</w:t>
      </w:r>
      <w:r w:rsidR="00E1542C" w:rsidRPr="0011444D">
        <w:rPr>
          <w:lang w:val="sr-Cyrl-RS"/>
        </w:rPr>
        <w:t xml:space="preserve">, </w:t>
      </w:r>
      <w:r>
        <w:rPr>
          <w:lang w:val="sr-Cyrl-RS"/>
        </w:rPr>
        <w:t>koalicija</w:t>
      </w:r>
      <w:r w:rsidR="00E1542C" w:rsidRPr="0011444D">
        <w:rPr>
          <w:lang w:val="sr-Cyrl-RS"/>
        </w:rPr>
        <w:t xml:space="preserve"> </w:t>
      </w:r>
      <w:r>
        <w:rPr>
          <w:lang w:val="sr-Cyrl-RS"/>
        </w:rPr>
        <w:t>ili</w:t>
      </w:r>
      <w:r w:rsidR="00E1542C" w:rsidRPr="0011444D">
        <w:rPr>
          <w:lang w:val="sr-Cyrl-RS"/>
        </w:rPr>
        <w:t xml:space="preserve"> </w:t>
      </w:r>
      <w:r>
        <w:rPr>
          <w:lang w:val="sr-Cyrl-RS"/>
        </w:rPr>
        <w:t>grupa</w:t>
      </w:r>
      <w:r w:rsidR="00E1542C" w:rsidRPr="0011444D">
        <w:rPr>
          <w:lang w:val="sr-Cyrl-RS"/>
        </w:rPr>
        <w:t xml:space="preserve"> </w:t>
      </w:r>
      <w:r>
        <w:rPr>
          <w:lang w:val="sr-Cyrl-RS"/>
        </w:rPr>
        <w:t>građana</w:t>
      </w:r>
      <w:r w:rsidR="00E1542C" w:rsidRPr="0011444D">
        <w:rPr>
          <w:lang w:val="sr-Cyrl-RS"/>
        </w:rPr>
        <w:t xml:space="preserve">) </w:t>
      </w:r>
      <w:r>
        <w:rPr>
          <w:lang w:val="sr-Cyrl-RS"/>
        </w:rPr>
        <w:t>ima</w:t>
      </w:r>
      <w:r w:rsidR="00E1542C" w:rsidRPr="0011444D">
        <w:rPr>
          <w:lang w:val="sr-Cyrl-RS"/>
        </w:rPr>
        <w:t xml:space="preserve"> </w:t>
      </w:r>
      <w:r>
        <w:rPr>
          <w:lang w:val="sr-Cyrl-RS"/>
        </w:rPr>
        <w:t>pravo</w:t>
      </w:r>
      <w:r w:rsidR="00E1542C" w:rsidRPr="0011444D">
        <w:rPr>
          <w:lang w:val="sr-Cyrl-RS"/>
        </w:rPr>
        <w:t xml:space="preserve"> </w:t>
      </w:r>
      <w:r>
        <w:rPr>
          <w:lang w:val="sr-Cyrl-RS"/>
        </w:rPr>
        <w:t>pristupa</w:t>
      </w:r>
      <w:r w:rsidR="00E1542C" w:rsidRPr="0011444D">
        <w:rPr>
          <w:lang w:val="sr-Cyrl-RS"/>
        </w:rPr>
        <w:t xml:space="preserve"> </w:t>
      </w:r>
      <w:r>
        <w:rPr>
          <w:lang w:val="sr-Cyrl-RS"/>
        </w:rPr>
        <w:t>svim</w:t>
      </w:r>
      <w:r w:rsidR="00E1542C" w:rsidRPr="0011444D">
        <w:rPr>
          <w:lang w:val="sr-Cyrl-RS"/>
        </w:rPr>
        <w:t xml:space="preserve"> </w:t>
      </w:r>
      <w:r>
        <w:rPr>
          <w:lang w:val="sr-Cyrl-RS"/>
        </w:rPr>
        <w:t>podacima</w:t>
      </w:r>
      <w:r w:rsidR="00E1542C" w:rsidRPr="0011444D">
        <w:rPr>
          <w:lang w:val="sr-Cyrl-RS"/>
        </w:rPr>
        <w:t xml:space="preserve"> </w:t>
      </w:r>
      <w:r>
        <w:rPr>
          <w:lang w:val="sr-Cyrl-RS"/>
        </w:rPr>
        <w:t>o</w:t>
      </w:r>
      <w:r w:rsidR="00E1542C" w:rsidRPr="0011444D">
        <w:rPr>
          <w:lang w:val="sr-Cyrl-RS"/>
        </w:rPr>
        <w:t xml:space="preserve"> </w:t>
      </w:r>
      <w:r>
        <w:rPr>
          <w:lang w:val="sr-Cyrl-RS"/>
        </w:rPr>
        <w:t>biračima</w:t>
      </w:r>
      <w:r w:rsidR="00E1542C" w:rsidRPr="0011444D">
        <w:rPr>
          <w:lang w:val="sr-Cyrl-RS"/>
        </w:rPr>
        <w:t xml:space="preserve"> </w:t>
      </w:r>
      <w:r>
        <w:rPr>
          <w:lang w:val="sr-Cyrl-RS"/>
        </w:rPr>
        <w:t>u</w:t>
      </w:r>
      <w:r w:rsidR="00E1542C" w:rsidRPr="0011444D">
        <w:rPr>
          <w:lang w:val="sr-Cyrl-RS"/>
        </w:rPr>
        <w:t xml:space="preserve"> </w:t>
      </w:r>
      <w:r>
        <w:rPr>
          <w:lang w:val="sr-Cyrl-RS"/>
        </w:rPr>
        <w:t>JBS</w:t>
      </w:r>
      <w:r w:rsidR="00E1542C" w:rsidRPr="0011444D">
        <w:rPr>
          <w:lang w:val="sr-Cyrl-RS"/>
        </w:rPr>
        <w:t xml:space="preserve">, </w:t>
      </w:r>
      <w:r>
        <w:rPr>
          <w:lang w:val="sr-Cyrl-RS"/>
        </w:rPr>
        <w:t>osim</w:t>
      </w:r>
      <w:r w:rsidR="00E1542C" w:rsidRPr="0011444D">
        <w:rPr>
          <w:lang w:val="sr-Cyrl-RS"/>
        </w:rPr>
        <w:t xml:space="preserve"> </w:t>
      </w:r>
      <w:r>
        <w:rPr>
          <w:lang w:val="sr-Cyrl-RS"/>
        </w:rPr>
        <w:t>jedinstvenih</w:t>
      </w:r>
      <w:r w:rsidR="00E1542C" w:rsidRPr="0011444D">
        <w:rPr>
          <w:lang w:val="sr-Cyrl-RS"/>
        </w:rPr>
        <w:t xml:space="preserve"> </w:t>
      </w:r>
      <w:r>
        <w:rPr>
          <w:lang w:val="sr-Cyrl-RS"/>
        </w:rPr>
        <w:t>matičnih</w:t>
      </w:r>
      <w:r w:rsidR="00E1542C" w:rsidRPr="0011444D">
        <w:rPr>
          <w:lang w:val="sr-Cyrl-RS"/>
        </w:rPr>
        <w:t xml:space="preserve"> </w:t>
      </w:r>
      <w:r>
        <w:rPr>
          <w:lang w:val="sr-Cyrl-RS"/>
        </w:rPr>
        <w:t>brojeva</w:t>
      </w:r>
      <w:r w:rsidR="00E1542C" w:rsidRPr="0011444D">
        <w:rPr>
          <w:lang w:val="sr-Cyrl-RS"/>
        </w:rPr>
        <w:t xml:space="preserve"> </w:t>
      </w:r>
      <w:r>
        <w:rPr>
          <w:lang w:val="sr-Cyrl-RS"/>
        </w:rPr>
        <w:t>građana</w:t>
      </w:r>
      <w:r w:rsidR="00E1542C" w:rsidRPr="0011444D">
        <w:rPr>
          <w:lang w:val="sr-Cyrl-RS"/>
        </w:rPr>
        <w:t xml:space="preserve">. </w:t>
      </w:r>
      <w:r>
        <w:rPr>
          <w:lang w:val="sr-Cyrl-RS"/>
        </w:rPr>
        <w:t>Predlagači</w:t>
      </w:r>
      <w:r w:rsidR="00E1542C" w:rsidRPr="0011444D">
        <w:rPr>
          <w:lang w:val="sr-Cyrl-RS"/>
        </w:rPr>
        <w:t xml:space="preserve"> </w:t>
      </w:r>
      <w:r>
        <w:rPr>
          <w:lang w:val="sr-Cyrl-RS"/>
        </w:rPr>
        <w:t>izbornih</w:t>
      </w:r>
      <w:r w:rsidR="00E1542C" w:rsidRPr="0011444D">
        <w:rPr>
          <w:lang w:val="sr-Cyrl-RS"/>
        </w:rPr>
        <w:t xml:space="preserve"> </w:t>
      </w:r>
      <w:r>
        <w:rPr>
          <w:lang w:val="sr-Cyrl-RS"/>
        </w:rPr>
        <w:t>lista</w:t>
      </w:r>
      <w:r w:rsidR="00E1542C" w:rsidRPr="0011444D">
        <w:rPr>
          <w:lang w:val="sr-Cyrl-RS"/>
        </w:rPr>
        <w:t xml:space="preserve"> </w:t>
      </w:r>
      <w:r>
        <w:rPr>
          <w:lang w:val="sr-Cyrl-RS"/>
        </w:rPr>
        <w:t>to</w:t>
      </w:r>
      <w:r w:rsidR="00E1542C" w:rsidRPr="0011444D">
        <w:rPr>
          <w:lang w:val="sr-Cyrl-RS"/>
        </w:rPr>
        <w:t xml:space="preserve"> </w:t>
      </w:r>
      <w:r>
        <w:rPr>
          <w:lang w:val="sr-Cyrl-RS"/>
        </w:rPr>
        <w:t>mogu</w:t>
      </w:r>
      <w:r w:rsidR="00E1542C" w:rsidRPr="0011444D">
        <w:rPr>
          <w:lang w:val="sr-Cyrl-RS"/>
        </w:rPr>
        <w:t xml:space="preserve"> </w:t>
      </w:r>
      <w:r>
        <w:rPr>
          <w:lang w:val="sr-Cyrl-RS"/>
        </w:rPr>
        <w:t>učiniti</w:t>
      </w:r>
      <w:r w:rsidR="00E1542C" w:rsidRPr="0011444D">
        <w:rPr>
          <w:lang w:val="sr-Cyrl-RS"/>
        </w:rPr>
        <w:t xml:space="preserve"> </w:t>
      </w:r>
      <w:r>
        <w:rPr>
          <w:lang w:val="sr-Cyrl-RS"/>
        </w:rPr>
        <w:t>preko</w:t>
      </w:r>
      <w:r w:rsidR="00E1542C" w:rsidRPr="0011444D">
        <w:rPr>
          <w:lang w:val="sr-Cyrl-RS"/>
        </w:rPr>
        <w:t xml:space="preserve"> </w:t>
      </w:r>
      <w:r>
        <w:rPr>
          <w:lang w:val="sr-Cyrl-RS"/>
        </w:rPr>
        <w:t>ovlašćenog</w:t>
      </w:r>
      <w:r w:rsidR="00E1542C" w:rsidRPr="0011444D">
        <w:rPr>
          <w:lang w:val="sr-Cyrl-RS"/>
        </w:rPr>
        <w:t xml:space="preserve"> </w:t>
      </w:r>
      <w:r>
        <w:rPr>
          <w:lang w:val="sr-Cyrl-RS"/>
        </w:rPr>
        <w:t>lica</w:t>
      </w:r>
      <w:r w:rsidR="00E1542C" w:rsidRPr="0011444D">
        <w:rPr>
          <w:lang w:val="sr-Cyrl-RS"/>
        </w:rPr>
        <w:t xml:space="preserve"> </w:t>
      </w:r>
      <w:r>
        <w:rPr>
          <w:lang w:val="sr-Cyrl-RS"/>
        </w:rPr>
        <w:t>i</w:t>
      </w:r>
      <w:r w:rsidR="00E1542C" w:rsidRPr="0011444D">
        <w:rPr>
          <w:lang w:val="sr-Cyrl-RS"/>
        </w:rPr>
        <w:t xml:space="preserve"> </w:t>
      </w:r>
      <w:r>
        <w:rPr>
          <w:lang w:val="sr-Cyrl-RS"/>
        </w:rPr>
        <w:t>putem</w:t>
      </w:r>
      <w:r w:rsidR="00E1542C" w:rsidRPr="0011444D">
        <w:rPr>
          <w:lang w:val="sr-Cyrl-RS"/>
        </w:rPr>
        <w:t xml:space="preserve"> </w:t>
      </w:r>
      <w:r>
        <w:rPr>
          <w:lang w:val="sr-Cyrl-RS"/>
        </w:rPr>
        <w:t>posebnog</w:t>
      </w:r>
      <w:r w:rsidR="00E1542C" w:rsidRPr="0011444D">
        <w:rPr>
          <w:lang w:val="sr-Cyrl-RS"/>
        </w:rPr>
        <w:t xml:space="preserve"> </w:t>
      </w:r>
      <w:r>
        <w:rPr>
          <w:lang w:val="sr-Cyrl-RS"/>
        </w:rPr>
        <w:t>modula</w:t>
      </w:r>
      <w:r w:rsidR="00E1542C" w:rsidRPr="0011444D">
        <w:rPr>
          <w:lang w:val="sr-Cyrl-RS"/>
        </w:rPr>
        <w:t xml:space="preserve"> </w:t>
      </w:r>
      <w:r>
        <w:rPr>
          <w:lang w:val="sr-Cyrl-RS"/>
        </w:rPr>
        <w:t>na</w:t>
      </w:r>
      <w:r w:rsidR="00E1542C" w:rsidRPr="0011444D">
        <w:rPr>
          <w:lang w:val="sr-Cyrl-RS"/>
        </w:rPr>
        <w:t xml:space="preserve"> </w:t>
      </w:r>
      <w:r>
        <w:rPr>
          <w:lang w:val="sr-Cyrl-RS"/>
        </w:rPr>
        <w:t>sajtu</w:t>
      </w:r>
      <w:r w:rsidR="00E1542C" w:rsidRPr="0011444D">
        <w:rPr>
          <w:lang w:val="sr-Cyrl-RS"/>
        </w:rPr>
        <w:t xml:space="preserve"> </w:t>
      </w:r>
      <w:r>
        <w:rPr>
          <w:lang w:val="sr-Cyrl-RS"/>
        </w:rPr>
        <w:t>koji</w:t>
      </w:r>
      <w:r w:rsidR="00E1542C" w:rsidRPr="0011444D">
        <w:rPr>
          <w:lang w:val="sr-Cyrl-RS"/>
        </w:rPr>
        <w:t xml:space="preserve"> </w:t>
      </w:r>
      <w:r>
        <w:rPr>
          <w:lang w:val="sr-Cyrl-RS"/>
        </w:rPr>
        <w:t>zahteva</w:t>
      </w:r>
      <w:r w:rsidR="00E1542C" w:rsidRPr="0011444D">
        <w:rPr>
          <w:lang w:val="sr-Cyrl-RS"/>
        </w:rPr>
        <w:t xml:space="preserve"> </w:t>
      </w:r>
      <w:r>
        <w:rPr>
          <w:lang w:val="sr-Cyrl-RS"/>
        </w:rPr>
        <w:t>dvofaktorsku</w:t>
      </w:r>
      <w:r w:rsidR="00E1542C" w:rsidRPr="0011444D">
        <w:rPr>
          <w:lang w:val="sr-Cyrl-RS"/>
        </w:rPr>
        <w:t xml:space="preserve"> </w:t>
      </w:r>
      <w:r>
        <w:rPr>
          <w:lang w:val="sr-Cyrl-RS"/>
        </w:rPr>
        <w:t>proveru</w:t>
      </w:r>
      <w:r w:rsidR="00E1542C" w:rsidRPr="0011444D">
        <w:rPr>
          <w:lang w:val="sr-Cyrl-RS"/>
        </w:rPr>
        <w:t xml:space="preserve"> </w:t>
      </w:r>
      <w:r>
        <w:rPr>
          <w:lang w:val="sr-Cyrl-RS"/>
        </w:rPr>
        <w:t>autentičnosti</w:t>
      </w:r>
      <w:r w:rsidR="00E1542C" w:rsidRPr="0011444D">
        <w:rPr>
          <w:lang w:val="sr-Cyrl-RS"/>
        </w:rPr>
        <w:t xml:space="preserve">. </w:t>
      </w:r>
      <w:r>
        <w:rPr>
          <w:lang w:val="sr-Cyrl-RS"/>
        </w:rPr>
        <w:t>Predlagač</w:t>
      </w:r>
      <w:r w:rsidR="00E1542C" w:rsidRPr="0011444D">
        <w:rPr>
          <w:lang w:val="sr-Cyrl-RS"/>
        </w:rPr>
        <w:t xml:space="preserve"> </w:t>
      </w:r>
      <w:r>
        <w:rPr>
          <w:lang w:val="sr-Cyrl-RS"/>
        </w:rPr>
        <w:t>može</w:t>
      </w:r>
      <w:r w:rsidR="00E1542C" w:rsidRPr="0011444D">
        <w:rPr>
          <w:lang w:val="sr-Cyrl-RS"/>
        </w:rPr>
        <w:t xml:space="preserve"> </w:t>
      </w:r>
      <w:r>
        <w:rPr>
          <w:lang w:val="sr-Cyrl-RS"/>
        </w:rPr>
        <w:t>da</w:t>
      </w:r>
      <w:r w:rsidR="00E1542C" w:rsidRPr="0011444D">
        <w:rPr>
          <w:lang w:val="sr-Cyrl-RS"/>
        </w:rPr>
        <w:t xml:space="preserve"> </w:t>
      </w:r>
      <w:r>
        <w:rPr>
          <w:lang w:val="sr-Cyrl-RS"/>
        </w:rPr>
        <w:t>podnosi</w:t>
      </w:r>
      <w:r w:rsidR="00E1542C" w:rsidRPr="0011444D">
        <w:rPr>
          <w:lang w:val="sr-Cyrl-RS"/>
        </w:rPr>
        <w:t xml:space="preserve"> </w:t>
      </w:r>
      <w:r>
        <w:rPr>
          <w:lang w:val="sr-Cyrl-RS"/>
        </w:rPr>
        <w:t>i</w:t>
      </w:r>
      <w:r w:rsidR="00E1542C" w:rsidRPr="0011444D">
        <w:rPr>
          <w:lang w:val="sr-Cyrl-RS"/>
        </w:rPr>
        <w:t xml:space="preserve"> </w:t>
      </w:r>
      <w:r>
        <w:rPr>
          <w:lang w:val="sr-Cyrl-RS"/>
        </w:rPr>
        <w:t>zahteve</w:t>
      </w:r>
      <w:r w:rsidR="00E1542C" w:rsidRPr="0011444D">
        <w:rPr>
          <w:lang w:val="sr-Cyrl-RS"/>
        </w:rPr>
        <w:t xml:space="preserve"> </w:t>
      </w:r>
      <w:r>
        <w:rPr>
          <w:lang w:val="sr-Cyrl-RS"/>
        </w:rPr>
        <w:t>za</w:t>
      </w:r>
      <w:r w:rsidR="00E1542C" w:rsidRPr="0011444D">
        <w:rPr>
          <w:lang w:val="sr-Cyrl-RS"/>
        </w:rPr>
        <w:t xml:space="preserve"> </w:t>
      </w:r>
      <w:r>
        <w:rPr>
          <w:lang w:val="sr-Cyrl-RS"/>
        </w:rPr>
        <w:t>izmene</w:t>
      </w:r>
      <w:r w:rsidR="00E1542C" w:rsidRPr="0011444D">
        <w:rPr>
          <w:lang w:val="sr-Cyrl-RS"/>
        </w:rPr>
        <w:t xml:space="preserve"> </w:t>
      </w:r>
      <w:r>
        <w:rPr>
          <w:lang w:val="sr-Cyrl-RS"/>
        </w:rPr>
        <w:t>JBS</w:t>
      </w:r>
      <w:r w:rsidR="00E1542C" w:rsidRPr="0011444D">
        <w:rPr>
          <w:lang w:val="sr-Cyrl-RS"/>
        </w:rPr>
        <w:t xml:space="preserve">, </w:t>
      </w:r>
      <w:r>
        <w:rPr>
          <w:lang w:val="sr-Cyrl-RS"/>
        </w:rPr>
        <w:t>uz</w:t>
      </w:r>
      <w:r w:rsidR="00E1542C" w:rsidRPr="0011444D">
        <w:rPr>
          <w:lang w:val="sr-Cyrl-RS"/>
        </w:rPr>
        <w:t xml:space="preserve"> </w:t>
      </w:r>
      <w:r>
        <w:rPr>
          <w:lang w:val="sr-Cyrl-RS"/>
        </w:rPr>
        <w:t>koje</w:t>
      </w:r>
      <w:r w:rsidR="00E1542C" w:rsidRPr="0011444D">
        <w:rPr>
          <w:lang w:val="sr-Cyrl-RS"/>
        </w:rPr>
        <w:t xml:space="preserve"> </w:t>
      </w:r>
      <w:r>
        <w:rPr>
          <w:lang w:val="sr-Cyrl-RS"/>
        </w:rPr>
        <w:t>mora</w:t>
      </w:r>
      <w:r w:rsidR="00E1542C" w:rsidRPr="0011444D">
        <w:rPr>
          <w:lang w:val="sr-Cyrl-RS"/>
        </w:rPr>
        <w:t xml:space="preserve"> </w:t>
      </w:r>
      <w:r>
        <w:rPr>
          <w:lang w:val="sr-Cyrl-RS"/>
        </w:rPr>
        <w:t>biti</w:t>
      </w:r>
      <w:r w:rsidR="00E1542C" w:rsidRPr="0011444D">
        <w:rPr>
          <w:lang w:val="sr-Cyrl-RS"/>
        </w:rPr>
        <w:t xml:space="preserve"> </w:t>
      </w:r>
      <w:r>
        <w:rPr>
          <w:lang w:val="sr-Cyrl-RS"/>
        </w:rPr>
        <w:t>priloženo</w:t>
      </w:r>
      <w:r w:rsidR="00E1542C" w:rsidRPr="0011444D">
        <w:rPr>
          <w:lang w:val="sr-Cyrl-RS"/>
        </w:rPr>
        <w:t xml:space="preserve"> </w:t>
      </w:r>
      <w:r>
        <w:rPr>
          <w:lang w:val="sr-Cyrl-RS"/>
        </w:rPr>
        <w:t>ovlašćenje</w:t>
      </w:r>
      <w:r w:rsidR="00E1542C" w:rsidRPr="0011444D">
        <w:rPr>
          <w:lang w:val="sr-Cyrl-RS"/>
        </w:rPr>
        <w:t xml:space="preserve"> </w:t>
      </w:r>
      <w:r>
        <w:rPr>
          <w:lang w:val="sr-Cyrl-RS"/>
        </w:rPr>
        <w:t>dotičnog</w:t>
      </w:r>
      <w:r w:rsidR="00E1542C" w:rsidRPr="0011444D">
        <w:rPr>
          <w:lang w:val="sr-Cyrl-RS"/>
        </w:rPr>
        <w:t xml:space="preserve"> </w:t>
      </w:r>
      <w:r>
        <w:rPr>
          <w:lang w:val="sr-Cyrl-RS"/>
        </w:rPr>
        <w:t>birača</w:t>
      </w:r>
      <w:r w:rsidR="00E1542C" w:rsidRPr="0011444D">
        <w:rPr>
          <w:lang w:val="sr-Cyrl-RS"/>
        </w:rPr>
        <w:t xml:space="preserve"> </w:t>
      </w:r>
      <w:r>
        <w:rPr>
          <w:lang w:val="sr-Cyrl-RS"/>
        </w:rPr>
        <w:t>i</w:t>
      </w:r>
      <w:r w:rsidR="00E1542C" w:rsidRPr="0011444D">
        <w:rPr>
          <w:lang w:val="sr-Cyrl-RS"/>
        </w:rPr>
        <w:t xml:space="preserve"> </w:t>
      </w:r>
      <w:r>
        <w:rPr>
          <w:lang w:val="sr-Cyrl-RS"/>
        </w:rPr>
        <w:t>odgovarajući</w:t>
      </w:r>
      <w:r w:rsidR="00E1542C" w:rsidRPr="0011444D">
        <w:rPr>
          <w:lang w:val="sr-Cyrl-RS"/>
        </w:rPr>
        <w:t xml:space="preserve"> </w:t>
      </w:r>
      <w:r>
        <w:rPr>
          <w:lang w:val="sr-Cyrl-RS"/>
        </w:rPr>
        <w:t>dokazi</w:t>
      </w:r>
      <w:r w:rsidR="00E1542C" w:rsidRPr="0011444D">
        <w:rPr>
          <w:lang w:val="sr-Cyrl-RS"/>
        </w:rPr>
        <w:t>.</w:t>
      </w:r>
    </w:p>
    <w:p w14:paraId="1F8BA97C" w14:textId="77777777" w:rsidR="00FA4FC5" w:rsidRPr="0011444D" w:rsidRDefault="00FA4FC5">
      <w:pPr>
        <w:pStyle w:val="BodyText"/>
        <w:rPr>
          <w:lang w:val="sr-Cyrl-RS"/>
        </w:rPr>
      </w:pPr>
    </w:p>
    <w:p w14:paraId="4BF1BF94" w14:textId="00222651" w:rsidR="00FA4FC5" w:rsidRPr="0011444D" w:rsidRDefault="007B1F72" w:rsidP="00DE1FCF">
      <w:pPr>
        <w:pStyle w:val="BodyText"/>
        <w:ind w:left="120" w:right="116"/>
        <w:jc w:val="both"/>
        <w:rPr>
          <w:lang w:val="sr-Cyrl-RS"/>
        </w:rPr>
      </w:pPr>
      <w:r>
        <w:rPr>
          <w:lang w:val="sr-Cyrl-RS"/>
        </w:rPr>
        <w:t>Pozitivno</w:t>
      </w:r>
      <w:r w:rsidR="00E1542C" w:rsidRPr="0011444D">
        <w:rPr>
          <w:lang w:val="sr-Cyrl-RS"/>
        </w:rPr>
        <w:t xml:space="preserve">, </w:t>
      </w:r>
      <w:r>
        <w:rPr>
          <w:lang w:val="sr-Cyrl-RS"/>
        </w:rPr>
        <w:t>predloženi</w:t>
      </w:r>
      <w:r w:rsidR="00E1542C" w:rsidRPr="0011444D">
        <w:rPr>
          <w:lang w:val="sr-Cyrl-RS"/>
        </w:rPr>
        <w:t xml:space="preserve"> </w:t>
      </w:r>
      <w:r>
        <w:rPr>
          <w:lang w:val="sr-Cyrl-RS"/>
        </w:rPr>
        <w:t>amandman</w:t>
      </w:r>
      <w:r w:rsidR="00E1542C" w:rsidRPr="0011444D">
        <w:rPr>
          <w:lang w:val="sr-Cyrl-RS"/>
        </w:rPr>
        <w:t xml:space="preserve"> </w:t>
      </w:r>
      <w:r>
        <w:rPr>
          <w:lang w:val="sr-Cyrl-RS"/>
        </w:rPr>
        <w:t>omogućava</w:t>
      </w:r>
      <w:r w:rsidR="00E1542C" w:rsidRPr="0011444D">
        <w:rPr>
          <w:lang w:val="sr-Cyrl-RS"/>
        </w:rPr>
        <w:t xml:space="preserve"> </w:t>
      </w:r>
      <w:r>
        <w:rPr>
          <w:lang w:val="sr-Cyrl-RS"/>
        </w:rPr>
        <w:t>verifikaciju</w:t>
      </w:r>
      <w:r w:rsidR="00E1542C" w:rsidRPr="0011444D">
        <w:rPr>
          <w:lang w:val="sr-Cyrl-RS"/>
        </w:rPr>
        <w:t xml:space="preserve"> </w:t>
      </w:r>
      <w:r>
        <w:rPr>
          <w:lang w:val="sr-Cyrl-RS"/>
        </w:rPr>
        <w:t>kandidata</w:t>
      </w:r>
      <w:r w:rsidR="00E1542C" w:rsidRPr="0011444D">
        <w:rPr>
          <w:lang w:val="sr-Cyrl-RS"/>
        </w:rPr>
        <w:t xml:space="preserve"> </w:t>
      </w:r>
      <w:r>
        <w:rPr>
          <w:lang w:val="sr-Cyrl-RS"/>
        </w:rPr>
        <w:t>na</w:t>
      </w:r>
      <w:r w:rsidR="00E1542C" w:rsidRPr="0011444D">
        <w:rPr>
          <w:lang w:val="sr-Cyrl-RS"/>
        </w:rPr>
        <w:t xml:space="preserve"> </w:t>
      </w:r>
      <w:r>
        <w:rPr>
          <w:lang w:val="sr-Cyrl-RS"/>
        </w:rPr>
        <w:t>izborima</w:t>
      </w:r>
      <w:r w:rsidR="00E1542C" w:rsidRPr="0011444D">
        <w:rPr>
          <w:lang w:val="sr-Cyrl-RS"/>
        </w:rPr>
        <w:t xml:space="preserve"> </w:t>
      </w:r>
      <w:r>
        <w:rPr>
          <w:lang w:val="sr-Cyrl-RS"/>
        </w:rPr>
        <w:t>i</w:t>
      </w:r>
      <w:r w:rsidR="00E1542C" w:rsidRPr="0011444D">
        <w:rPr>
          <w:lang w:val="sr-Cyrl-RS"/>
        </w:rPr>
        <w:t xml:space="preserve"> </w:t>
      </w:r>
      <w:r>
        <w:rPr>
          <w:lang w:val="sr-Cyrl-RS"/>
        </w:rPr>
        <w:t>precizira</w:t>
      </w:r>
      <w:r w:rsidR="00E1542C" w:rsidRPr="0011444D">
        <w:rPr>
          <w:lang w:val="sr-Cyrl-RS"/>
        </w:rPr>
        <w:t xml:space="preserve"> </w:t>
      </w:r>
      <w:r>
        <w:rPr>
          <w:lang w:val="sr-Cyrl-RS"/>
        </w:rPr>
        <w:lastRenderedPageBreak/>
        <w:t>kojim</w:t>
      </w:r>
      <w:r w:rsidR="00E1542C" w:rsidRPr="0011444D">
        <w:rPr>
          <w:lang w:val="sr-Cyrl-RS"/>
        </w:rPr>
        <w:t xml:space="preserve"> </w:t>
      </w:r>
      <w:r>
        <w:rPr>
          <w:lang w:val="sr-Cyrl-RS"/>
        </w:rPr>
        <w:t>podacima</w:t>
      </w:r>
      <w:r w:rsidR="00E1542C" w:rsidRPr="0011444D">
        <w:rPr>
          <w:lang w:val="sr-Cyrl-RS"/>
        </w:rPr>
        <w:t xml:space="preserve"> </w:t>
      </w:r>
      <w:r>
        <w:rPr>
          <w:lang w:val="sr-Cyrl-RS"/>
        </w:rPr>
        <w:t>mogu</w:t>
      </w:r>
      <w:r w:rsidR="00E1542C" w:rsidRPr="0011444D">
        <w:rPr>
          <w:lang w:val="sr-Cyrl-RS"/>
        </w:rPr>
        <w:t xml:space="preserve"> </w:t>
      </w:r>
      <w:r>
        <w:rPr>
          <w:lang w:val="sr-Cyrl-RS"/>
        </w:rPr>
        <w:t>pristupiti</w:t>
      </w:r>
      <w:r w:rsidR="00E1542C" w:rsidRPr="0011444D">
        <w:rPr>
          <w:lang w:val="sr-Cyrl-RS"/>
        </w:rPr>
        <w:t>.</w:t>
      </w:r>
      <w:r w:rsidR="00E1542C" w:rsidRPr="0011444D">
        <w:rPr>
          <w:rStyle w:val="FootnoteReference"/>
          <w:lang w:val="sr-Cyrl-RS"/>
        </w:rPr>
        <w:footnoteReference w:id="13"/>
      </w:r>
      <w:r>
        <w:rPr>
          <w:lang w:val="sr-Cyrl-RS"/>
        </w:rPr>
        <w:t>Istovremeno</w:t>
      </w:r>
      <w:r w:rsidR="00E1542C" w:rsidRPr="0011444D">
        <w:rPr>
          <w:lang w:val="sr-Cyrl-RS"/>
        </w:rPr>
        <w:t xml:space="preserve">, </w:t>
      </w:r>
      <w:r>
        <w:rPr>
          <w:lang w:val="sr-Cyrl-RS"/>
        </w:rPr>
        <w:t>važno</w:t>
      </w:r>
      <w:r w:rsidR="00E1542C" w:rsidRPr="0011444D">
        <w:rPr>
          <w:lang w:val="sr-Cyrl-RS"/>
        </w:rPr>
        <w:t xml:space="preserve"> </w:t>
      </w:r>
      <w:r>
        <w:rPr>
          <w:lang w:val="sr-Cyrl-RS"/>
        </w:rPr>
        <w:t>je</w:t>
      </w:r>
      <w:r w:rsidR="00E1542C" w:rsidRPr="0011444D">
        <w:rPr>
          <w:lang w:val="sr-Cyrl-RS"/>
        </w:rPr>
        <w:t xml:space="preserve"> </w:t>
      </w:r>
      <w:r>
        <w:rPr>
          <w:lang w:val="sr-Cyrl-RS"/>
        </w:rPr>
        <w:t>pronaći</w:t>
      </w:r>
      <w:r w:rsidR="00E1542C" w:rsidRPr="0011444D">
        <w:rPr>
          <w:lang w:val="sr-Cyrl-RS"/>
        </w:rPr>
        <w:t xml:space="preserve"> </w:t>
      </w:r>
      <w:r>
        <w:rPr>
          <w:lang w:val="sr-Cyrl-RS"/>
        </w:rPr>
        <w:t>ravnotežu</w:t>
      </w:r>
      <w:r w:rsidR="00E1542C" w:rsidRPr="0011444D">
        <w:rPr>
          <w:lang w:val="sr-Cyrl-RS"/>
        </w:rPr>
        <w:t xml:space="preserve"> </w:t>
      </w:r>
      <w:r>
        <w:rPr>
          <w:lang w:val="sr-Cyrl-RS"/>
        </w:rPr>
        <w:t>između</w:t>
      </w:r>
      <w:r w:rsidR="00E1542C" w:rsidRPr="0011444D">
        <w:rPr>
          <w:lang w:val="sr-Cyrl-RS"/>
        </w:rPr>
        <w:t xml:space="preserve"> </w:t>
      </w:r>
      <w:r>
        <w:rPr>
          <w:lang w:val="sr-Cyrl-RS"/>
        </w:rPr>
        <w:t>smislenog</w:t>
      </w:r>
      <w:r w:rsidR="00E1542C" w:rsidRPr="0011444D">
        <w:rPr>
          <w:lang w:val="sr-Cyrl-RS"/>
        </w:rPr>
        <w:t xml:space="preserve"> </w:t>
      </w:r>
      <w:r>
        <w:rPr>
          <w:lang w:val="sr-Cyrl-RS"/>
        </w:rPr>
        <w:t>javnog</w:t>
      </w:r>
      <w:r w:rsidR="00E1542C" w:rsidRPr="0011444D">
        <w:rPr>
          <w:lang w:val="sr-Cyrl-RS"/>
        </w:rPr>
        <w:t xml:space="preserve"> </w:t>
      </w:r>
      <w:r>
        <w:rPr>
          <w:lang w:val="sr-Cyrl-RS"/>
        </w:rPr>
        <w:t>objavljivanja</w:t>
      </w:r>
      <w:r w:rsidR="00E1542C" w:rsidRPr="0011444D">
        <w:rPr>
          <w:lang w:val="sr-Cyrl-RS"/>
        </w:rPr>
        <w:t xml:space="preserve"> </w:t>
      </w:r>
      <w:r>
        <w:rPr>
          <w:lang w:val="sr-Cyrl-RS"/>
        </w:rPr>
        <w:t>i</w:t>
      </w:r>
      <w:r w:rsidR="00E1542C" w:rsidRPr="0011444D">
        <w:rPr>
          <w:lang w:val="sr-Cyrl-RS"/>
        </w:rPr>
        <w:t xml:space="preserve"> </w:t>
      </w:r>
      <w:r>
        <w:rPr>
          <w:lang w:val="sr-Cyrl-RS"/>
        </w:rPr>
        <w:t>zaštite</w:t>
      </w:r>
      <w:r w:rsidR="00E1542C" w:rsidRPr="0011444D">
        <w:rPr>
          <w:lang w:val="sr-Cyrl-RS"/>
        </w:rPr>
        <w:t xml:space="preserve"> </w:t>
      </w:r>
      <w:r>
        <w:rPr>
          <w:lang w:val="sr-Cyrl-RS"/>
        </w:rPr>
        <w:t>ličnih</w:t>
      </w:r>
      <w:r w:rsidR="00E1542C" w:rsidRPr="0011444D">
        <w:rPr>
          <w:lang w:val="sr-Cyrl-RS"/>
        </w:rPr>
        <w:t xml:space="preserve"> </w:t>
      </w:r>
      <w:r>
        <w:rPr>
          <w:lang w:val="sr-Cyrl-RS"/>
        </w:rPr>
        <w:t>podataka</w:t>
      </w:r>
      <w:r w:rsidR="00E1542C" w:rsidRPr="0011444D">
        <w:rPr>
          <w:lang w:val="sr-Cyrl-RS"/>
        </w:rPr>
        <w:t xml:space="preserve">. </w:t>
      </w:r>
      <w:r>
        <w:rPr>
          <w:lang w:val="sr-Cyrl-RS"/>
        </w:rPr>
        <w:t>Predloženi</w:t>
      </w:r>
      <w:r w:rsidR="00E1542C" w:rsidRPr="0011444D">
        <w:rPr>
          <w:lang w:val="sr-Cyrl-RS"/>
        </w:rPr>
        <w:t xml:space="preserve"> </w:t>
      </w:r>
      <w:r>
        <w:rPr>
          <w:lang w:val="sr-Cyrl-RS"/>
        </w:rPr>
        <w:t>amandman</w:t>
      </w:r>
      <w:r w:rsidR="00E1542C" w:rsidRPr="0011444D">
        <w:rPr>
          <w:lang w:val="sr-Cyrl-RS"/>
        </w:rPr>
        <w:t xml:space="preserve"> </w:t>
      </w:r>
      <w:r>
        <w:rPr>
          <w:lang w:val="sr-Cyrl-RS"/>
        </w:rPr>
        <w:t>dodaje</w:t>
      </w:r>
      <w:r w:rsidR="00E1542C" w:rsidRPr="0011444D">
        <w:rPr>
          <w:lang w:val="sr-Cyrl-RS"/>
        </w:rPr>
        <w:t xml:space="preserve"> </w:t>
      </w:r>
      <w:r>
        <w:rPr>
          <w:lang w:val="sr-Cyrl-RS"/>
        </w:rPr>
        <w:t>dve</w:t>
      </w:r>
      <w:r w:rsidR="00E1542C" w:rsidRPr="0011444D">
        <w:rPr>
          <w:lang w:val="sr-Cyrl-RS"/>
        </w:rPr>
        <w:t xml:space="preserve"> </w:t>
      </w:r>
      <w:r>
        <w:rPr>
          <w:lang w:val="sr-Cyrl-RS"/>
        </w:rPr>
        <w:t>zaštitne</w:t>
      </w:r>
      <w:r w:rsidR="00E1542C" w:rsidRPr="0011444D">
        <w:rPr>
          <w:lang w:val="sr-Cyrl-RS"/>
        </w:rPr>
        <w:t xml:space="preserve"> </w:t>
      </w:r>
      <w:r>
        <w:rPr>
          <w:lang w:val="sr-Cyrl-RS"/>
        </w:rPr>
        <w:t>mere</w:t>
      </w:r>
      <w:r w:rsidR="00E1542C" w:rsidRPr="0011444D">
        <w:rPr>
          <w:lang w:val="sr-Cyrl-RS"/>
        </w:rPr>
        <w:t xml:space="preserve"> </w:t>
      </w:r>
      <w:r>
        <w:rPr>
          <w:lang w:val="sr-Cyrl-RS"/>
        </w:rPr>
        <w:t>za</w:t>
      </w:r>
      <w:r w:rsidR="00E1542C" w:rsidRPr="0011444D">
        <w:rPr>
          <w:lang w:val="sr-Cyrl-RS"/>
        </w:rPr>
        <w:t xml:space="preserve"> </w:t>
      </w:r>
      <w:r>
        <w:rPr>
          <w:lang w:val="sr-Cyrl-RS"/>
        </w:rPr>
        <w:t>povećanje</w:t>
      </w:r>
      <w:r w:rsidR="00E1542C" w:rsidRPr="0011444D">
        <w:rPr>
          <w:lang w:val="sr-Cyrl-RS"/>
        </w:rPr>
        <w:t xml:space="preserve"> </w:t>
      </w:r>
      <w:r>
        <w:rPr>
          <w:lang w:val="sr-Cyrl-RS"/>
        </w:rPr>
        <w:t>transparentnosti</w:t>
      </w:r>
      <w:r w:rsidR="00E1542C" w:rsidRPr="0011444D">
        <w:rPr>
          <w:lang w:val="sr-Cyrl-RS"/>
        </w:rPr>
        <w:t xml:space="preserve"> </w:t>
      </w:r>
      <w:r>
        <w:rPr>
          <w:lang w:val="sr-Cyrl-RS"/>
        </w:rPr>
        <w:t>biračkog</w:t>
      </w:r>
      <w:r w:rsidR="00E1542C" w:rsidRPr="0011444D">
        <w:rPr>
          <w:lang w:val="sr-Cyrl-RS"/>
        </w:rPr>
        <w:t xml:space="preserve"> </w:t>
      </w:r>
      <w:r>
        <w:rPr>
          <w:lang w:val="sr-Cyrl-RS"/>
        </w:rPr>
        <w:t>spiska</w:t>
      </w:r>
      <w:r w:rsidR="00E1542C" w:rsidRPr="0011444D">
        <w:rPr>
          <w:lang w:val="sr-Cyrl-RS"/>
        </w:rPr>
        <w:t xml:space="preserve"> </w:t>
      </w:r>
      <w:r>
        <w:rPr>
          <w:lang w:val="sr-Cyrl-RS"/>
        </w:rPr>
        <w:t>uz</w:t>
      </w:r>
      <w:r w:rsidR="00E1542C" w:rsidRPr="0011444D">
        <w:rPr>
          <w:lang w:val="sr-Cyrl-RS"/>
        </w:rPr>
        <w:t xml:space="preserve">, </w:t>
      </w:r>
      <w:r>
        <w:rPr>
          <w:lang w:val="sr-Cyrl-RS"/>
        </w:rPr>
        <w:t>istovremeno</w:t>
      </w:r>
      <w:r w:rsidR="00E1542C" w:rsidRPr="0011444D">
        <w:rPr>
          <w:lang w:val="sr-Cyrl-RS"/>
        </w:rPr>
        <w:t xml:space="preserve">, </w:t>
      </w:r>
      <w:r>
        <w:rPr>
          <w:lang w:val="sr-Cyrl-RS"/>
        </w:rPr>
        <w:t>zaštitu</w:t>
      </w:r>
      <w:r w:rsidR="00E1542C" w:rsidRPr="0011444D">
        <w:rPr>
          <w:lang w:val="sr-Cyrl-RS"/>
        </w:rPr>
        <w:t xml:space="preserve"> </w:t>
      </w:r>
      <w:r>
        <w:rPr>
          <w:lang w:val="sr-Cyrl-RS"/>
        </w:rPr>
        <w:t>ličnih</w:t>
      </w:r>
      <w:r w:rsidR="00E1542C" w:rsidRPr="0011444D">
        <w:rPr>
          <w:lang w:val="sr-Cyrl-RS"/>
        </w:rPr>
        <w:t xml:space="preserve"> </w:t>
      </w:r>
      <w:r>
        <w:rPr>
          <w:lang w:val="sr-Cyrl-RS"/>
        </w:rPr>
        <w:t>podataka</w:t>
      </w:r>
      <w:r w:rsidR="00E1542C" w:rsidRPr="0011444D">
        <w:rPr>
          <w:lang w:val="sr-Cyrl-RS"/>
        </w:rPr>
        <w:t xml:space="preserve">. </w:t>
      </w:r>
      <w:r>
        <w:rPr>
          <w:lang w:val="sr-Cyrl-RS"/>
        </w:rPr>
        <w:t>Ove</w:t>
      </w:r>
      <w:r w:rsidR="00E1542C" w:rsidRPr="0011444D">
        <w:rPr>
          <w:lang w:val="sr-Cyrl-RS"/>
        </w:rPr>
        <w:t xml:space="preserve"> </w:t>
      </w:r>
      <w:r>
        <w:rPr>
          <w:lang w:val="sr-Cyrl-RS"/>
        </w:rPr>
        <w:t>zaštitne</w:t>
      </w:r>
      <w:r w:rsidR="00E1542C" w:rsidRPr="0011444D">
        <w:rPr>
          <w:lang w:val="sr-Cyrl-RS"/>
        </w:rPr>
        <w:t xml:space="preserve"> </w:t>
      </w:r>
      <w:r>
        <w:rPr>
          <w:lang w:val="sr-Cyrl-RS"/>
        </w:rPr>
        <w:t>mere</w:t>
      </w:r>
      <w:r w:rsidR="00E1542C" w:rsidRPr="0011444D">
        <w:rPr>
          <w:lang w:val="sr-Cyrl-RS"/>
        </w:rPr>
        <w:t xml:space="preserve"> </w:t>
      </w:r>
      <w:r>
        <w:rPr>
          <w:lang w:val="sr-Cyrl-RS"/>
        </w:rPr>
        <w:t>uključuju</w:t>
      </w:r>
      <w:r w:rsidR="00E1542C" w:rsidRPr="0011444D">
        <w:rPr>
          <w:lang w:val="sr-Cyrl-RS"/>
        </w:rPr>
        <w:t xml:space="preserve"> </w:t>
      </w:r>
      <w:r>
        <w:rPr>
          <w:lang w:val="sr-Cyrl-RS"/>
        </w:rPr>
        <w:t>anonimizaciju</w:t>
      </w:r>
      <w:r w:rsidR="00E1542C" w:rsidRPr="0011444D">
        <w:rPr>
          <w:lang w:val="sr-Cyrl-RS"/>
        </w:rPr>
        <w:t xml:space="preserve"> </w:t>
      </w:r>
      <w:r>
        <w:rPr>
          <w:lang w:val="sr-Cyrl-RS"/>
        </w:rPr>
        <w:t>i</w:t>
      </w:r>
      <w:r w:rsidR="00E1542C" w:rsidRPr="0011444D">
        <w:rPr>
          <w:lang w:val="sr-Cyrl-RS"/>
        </w:rPr>
        <w:t xml:space="preserve"> </w:t>
      </w:r>
      <w:r>
        <w:rPr>
          <w:lang w:val="sr-Cyrl-RS"/>
        </w:rPr>
        <w:t>redigovanje</w:t>
      </w:r>
      <w:r w:rsidR="00E1542C" w:rsidRPr="0011444D">
        <w:rPr>
          <w:lang w:val="sr-Cyrl-RS"/>
        </w:rPr>
        <w:t xml:space="preserve"> </w:t>
      </w:r>
      <w:r>
        <w:rPr>
          <w:lang w:val="sr-Cyrl-RS"/>
        </w:rPr>
        <w:t>jedinstvenog</w:t>
      </w:r>
      <w:r w:rsidR="00E1542C" w:rsidRPr="0011444D">
        <w:rPr>
          <w:lang w:val="sr-Cyrl-RS"/>
        </w:rPr>
        <w:t xml:space="preserve"> </w:t>
      </w:r>
      <w:r>
        <w:rPr>
          <w:lang w:val="sr-Cyrl-RS"/>
        </w:rPr>
        <w:t>matičnog</w:t>
      </w:r>
      <w:r w:rsidR="00E1542C" w:rsidRPr="0011444D">
        <w:rPr>
          <w:lang w:val="sr-Cyrl-RS"/>
        </w:rPr>
        <w:t xml:space="preserve"> </w:t>
      </w:r>
      <w:r>
        <w:rPr>
          <w:lang w:val="sr-Cyrl-RS"/>
        </w:rPr>
        <w:t>broja</w:t>
      </w:r>
      <w:r w:rsidR="00E1542C" w:rsidRPr="0011444D">
        <w:rPr>
          <w:lang w:val="sr-Cyrl-RS"/>
        </w:rPr>
        <w:t xml:space="preserve"> </w:t>
      </w:r>
      <w:r>
        <w:rPr>
          <w:lang w:val="sr-Cyrl-RS"/>
        </w:rPr>
        <w:t>građanina</w:t>
      </w:r>
      <w:r w:rsidR="00E1542C" w:rsidRPr="0011444D">
        <w:rPr>
          <w:lang w:val="sr-Cyrl-RS"/>
        </w:rPr>
        <w:t xml:space="preserve"> </w:t>
      </w:r>
      <w:r>
        <w:rPr>
          <w:lang w:val="sr-Cyrl-RS"/>
        </w:rPr>
        <w:t>i</w:t>
      </w:r>
      <w:r w:rsidR="00E1542C" w:rsidRPr="0011444D">
        <w:rPr>
          <w:lang w:val="sr-Cyrl-RS"/>
        </w:rPr>
        <w:t xml:space="preserve"> </w:t>
      </w:r>
      <w:r>
        <w:rPr>
          <w:lang w:val="sr-Cyrl-RS"/>
        </w:rPr>
        <w:t>kontrolu</w:t>
      </w:r>
      <w:r w:rsidR="00E1542C" w:rsidRPr="0011444D">
        <w:rPr>
          <w:lang w:val="sr-Cyrl-RS"/>
        </w:rPr>
        <w:t xml:space="preserve"> </w:t>
      </w:r>
      <w:r>
        <w:rPr>
          <w:lang w:val="sr-Cyrl-RS"/>
        </w:rPr>
        <w:t>pristupa</w:t>
      </w:r>
      <w:r w:rsidR="00E1542C" w:rsidRPr="0011444D">
        <w:rPr>
          <w:lang w:val="sr-Cyrl-RS"/>
        </w:rPr>
        <w:t xml:space="preserve"> </w:t>
      </w:r>
      <w:r>
        <w:rPr>
          <w:lang w:val="sr-Cyrl-RS"/>
        </w:rPr>
        <w:t>kroz</w:t>
      </w:r>
      <w:r w:rsidR="00E1542C" w:rsidRPr="0011444D">
        <w:rPr>
          <w:lang w:val="sr-Cyrl-RS"/>
        </w:rPr>
        <w:t xml:space="preserve"> </w:t>
      </w:r>
      <w:r>
        <w:rPr>
          <w:lang w:val="sr-Cyrl-RS"/>
        </w:rPr>
        <w:t>verifikaciju</w:t>
      </w:r>
      <w:r w:rsidR="00E1542C" w:rsidRPr="0011444D">
        <w:rPr>
          <w:lang w:val="sr-Cyrl-RS"/>
        </w:rPr>
        <w:t xml:space="preserve"> </w:t>
      </w:r>
      <w:r>
        <w:rPr>
          <w:lang w:val="sr-Cyrl-RS"/>
        </w:rPr>
        <w:t>u</w:t>
      </w:r>
      <w:r w:rsidR="00E1542C" w:rsidRPr="0011444D">
        <w:rPr>
          <w:lang w:val="sr-Cyrl-RS"/>
        </w:rPr>
        <w:t xml:space="preserve"> </w:t>
      </w:r>
      <w:r>
        <w:rPr>
          <w:lang w:val="sr-Cyrl-RS"/>
        </w:rPr>
        <w:t>dva</w:t>
      </w:r>
      <w:r w:rsidR="00E1542C" w:rsidRPr="0011444D">
        <w:rPr>
          <w:lang w:val="sr-Cyrl-RS"/>
        </w:rPr>
        <w:t xml:space="preserve"> </w:t>
      </w:r>
      <w:r>
        <w:rPr>
          <w:lang w:val="sr-Cyrl-RS"/>
        </w:rPr>
        <w:t>koraka</w:t>
      </w:r>
      <w:r w:rsidR="00E1542C" w:rsidRPr="0011444D">
        <w:rPr>
          <w:lang w:val="sr-Cyrl-RS"/>
        </w:rPr>
        <w:t>.</w:t>
      </w:r>
      <w:bookmarkStart w:id="15" w:name="_bookmark26"/>
      <w:bookmarkEnd w:id="15"/>
      <w:r w:rsidR="003958E2">
        <w:rPr>
          <w:lang w:val="sr-Cyrl-RS"/>
        </w:rPr>
        <w:t xml:space="preserve"> </w:t>
      </w:r>
      <w:r>
        <w:rPr>
          <w:lang w:val="sr-Cyrl-RS"/>
        </w:rPr>
        <w:t>Takođe</w:t>
      </w:r>
      <w:r w:rsidR="00E1542C" w:rsidRPr="0011444D">
        <w:rPr>
          <w:lang w:val="sr-Cyrl-RS"/>
        </w:rPr>
        <w:t xml:space="preserve">, </w:t>
      </w:r>
      <w:r>
        <w:rPr>
          <w:lang w:val="sr-Cyrl-RS"/>
        </w:rPr>
        <w:t>shodno</w:t>
      </w:r>
      <w:r w:rsidR="00E1542C" w:rsidRPr="0011444D">
        <w:rPr>
          <w:lang w:val="sr-Cyrl-RS"/>
        </w:rPr>
        <w:t xml:space="preserve"> </w:t>
      </w:r>
      <w:r>
        <w:rPr>
          <w:lang w:val="sr-Cyrl-RS"/>
        </w:rPr>
        <w:t>predloženoj</w:t>
      </w:r>
      <w:r w:rsidR="00E1542C" w:rsidRPr="0011444D">
        <w:rPr>
          <w:lang w:val="sr-Cyrl-RS"/>
        </w:rPr>
        <w:t xml:space="preserve"> </w:t>
      </w:r>
      <w:r>
        <w:rPr>
          <w:lang w:val="sr-Cyrl-RS"/>
        </w:rPr>
        <w:t>izmeni</w:t>
      </w:r>
      <w:r w:rsidR="00E1542C" w:rsidRPr="0011444D">
        <w:rPr>
          <w:lang w:val="sr-Cyrl-RS"/>
        </w:rPr>
        <w:t xml:space="preserve"> </w:t>
      </w:r>
      <w:r>
        <w:rPr>
          <w:lang w:val="sr-Cyrl-RS"/>
        </w:rPr>
        <w:t>člana</w:t>
      </w:r>
      <w:r w:rsidR="00E1542C" w:rsidRPr="0011444D">
        <w:rPr>
          <w:lang w:val="sr-Cyrl-RS"/>
        </w:rPr>
        <w:t xml:space="preserve"> 14, </w:t>
      </w:r>
      <w:r>
        <w:rPr>
          <w:lang w:val="sr-Cyrl-RS"/>
        </w:rPr>
        <w:t>pristup</w:t>
      </w:r>
      <w:r w:rsidR="00E1542C" w:rsidRPr="0011444D">
        <w:rPr>
          <w:lang w:val="sr-Cyrl-RS"/>
        </w:rPr>
        <w:t xml:space="preserve"> </w:t>
      </w:r>
      <w:r>
        <w:rPr>
          <w:lang w:val="sr-Cyrl-RS"/>
        </w:rPr>
        <w:t>je</w:t>
      </w:r>
      <w:r w:rsidR="00E1542C" w:rsidRPr="0011444D">
        <w:rPr>
          <w:lang w:val="sr-Cyrl-RS"/>
        </w:rPr>
        <w:t xml:space="preserve"> </w:t>
      </w:r>
      <w:r>
        <w:rPr>
          <w:lang w:val="sr-Cyrl-RS"/>
        </w:rPr>
        <w:t>moguć</w:t>
      </w:r>
      <w:r w:rsidR="00E1542C" w:rsidRPr="0011444D">
        <w:rPr>
          <w:lang w:val="sr-Cyrl-RS"/>
        </w:rPr>
        <w:t xml:space="preserve"> </w:t>
      </w:r>
      <w:r>
        <w:rPr>
          <w:lang w:val="sr-Cyrl-RS"/>
        </w:rPr>
        <w:t>samo</w:t>
      </w:r>
      <w:r w:rsidR="00E1542C" w:rsidRPr="0011444D">
        <w:rPr>
          <w:lang w:val="sr-Cyrl-RS"/>
        </w:rPr>
        <w:t xml:space="preserve"> </w:t>
      </w:r>
      <w:r>
        <w:rPr>
          <w:lang w:val="sr-Cyrl-RS"/>
        </w:rPr>
        <w:t>na</w:t>
      </w:r>
      <w:r w:rsidR="00E1542C" w:rsidRPr="0011444D">
        <w:rPr>
          <w:lang w:val="sr-Cyrl-RS"/>
        </w:rPr>
        <w:t xml:space="preserve"> </w:t>
      </w:r>
      <w:r>
        <w:rPr>
          <w:lang w:val="sr-Cyrl-RS"/>
        </w:rPr>
        <w:t>osnovu</w:t>
      </w:r>
      <w:r w:rsidR="00E1542C" w:rsidRPr="0011444D">
        <w:rPr>
          <w:lang w:val="sr-Cyrl-RS"/>
        </w:rPr>
        <w:t xml:space="preserve"> </w:t>
      </w:r>
      <w:r>
        <w:rPr>
          <w:lang w:val="sr-Cyrl-RS"/>
        </w:rPr>
        <w:t>ličnog</w:t>
      </w:r>
      <w:r w:rsidR="00E1542C" w:rsidRPr="0011444D">
        <w:rPr>
          <w:lang w:val="sr-Cyrl-RS"/>
        </w:rPr>
        <w:t xml:space="preserve"> </w:t>
      </w:r>
      <w:r>
        <w:rPr>
          <w:lang w:val="sr-Cyrl-RS"/>
        </w:rPr>
        <w:t>dokumenta</w:t>
      </w:r>
      <w:r w:rsidR="00E1542C" w:rsidRPr="0011444D">
        <w:rPr>
          <w:lang w:val="sr-Cyrl-RS"/>
        </w:rPr>
        <w:t xml:space="preserve"> </w:t>
      </w:r>
      <w:r>
        <w:rPr>
          <w:lang w:val="sr-Cyrl-RS"/>
        </w:rPr>
        <w:t>i</w:t>
      </w:r>
      <w:r w:rsidR="00E1542C" w:rsidRPr="0011444D">
        <w:rPr>
          <w:lang w:val="sr-Cyrl-RS"/>
        </w:rPr>
        <w:t xml:space="preserve"> </w:t>
      </w:r>
      <w:r>
        <w:rPr>
          <w:lang w:val="sr-Cyrl-RS"/>
        </w:rPr>
        <w:t>identifikacionog</w:t>
      </w:r>
      <w:r w:rsidR="00E1542C" w:rsidRPr="0011444D">
        <w:rPr>
          <w:lang w:val="sr-Cyrl-RS"/>
        </w:rPr>
        <w:t xml:space="preserve"> </w:t>
      </w:r>
      <w:r>
        <w:rPr>
          <w:lang w:val="sr-Cyrl-RS"/>
        </w:rPr>
        <w:t>broja</w:t>
      </w:r>
      <w:r w:rsidR="00E1542C" w:rsidRPr="0011444D">
        <w:rPr>
          <w:lang w:val="sr-Cyrl-RS"/>
        </w:rPr>
        <w:t xml:space="preserve">. </w:t>
      </w:r>
      <w:r>
        <w:rPr>
          <w:lang w:val="sr-Cyrl-RS"/>
        </w:rPr>
        <w:t>Ovo</w:t>
      </w:r>
      <w:r w:rsidR="00E1542C" w:rsidRPr="0011444D">
        <w:rPr>
          <w:lang w:val="sr-Cyrl-RS"/>
        </w:rPr>
        <w:t xml:space="preserve"> </w:t>
      </w:r>
      <w:r>
        <w:rPr>
          <w:lang w:val="sr-Cyrl-RS"/>
        </w:rPr>
        <w:t>je</w:t>
      </w:r>
      <w:r w:rsidR="00E1542C" w:rsidRPr="0011444D">
        <w:rPr>
          <w:lang w:val="sr-Cyrl-RS"/>
        </w:rPr>
        <w:t xml:space="preserve"> </w:t>
      </w:r>
      <w:r>
        <w:rPr>
          <w:lang w:val="sr-Cyrl-RS"/>
        </w:rPr>
        <w:t>važan</w:t>
      </w:r>
      <w:r w:rsidR="00E1542C" w:rsidRPr="0011444D">
        <w:rPr>
          <w:lang w:val="sr-Cyrl-RS"/>
        </w:rPr>
        <w:t xml:space="preserve"> </w:t>
      </w:r>
      <w:r>
        <w:rPr>
          <w:lang w:val="sr-Cyrl-RS"/>
        </w:rPr>
        <w:t>element</w:t>
      </w:r>
      <w:r w:rsidR="00E1542C" w:rsidRPr="0011444D">
        <w:rPr>
          <w:lang w:val="sr-Cyrl-RS"/>
        </w:rPr>
        <w:t xml:space="preserve"> </w:t>
      </w:r>
      <w:r>
        <w:rPr>
          <w:lang w:val="sr-Cyrl-RS"/>
        </w:rPr>
        <w:t>za</w:t>
      </w:r>
      <w:r w:rsidR="00E1542C" w:rsidRPr="0011444D">
        <w:rPr>
          <w:lang w:val="sr-Cyrl-RS"/>
        </w:rPr>
        <w:t xml:space="preserve"> </w:t>
      </w:r>
      <w:r>
        <w:rPr>
          <w:lang w:val="sr-Cyrl-RS"/>
        </w:rPr>
        <w:t>osiguranje</w:t>
      </w:r>
      <w:r w:rsidR="00E1542C" w:rsidRPr="0011444D">
        <w:rPr>
          <w:lang w:val="sr-Cyrl-RS"/>
        </w:rPr>
        <w:t xml:space="preserve"> </w:t>
      </w:r>
      <w:r>
        <w:rPr>
          <w:lang w:val="sr-Cyrl-RS"/>
        </w:rPr>
        <w:t>bezbednosti</w:t>
      </w:r>
      <w:r w:rsidR="00E1542C" w:rsidRPr="0011444D">
        <w:rPr>
          <w:lang w:val="sr-Cyrl-RS"/>
        </w:rPr>
        <w:t xml:space="preserve"> </w:t>
      </w:r>
      <w:r>
        <w:rPr>
          <w:lang w:val="sr-Cyrl-RS"/>
        </w:rPr>
        <w:t>podataka</w:t>
      </w:r>
      <w:r w:rsidR="00E1542C" w:rsidRPr="0011444D">
        <w:rPr>
          <w:lang w:val="sr-Cyrl-RS"/>
        </w:rPr>
        <w:t xml:space="preserve">. </w:t>
      </w:r>
      <w:r>
        <w:rPr>
          <w:lang w:val="sr-Cyrl-RS"/>
        </w:rPr>
        <w:t>Iako</w:t>
      </w:r>
      <w:r w:rsidR="00E1542C" w:rsidRPr="0011444D">
        <w:rPr>
          <w:lang w:val="sr-Cyrl-RS"/>
        </w:rPr>
        <w:t xml:space="preserve"> </w:t>
      </w:r>
      <w:r>
        <w:rPr>
          <w:lang w:val="sr-Cyrl-RS"/>
        </w:rPr>
        <w:t>ovi</w:t>
      </w:r>
      <w:r w:rsidR="00E1542C" w:rsidRPr="0011444D">
        <w:rPr>
          <w:lang w:val="sr-Cyrl-RS"/>
        </w:rPr>
        <w:t xml:space="preserve"> </w:t>
      </w:r>
      <w:r>
        <w:rPr>
          <w:lang w:val="sr-Cyrl-RS"/>
        </w:rPr>
        <w:t>predloženi</w:t>
      </w:r>
      <w:r w:rsidR="00E1542C" w:rsidRPr="0011444D">
        <w:rPr>
          <w:lang w:val="sr-Cyrl-RS"/>
        </w:rPr>
        <w:t xml:space="preserve"> </w:t>
      </w:r>
      <w:r>
        <w:rPr>
          <w:lang w:val="sr-Cyrl-RS"/>
        </w:rPr>
        <w:t>amandmani</w:t>
      </w:r>
      <w:r w:rsidR="00E1542C" w:rsidRPr="0011444D">
        <w:rPr>
          <w:lang w:val="sr-Cyrl-RS"/>
        </w:rPr>
        <w:t xml:space="preserve"> </w:t>
      </w:r>
      <w:r>
        <w:rPr>
          <w:lang w:val="sr-Cyrl-RS"/>
        </w:rPr>
        <w:t>možda</w:t>
      </w:r>
      <w:r w:rsidR="00E1542C" w:rsidRPr="0011444D">
        <w:rPr>
          <w:lang w:val="sr-Cyrl-RS"/>
        </w:rPr>
        <w:t xml:space="preserve"> </w:t>
      </w:r>
      <w:r>
        <w:rPr>
          <w:lang w:val="sr-Cyrl-RS"/>
        </w:rPr>
        <w:t>neće</w:t>
      </w:r>
      <w:r w:rsidR="00E1542C" w:rsidRPr="0011444D">
        <w:rPr>
          <w:lang w:val="sr-Cyrl-RS"/>
        </w:rPr>
        <w:t xml:space="preserve"> </w:t>
      </w:r>
      <w:r>
        <w:rPr>
          <w:lang w:val="sr-Cyrl-RS"/>
        </w:rPr>
        <w:t>dovesti</w:t>
      </w:r>
      <w:r w:rsidR="00E1542C" w:rsidRPr="0011444D">
        <w:rPr>
          <w:lang w:val="sr-Cyrl-RS"/>
        </w:rPr>
        <w:t xml:space="preserve"> </w:t>
      </w:r>
      <w:r>
        <w:rPr>
          <w:lang w:val="sr-Cyrl-RS"/>
        </w:rPr>
        <w:t>do</w:t>
      </w:r>
      <w:r w:rsidR="00E1542C" w:rsidRPr="0011444D">
        <w:rPr>
          <w:lang w:val="sr-Cyrl-RS"/>
        </w:rPr>
        <w:t xml:space="preserve"> </w:t>
      </w:r>
      <w:r>
        <w:rPr>
          <w:lang w:val="sr-Cyrl-RS"/>
        </w:rPr>
        <w:t>potpunog</w:t>
      </w:r>
      <w:r w:rsidR="00E1542C" w:rsidRPr="0011444D">
        <w:rPr>
          <w:lang w:val="sr-Cyrl-RS"/>
        </w:rPr>
        <w:t xml:space="preserve"> </w:t>
      </w:r>
      <w:r>
        <w:rPr>
          <w:lang w:val="sr-Cyrl-RS"/>
        </w:rPr>
        <w:t>usklađivanja</w:t>
      </w:r>
      <w:r w:rsidR="00E1542C" w:rsidRPr="0011444D">
        <w:rPr>
          <w:lang w:val="sr-Cyrl-RS"/>
        </w:rPr>
        <w:t xml:space="preserve"> </w:t>
      </w:r>
      <w:r>
        <w:rPr>
          <w:lang w:val="sr-Cyrl-RS"/>
        </w:rPr>
        <w:t>ZJBS</w:t>
      </w:r>
      <w:r w:rsidR="00E1542C" w:rsidRPr="0011444D">
        <w:rPr>
          <w:lang w:val="sr-Cyrl-RS"/>
        </w:rPr>
        <w:t xml:space="preserve"> </w:t>
      </w:r>
      <w:r>
        <w:rPr>
          <w:lang w:val="sr-Cyrl-RS"/>
        </w:rPr>
        <w:t>sa</w:t>
      </w:r>
      <w:r w:rsidR="00E1542C" w:rsidRPr="0011444D">
        <w:rPr>
          <w:lang w:val="sr-Cyrl-RS"/>
        </w:rPr>
        <w:t xml:space="preserve"> </w:t>
      </w:r>
      <w:r>
        <w:rPr>
          <w:lang w:val="sr-Cyrl-RS"/>
        </w:rPr>
        <w:t>zakonima</w:t>
      </w:r>
      <w:r w:rsidR="00E1542C" w:rsidRPr="0011444D">
        <w:rPr>
          <w:lang w:val="sr-Cyrl-RS"/>
        </w:rPr>
        <w:t xml:space="preserve"> </w:t>
      </w:r>
      <w:r>
        <w:rPr>
          <w:lang w:val="sr-Cyrl-RS"/>
        </w:rPr>
        <w:t>o</w:t>
      </w:r>
      <w:r w:rsidR="00E1542C" w:rsidRPr="0011444D">
        <w:rPr>
          <w:lang w:val="sr-Cyrl-RS"/>
        </w:rPr>
        <w:t xml:space="preserve"> </w:t>
      </w:r>
      <w:r>
        <w:rPr>
          <w:lang w:val="sr-Cyrl-RS"/>
        </w:rPr>
        <w:t>zaštiti</w:t>
      </w:r>
      <w:r w:rsidR="00E1542C" w:rsidRPr="0011444D">
        <w:rPr>
          <w:lang w:val="sr-Cyrl-RS"/>
        </w:rPr>
        <w:t xml:space="preserve"> </w:t>
      </w:r>
      <w:r>
        <w:rPr>
          <w:lang w:val="sr-Cyrl-RS"/>
        </w:rPr>
        <w:t>podataka</w:t>
      </w:r>
      <w:r w:rsidR="00E1542C" w:rsidRPr="0011444D">
        <w:rPr>
          <w:lang w:val="sr-Cyrl-RS"/>
        </w:rPr>
        <w:t xml:space="preserve"> </w:t>
      </w:r>
      <w:r>
        <w:rPr>
          <w:lang w:val="sr-Cyrl-RS"/>
        </w:rPr>
        <w:t>o</w:t>
      </w:r>
      <w:r w:rsidR="00E1542C" w:rsidRPr="0011444D">
        <w:rPr>
          <w:lang w:val="sr-Cyrl-RS"/>
        </w:rPr>
        <w:t xml:space="preserve"> </w:t>
      </w:r>
      <w:r>
        <w:rPr>
          <w:lang w:val="sr-Cyrl-RS"/>
        </w:rPr>
        <w:t>ličnosti</w:t>
      </w:r>
      <w:r w:rsidR="00E1542C" w:rsidRPr="0011444D">
        <w:rPr>
          <w:lang w:val="sr-Cyrl-RS"/>
        </w:rPr>
        <w:t xml:space="preserve"> </w:t>
      </w:r>
      <w:r>
        <w:rPr>
          <w:lang w:val="sr-Cyrl-RS"/>
        </w:rPr>
        <w:t>kako</w:t>
      </w:r>
      <w:r w:rsidR="00E1542C" w:rsidRPr="0011444D">
        <w:rPr>
          <w:lang w:val="sr-Cyrl-RS"/>
        </w:rPr>
        <w:t xml:space="preserve"> </w:t>
      </w:r>
      <w:r>
        <w:rPr>
          <w:lang w:val="sr-Cyrl-RS"/>
        </w:rPr>
        <w:t>je</w:t>
      </w:r>
      <w:r w:rsidR="00E1542C" w:rsidRPr="0011444D">
        <w:rPr>
          <w:lang w:val="sr-Cyrl-RS"/>
        </w:rPr>
        <w:t xml:space="preserve"> </w:t>
      </w:r>
      <w:r>
        <w:rPr>
          <w:lang w:val="sr-Cyrl-RS"/>
        </w:rPr>
        <w:t>preporučio</w:t>
      </w:r>
      <w:r w:rsidR="00E1542C" w:rsidRPr="0011444D">
        <w:rPr>
          <w:lang w:val="sr-Cyrl-RS"/>
        </w:rPr>
        <w:t xml:space="preserve"> </w:t>
      </w:r>
      <w:r>
        <w:rPr>
          <w:lang w:val="sr-Cyrl-RS"/>
        </w:rPr>
        <w:t>ODIHR</w:t>
      </w:r>
      <w:r w:rsidR="00E1542C" w:rsidRPr="0011444D">
        <w:rPr>
          <w:lang w:val="sr-Cyrl-RS"/>
        </w:rPr>
        <w:t xml:space="preserve"> 2020. </w:t>
      </w:r>
      <w:r>
        <w:rPr>
          <w:lang w:val="sr-Cyrl-RS"/>
        </w:rPr>
        <w:t>godine</w:t>
      </w:r>
      <w:r w:rsidR="00E1542C" w:rsidRPr="0011444D">
        <w:rPr>
          <w:lang w:val="sr-Cyrl-RS"/>
        </w:rPr>
        <w:t xml:space="preserve">, </w:t>
      </w:r>
      <w:r>
        <w:rPr>
          <w:lang w:val="sr-Cyrl-RS"/>
        </w:rPr>
        <w:t>uvođenje</w:t>
      </w:r>
      <w:r w:rsidR="00E1542C" w:rsidRPr="0011444D">
        <w:rPr>
          <w:lang w:val="sr-Cyrl-RS"/>
        </w:rPr>
        <w:t xml:space="preserve"> </w:t>
      </w:r>
      <w:r>
        <w:rPr>
          <w:lang w:val="sr-Cyrl-RS"/>
        </w:rPr>
        <w:t>mera</w:t>
      </w:r>
      <w:r w:rsidR="00E1542C" w:rsidRPr="0011444D">
        <w:rPr>
          <w:lang w:val="sr-Cyrl-RS"/>
        </w:rPr>
        <w:t xml:space="preserve"> </w:t>
      </w:r>
      <w:r>
        <w:rPr>
          <w:lang w:val="sr-Cyrl-RS"/>
        </w:rPr>
        <w:t>zaštite</w:t>
      </w:r>
      <w:r w:rsidR="00E1542C" w:rsidRPr="0011444D">
        <w:rPr>
          <w:lang w:val="sr-Cyrl-RS"/>
        </w:rPr>
        <w:t xml:space="preserve"> </w:t>
      </w:r>
      <w:r>
        <w:rPr>
          <w:lang w:val="sr-Cyrl-RS"/>
        </w:rPr>
        <w:t>podataka</w:t>
      </w:r>
      <w:r w:rsidR="00E1542C" w:rsidRPr="0011444D">
        <w:rPr>
          <w:lang w:val="sr-Cyrl-RS"/>
        </w:rPr>
        <w:t xml:space="preserve"> </w:t>
      </w:r>
      <w:r>
        <w:rPr>
          <w:lang w:val="sr-Cyrl-RS"/>
        </w:rPr>
        <w:t>predstavlja</w:t>
      </w:r>
      <w:r w:rsidR="00E1542C" w:rsidRPr="0011444D">
        <w:rPr>
          <w:lang w:val="sr-Cyrl-RS"/>
        </w:rPr>
        <w:t xml:space="preserve"> </w:t>
      </w:r>
      <w:r>
        <w:rPr>
          <w:lang w:val="sr-Cyrl-RS"/>
        </w:rPr>
        <w:t>pozitivan</w:t>
      </w:r>
      <w:r w:rsidR="00E1542C" w:rsidRPr="0011444D">
        <w:rPr>
          <w:lang w:val="sr-Cyrl-RS"/>
        </w:rPr>
        <w:t xml:space="preserve"> </w:t>
      </w:r>
      <w:r>
        <w:rPr>
          <w:lang w:val="sr-Cyrl-RS"/>
        </w:rPr>
        <w:t>korak</w:t>
      </w:r>
      <w:r w:rsidR="00E1542C" w:rsidRPr="0011444D">
        <w:rPr>
          <w:lang w:val="sr-Cyrl-RS"/>
        </w:rPr>
        <w:t>.</w:t>
      </w:r>
    </w:p>
    <w:p w14:paraId="144F8030" w14:textId="77777777" w:rsidR="00FA4FC5" w:rsidRPr="0011444D" w:rsidRDefault="00FA4FC5">
      <w:pPr>
        <w:pStyle w:val="BodyText"/>
        <w:spacing w:before="1"/>
        <w:rPr>
          <w:lang w:val="sr-Cyrl-RS"/>
        </w:rPr>
      </w:pPr>
    </w:p>
    <w:p w14:paraId="48F568BC" w14:textId="1FF23402" w:rsidR="00FA4FC5" w:rsidRPr="0011444D" w:rsidRDefault="007B1F72">
      <w:pPr>
        <w:ind w:left="120" w:right="114"/>
        <w:jc w:val="both"/>
        <w:rPr>
          <w:i/>
          <w:sz w:val="24"/>
          <w:lang w:val="sr-Cyrl-RS"/>
        </w:rPr>
      </w:pPr>
      <w:r>
        <w:rPr>
          <w:i/>
          <w:iCs/>
          <w:sz w:val="24"/>
          <w:lang w:val="sr-Cyrl-RS"/>
        </w:rPr>
        <w:t>Nacrt</w:t>
      </w:r>
      <w:r w:rsidR="00E1542C" w:rsidRPr="0011444D">
        <w:rPr>
          <w:i/>
          <w:iCs/>
          <w:sz w:val="24"/>
          <w:lang w:val="sr-Cyrl-RS"/>
        </w:rPr>
        <w:t xml:space="preserve"> </w:t>
      </w:r>
      <w:r>
        <w:rPr>
          <w:i/>
          <w:iCs/>
          <w:sz w:val="24"/>
          <w:lang w:val="sr-Cyrl-RS"/>
        </w:rPr>
        <w:t>ne</w:t>
      </w:r>
      <w:r w:rsidR="00E1542C" w:rsidRPr="0011444D">
        <w:rPr>
          <w:i/>
          <w:iCs/>
          <w:sz w:val="24"/>
          <w:lang w:val="sr-Cyrl-RS"/>
        </w:rPr>
        <w:t xml:space="preserve"> </w:t>
      </w:r>
      <w:r>
        <w:rPr>
          <w:i/>
          <w:iCs/>
          <w:sz w:val="24"/>
          <w:lang w:val="sr-Cyrl-RS"/>
        </w:rPr>
        <w:t>proširuje</w:t>
      </w:r>
      <w:r w:rsidR="00E1542C" w:rsidRPr="0011444D">
        <w:rPr>
          <w:i/>
          <w:iCs/>
          <w:sz w:val="24"/>
          <w:lang w:val="sr-Cyrl-RS"/>
        </w:rPr>
        <w:t xml:space="preserve"> </w:t>
      </w:r>
      <w:r>
        <w:rPr>
          <w:i/>
          <w:iCs/>
          <w:sz w:val="24"/>
          <w:lang w:val="sr-Cyrl-RS"/>
        </w:rPr>
        <w:t>mogućnost</w:t>
      </w:r>
      <w:r w:rsidR="00E1542C" w:rsidRPr="0011444D">
        <w:rPr>
          <w:i/>
          <w:iCs/>
          <w:sz w:val="24"/>
          <w:lang w:val="sr-Cyrl-RS"/>
        </w:rPr>
        <w:t xml:space="preserve"> </w:t>
      </w:r>
      <w:r>
        <w:rPr>
          <w:i/>
          <w:iCs/>
          <w:sz w:val="24"/>
          <w:lang w:val="sr-Cyrl-RS"/>
        </w:rPr>
        <w:t>verifikacije</w:t>
      </w:r>
      <w:r w:rsidR="00E1542C" w:rsidRPr="0011444D">
        <w:rPr>
          <w:i/>
          <w:iCs/>
          <w:sz w:val="24"/>
          <w:lang w:val="sr-Cyrl-RS"/>
        </w:rPr>
        <w:t xml:space="preserve"> </w:t>
      </w:r>
      <w:r>
        <w:rPr>
          <w:i/>
          <w:iCs/>
          <w:sz w:val="24"/>
          <w:lang w:val="sr-Cyrl-RS"/>
        </w:rPr>
        <w:t>na</w:t>
      </w:r>
      <w:r w:rsidR="00E1542C" w:rsidRPr="0011444D">
        <w:rPr>
          <w:i/>
          <w:iCs/>
          <w:sz w:val="24"/>
          <w:lang w:val="sr-Cyrl-RS"/>
        </w:rPr>
        <w:t xml:space="preserve"> </w:t>
      </w:r>
      <w:r>
        <w:rPr>
          <w:i/>
          <w:iCs/>
          <w:sz w:val="24"/>
          <w:lang w:val="sr-Cyrl-RS"/>
        </w:rPr>
        <w:t>posmatrače</w:t>
      </w:r>
      <w:r w:rsidR="00E1542C" w:rsidRPr="0011444D">
        <w:rPr>
          <w:i/>
          <w:iCs/>
          <w:sz w:val="24"/>
          <w:lang w:val="sr-Cyrl-RS"/>
        </w:rPr>
        <w:t xml:space="preserve">, </w:t>
      </w:r>
      <w:r>
        <w:rPr>
          <w:i/>
          <w:iCs/>
          <w:sz w:val="24"/>
          <w:lang w:val="sr-Cyrl-RS"/>
        </w:rPr>
        <w:t>te</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skladu</w:t>
      </w:r>
      <w:r w:rsidR="00E1542C" w:rsidRPr="0011444D">
        <w:rPr>
          <w:i/>
          <w:iCs/>
          <w:sz w:val="24"/>
          <w:lang w:val="sr-Cyrl-RS"/>
        </w:rPr>
        <w:t xml:space="preserve"> </w:t>
      </w:r>
      <w:r>
        <w:rPr>
          <w:i/>
          <w:iCs/>
          <w:sz w:val="24"/>
          <w:lang w:val="sr-Cyrl-RS"/>
        </w:rPr>
        <w:t>sa</w:t>
      </w:r>
      <w:r w:rsidR="00E1542C" w:rsidRPr="0011444D">
        <w:rPr>
          <w:i/>
          <w:iCs/>
          <w:sz w:val="24"/>
          <w:lang w:val="sr-Cyrl-RS"/>
        </w:rPr>
        <w:t xml:space="preserve"> </w:t>
      </w:r>
      <w:r>
        <w:rPr>
          <w:i/>
          <w:iCs/>
          <w:sz w:val="24"/>
          <w:lang w:val="sr-Cyrl-RS"/>
        </w:rPr>
        <w:t>dobrom</w:t>
      </w:r>
      <w:r w:rsidR="00E1542C" w:rsidRPr="0011444D">
        <w:rPr>
          <w:i/>
          <w:iCs/>
          <w:sz w:val="24"/>
          <w:lang w:val="sr-Cyrl-RS"/>
        </w:rPr>
        <w:t xml:space="preserve"> </w:t>
      </w:r>
      <w:r>
        <w:rPr>
          <w:i/>
          <w:iCs/>
          <w:sz w:val="24"/>
          <w:lang w:val="sr-Cyrl-RS"/>
        </w:rPr>
        <w:t>praksom</w:t>
      </w:r>
      <w:r w:rsidR="00E1542C" w:rsidRPr="0011444D">
        <w:rPr>
          <w:i/>
          <w:iCs/>
          <w:sz w:val="24"/>
          <w:lang w:val="sr-Cyrl-RS"/>
        </w:rPr>
        <w:t xml:space="preserve">, </w:t>
      </w:r>
      <w:r>
        <w:rPr>
          <w:i/>
          <w:iCs/>
          <w:sz w:val="24"/>
          <w:lang w:val="sr-Cyrl-RS"/>
        </w:rPr>
        <w:t>preporučuje</w:t>
      </w:r>
      <w:r w:rsidR="00E1542C" w:rsidRPr="0011444D">
        <w:rPr>
          <w:i/>
          <w:iCs/>
          <w:sz w:val="24"/>
          <w:lang w:val="sr-Cyrl-RS"/>
        </w:rPr>
        <w:t xml:space="preserve"> </w:t>
      </w:r>
      <w:r>
        <w:rPr>
          <w:i/>
          <w:iCs/>
          <w:sz w:val="24"/>
          <w:lang w:val="sr-Cyrl-RS"/>
        </w:rPr>
        <w:t>da</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proširi</w:t>
      </w:r>
      <w:r w:rsidR="00E1542C" w:rsidRPr="0011444D">
        <w:rPr>
          <w:i/>
          <w:iCs/>
          <w:sz w:val="24"/>
          <w:lang w:val="sr-Cyrl-RS"/>
        </w:rPr>
        <w:t xml:space="preserve"> </w:t>
      </w:r>
      <w:r>
        <w:rPr>
          <w:i/>
          <w:iCs/>
          <w:sz w:val="24"/>
          <w:lang w:val="sr-Cyrl-RS"/>
        </w:rPr>
        <w:t>obim</w:t>
      </w:r>
      <w:r w:rsidR="00E1542C" w:rsidRPr="0011444D">
        <w:rPr>
          <w:i/>
          <w:iCs/>
          <w:sz w:val="24"/>
          <w:lang w:val="sr-Cyrl-RS"/>
        </w:rPr>
        <w:t xml:space="preserve"> </w:t>
      </w:r>
      <w:r>
        <w:rPr>
          <w:i/>
          <w:iCs/>
          <w:sz w:val="24"/>
          <w:lang w:val="sr-Cyrl-RS"/>
        </w:rPr>
        <w:t>verifikacije</w:t>
      </w:r>
      <w:r w:rsidR="00E1542C" w:rsidRPr="0011444D">
        <w:rPr>
          <w:i/>
          <w:iCs/>
          <w:sz w:val="24"/>
          <w:lang w:val="sr-Cyrl-RS"/>
        </w:rPr>
        <w:t xml:space="preserve"> </w:t>
      </w:r>
      <w:r>
        <w:rPr>
          <w:i/>
          <w:iCs/>
          <w:sz w:val="24"/>
          <w:lang w:val="sr-Cyrl-RS"/>
        </w:rPr>
        <w:t>na</w:t>
      </w:r>
      <w:r w:rsidR="00E1542C" w:rsidRPr="0011444D">
        <w:rPr>
          <w:i/>
          <w:iCs/>
          <w:sz w:val="24"/>
          <w:lang w:val="sr-Cyrl-RS"/>
        </w:rPr>
        <w:t xml:space="preserve"> </w:t>
      </w:r>
      <w:r>
        <w:rPr>
          <w:i/>
          <w:iCs/>
          <w:sz w:val="24"/>
          <w:lang w:val="sr-Cyrl-RS"/>
        </w:rPr>
        <w:t>organizacije</w:t>
      </w:r>
      <w:r w:rsidR="00E1542C" w:rsidRPr="0011444D">
        <w:rPr>
          <w:i/>
          <w:iCs/>
          <w:sz w:val="24"/>
          <w:lang w:val="sr-Cyrl-RS"/>
        </w:rPr>
        <w:t xml:space="preserve"> </w:t>
      </w:r>
      <w:r>
        <w:rPr>
          <w:i/>
          <w:iCs/>
          <w:sz w:val="24"/>
          <w:lang w:val="sr-Cyrl-RS"/>
        </w:rPr>
        <w:t>civilnog</w:t>
      </w:r>
      <w:r w:rsidR="00E1542C" w:rsidRPr="0011444D">
        <w:rPr>
          <w:i/>
          <w:iCs/>
          <w:sz w:val="24"/>
          <w:lang w:val="sr-Cyrl-RS"/>
        </w:rPr>
        <w:t xml:space="preserve"> </w:t>
      </w:r>
      <w:r>
        <w:rPr>
          <w:i/>
          <w:iCs/>
          <w:sz w:val="24"/>
          <w:lang w:val="sr-Cyrl-RS"/>
        </w:rPr>
        <w:t>društva</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grupe</w:t>
      </w:r>
      <w:r w:rsidR="00E1542C" w:rsidRPr="0011444D">
        <w:rPr>
          <w:i/>
          <w:iCs/>
          <w:sz w:val="24"/>
          <w:lang w:val="sr-Cyrl-RS"/>
        </w:rPr>
        <w:t xml:space="preserve"> </w:t>
      </w:r>
      <w:r>
        <w:rPr>
          <w:i/>
          <w:iCs/>
          <w:sz w:val="24"/>
          <w:lang w:val="sr-Cyrl-RS"/>
        </w:rPr>
        <w:t>građana</w:t>
      </w:r>
      <w:r w:rsidR="00E1542C" w:rsidRPr="0011444D">
        <w:rPr>
          <w:i/>
          <w:iCs/>
          <w:sz w:val="24"/>
          <w:lang w:val="sr-Cyrl-RS"/>
        </w:rPr>
        <w:t xml:space="preserve"> </w:t>
      </w:r>
      <w:r>
        <w:rPr>
          <w:i/>
          <w:iCs/>
          <w:sz w:val="24"/>
          <w:lang w:val="sr-Cyrl-RS"/>
        </w:rPr>
        <w:t>koji</w:t>
      </w:r>
      <w:r w:rsidR="00E1542C" w:rsidRPr="0011444D">
        <w:rPr>
          <w:i/>
          <w:iCs/>
          <w:sz w:val="24"/>
          <w:lang w:val="sr-Cyrl-RS"/>
        </w:rPr>
        <w:t xml:space="preserve"> </w:t>
      </w:r>
      <w:r>
        <w:rPr>
          <w:i/>
          <w:iCs/>
          <w:sz w:val="24"/>
          <w:lang w:val="sr-Cyrl-RS"/>
        </w:rPr>
        <w:t>posmatraju</w:t>
      </w:r>
      <w:r w:rsidR="00E1542C" w:rsidRPr="0011444D">
        <w:rPr>
          <w:i/>
          <w:iCs/>
          <w:sz w:val="24"/>
          <w:lang w:val="sr-Cyrl-RS"/>
        </w:rPr>
        <w:t xml:space="preserve"> </w:t>
      </w:r>
      <w:r>
        <w:rPr>
          <w:i/>
          <w:iCs/>
          <w:sz w:val="24"/>
          <w:lang w:val="sr-Cyrl-RS"/>
        </w:rPr>
        <w:t>izbore</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slučaju</w:t>
      </w:r>
      <w:r w:rsidR="00E1542C" w:rsidRPr="0011444D">
        <w:rPr>
          <w:i/>
          <w:iCs/>
          <w:sz w:val="24"/>
          <w:lang w:val="sr-Cyrl-RS"/>
        </w:rPr>
        <w:t xml:space="preserve"> </w:t>
      </w:r>
      <w:r>
        <w:rPr>
          <w:i/>
          <w:iCs/>
          <w:sz w:val="24"/>
          <w:lang w:val="sr-Cyrl-RS"/>
        </w:rPr>
        <w:t>da</w:t>
      </w:r>
      <w:r w:rsidR="00E1542C" w:rsidRPr="0011444D">
        <w:rPr>
          <w:i/>
          <w:iCs/>
          <w:sz w:val="24"/>
          <w:lang w:val="sr-Cyrl-RS"/>
        </w:rPr>
        <w:t xml:space="preserve"> </w:t>
      </w:r>
      <w:r>
        <w:rPr>
          <w:i/>
          <w:iCs/>
          <w:sz w:val="24"/>
          <w:lang w:val="sr-Cyrl-RS"/>
        </w:rPr>
        <w:t>je</w:t>
      </w:r>
      <w:r w:rsidR="00E1542C" w:rsidRPr="0011444D">
        <w:rPr>
          <w:i/>
          <w:iCs/>
          <w:sz w:val="24"/>
          <w:lang w:val="sr-Cyrl-RS"/>
        </w:rPr>
        <w:t xml:space="preserve"> </w:t>
      </w:r>
      <w:r>
        <w:rPr>
          <w:i/>
          <w:iCs/>
          <w:sz w:val="24"/>
          <w:lang w:val="sr-Cyrl-RS"/>
        </w:rPr>
        <w:t>ovo</w:t>
      </w:r>
      <w:r w:rsidR="00E1542C" w:rsidRPr="0011444D">
        <w:rPr>
          <w:i/>
          <w:iCs/>
          <w:sz w:val="24"/>
          <w:lang w:val="sr-Cyrl-RS"/>
        </w:rPr>
        <w:t xml:space="preserve"> </w:t>
      </w:r>
      <w:r>
        <w:rPr>
          <w:i/>
          <w:iCs/>
          <w:sz w:val="24"/>
          <w:lang w:val="sr-Cyrl-RS"/>
        </w:rPr>
        <w:t>regulisano</w:t>
      </w:r>
      <w:r w:rsidR="00E1542C" w:rsidRPr="0011444D">
        <w:rPr>
          <w:i/>
          <w:iCs/>
          <w:sz w:val="24"/>
          <w:lang w:val="sr-Cyrl-RS"/>
        </w:rPr>
        <w:t xml:space="preserve">, </w:t>
      </w:r>
      <w:r>
        <w:rPr>
          <w:i/>
          <w:iCs/>
          <w:sz w:val="24"/>
          <w:lang w:val="sr-Cyrl-RS"/>
        </w:rPr>
        <w:t>zakon</w:t>
      </w:r>
      <w:r w:rsidR="00E1542C" w:rsidRPr="0011444D">
        <w:rPr>
          <w:i/>
          <w:iCs/>
          <w:sz w:val="24"/>
          <w:lang w:val="sr-Cyrl-RS"/>
        </w:rPr>
        <w:t xml:space="preserve"> </w:t>
      </w:r>
      <w:r>
        <w:rPr>
          <w:i/>
          <w:iCs/>
          <w:sz w:val="24"/>
          <w:lang w:val="sr-Cyrl-RS"/>
        </w:rPr>
        <w:t>treba</w:t>
      </w:r>
      <w:r w:rsidR="00E1542C" w:rsidRPr="0011444D">
        <w:rPr>
          <w:i/>
          <w:iCs/>
          <w:sz w:val="24"/>
          <w:lang w:val="sr-Cyrl-RS"/>
        </w:rPr>
        <w:t xml:space="preserve"> </w:t>
      </w:r>
      <w:r>
        <w:rPr>
          <w:i/>
          <w:iCs/>
          <w:sz w:val="24"/>
          <w:lang w:val="sr-Cyrl-RS"/>
        </w:rPr>
        <w:t>da</w:t>
      </w:r>
      <w:r w:rsidR="00E1542C" w:rsidRPr="0011444D">
        <w:rPr>
          <w:i/>
          <w:iCs/>
          <w:sz w:val="24"/>
          <w:lang w:val="sr-Cyrl-RS"/>
        </w:rPr>
        <w:t xml:space="preserve"> </w:t>
      </w:r>
      <w:r>
        <w:rPr>
          <w:i/>
          <w:iCs/>
          <w:sz w:val="24"/>
          <w:lang w:val="sr-Cyrl-RS"/>
        </w:rPr>
        <w:t>precizira</w:t>
      </w:r>
      <w:r w:rsidR="00E1542C" w:rsidRPr="0011444D">
        <w:rPr>
          <w:i/>
          <w:iCs/>
          <w:sz w:val="24"/>
          <w:lang w:val="sr-Cyrl-RS"/>
        </w:rPr>
        <w:t xml:space="preserve"> </w:t>
      </w:r>
      <w:r>
        <w:rPr>
          <w:i/>
          <w:iCs/>
          <w:sz w:val="24"/>
          <w:lang w:val="sr-Cyrl-RS"/>
        </w:rPr>
        <w:t>sve</w:t>
      </w:r>
      <w:r w:rsidR="00E1542C" w:rsidRPr="0011444D">
        <w:rPr>
          <w:i/>
          <w:iCs/>
          <w:sz w:val="24"/>
          <w:lang w:val="sr-Cyrl-RS"/>
        </w:rPr>
        <w:t xml:space="preserve"> </w:t>
      </w:r>
      <w:r>
        <w:rPr>
          <w:i/>
          <w:iCs/>
          <w:sz w:val="24"/>
          <w:lang w:val="sr-Cyrl-RS"/>
        </w:rPr>
        <w:t>kriterijume</w:t>
      </w:r>
      <w:r w:rsidR="00E1542C" w:rsidRPr="0011444D">
        <w:rPr>
          <w:i/>
          <w:iCs/>
          <w:sz w:val="24"/>
          <w:lang w:val="sr-Cyrl-RS"/>
        </w:rPr>
        <w:t xml:space="preserve"> </w:t>
      </w:r>
      <w:r>
        <w:rPr>
          <w:i/>
          <w:iCs/>
          <w:sz w:val="24"/>
          <w:lang w:val="sr-Cyrl-RS"/>
        </w:rPr>
        <w:t>koje</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takve</w:t>
      </w:r>
      <w:r w:rsidR="00E1542C" w:rsidRPr="0011444D">
        <w:rPr>
          <w:i/>
          <w:iCs/>
          <w:sz w:val="24"/>
          <w:lang w:val="sr-Cyrl-RS"/>
        </w:rPr>
        <w:t xml:space="preserve"> </w:t>
      </w:r>
      <w:r>
        <w:rPr>
          <w:i/>
          <w:iCs/>
          <w:sz w:val="24"/>
          <w:lang w:val="sr-Cyrl-RS"/>
        </w:rPr>
        <w:t>organizacije</w:t>
      </w:r>
      <w:r w:rsidR="00E1542C" w:rsidRPr="0011444D">
        <w:rPr>
          <w:i/>
          <w:iCs/>
          <w:sz w:val="24"/>
          <w:lang w:val="sr-Cyrl-RS"/>
        </w:rPr>
        <w:t xml:space="preserve"> </w:t>
      </w:r>
      <w:r>
        <w:rPr>
          <w:i/>
          <w:iCs/>
          <w:sz w:val="24"/>
          <w:lang w:val="sr-Cyrl-RS"/>
        </w:rPr>
        <w:t>morale</w:t>
      </w:r>
      <w:r w:rsidR="00E1542C" w:rsidRPr="0011444D">
        <w:rPr>
          <w:i/>
          <w:iCs/>
          <w:sz w:val="24"/>
          <w:lang w:val="sr-Cyrl-RS"/>
        </w:rPr>
        <w:t xml:space="preserve"> </w:t>
      </w:r>
      <w:r>
        <w:rPr>
          <w:i/>
          <w:iCs/>
          <w:sz w:val="24"/>
          <w:lang w:val="sr-Cyrl-RS"/>
        </w:rPr>
        <w:t>da</w:t>
      </w:r>
      <w:r w:rsidR="00E1542C" w:rsidRPr="0011444D">
        <w:rPr>
          <w:i/>
          <w:iCs/>
          <w:sz w:val="24"/>
          <w:lang w:val="sr-Cyrl-RS"/>
        </w:rPr>
        <w:t xml:space="preserve"> </w:t>
      </w:r>
      <w:r>
        <w:rPr>
          <w:i/>
          <w:iCs/>
          <w:sz w:val="24"/>
          <w:lang w:val="sr-Cyrl-RS"/>
        </w:rPr>
        <w:t>ispoštuju</w:t>
      </w:r>
      <w:r w:rsidR="00E1542C" w:rsidRPr="0011444D">
        <w:rPr>
          <w:i/>
          <w:iCs/>
          <w:sz w:val="24"/>
          <w:lang w:val="sr-Cyrl-RS"/>
        </w:rPr>
        <w:t>.</w:t>
      </w:r>
    </w:p>
    <w:p w14:paraId="09BFD016" w14:textId="77777777" w:rsidR="00FA4FC5" w:rsidRPr="0011444D" w:rsidRDefault="00FA4FC5">
      <w:pPr>
        <w:pStyle w:val="BodyText"/>
        <w:spacing w:before="1"/>
        <w:rPr>
          <w:i/>
          <w:lang w:val="sr-Cyrl-RS"/>
        </w:rPr>
      </w:pPr>
    </w:p>
    <w:p w14:paraId="1E9EA307" w14:textId="53DF0E4C" w:rsidR="00FA4FC5" w:rsidRPr="0011444D" w:rsidRDefault="007B1F72">
      <w:pPr>
        <w:ind w:left="120" w:right="115"/>
        <w:jc w:val="both"/>
        <w:rPr>
          <w:i/>
          <w:sz w:val="24"/>
          <w:lang w:val="sr-Cyrl-RS"/>
        </w:rPr>
      </w:pPr>
      <w:r>
        <w:rPr>
          <w:i/>
          <w:iCs/>
          <w:sz w:val="24"/>
          <w:lang w:val="sr-Cyrl-RS"/>
        </w:rPr>
        <w:t>Da</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dodatno</w:t>
      </w:r>
      <w:r w:rsidR="00E1542C" w:rsidRPr="0011444D">
        <w:rPr>
          <w:i/>
          <w:iCs/>
          <w:sz w:val="24"/>
          <w:lang w:val="sr-Cyrl-RS"/>
        </w:rPr>
        <w:t xml:space="preserve"> </w:t>
      </w:r>
      <w:r>
        <w:rPr>
          <w:i/>
          <w:iCs/>
          <w:sz w:val="24"/>
          <w:lang w:val="sr-Cyrl-RS"/>
        </w:rPr>
        <w:t>ojačala</w:t>
      </w:r>
      <w:r w:rsidR="00E1542C" w:rsidRPr="0011444D">
        <w:rPr>
          <w:i/>
          <w:iCs/>
          <w:sz w:val="24"/>
          <w:lang w:val="sr-Cyrl-RS"/>
        </w:rPr>
        <w:t xml:space="preserve"> </w:t>
      </w:r>
      <w:r>
        <w:rPr>
          <w:i/>
          <w:iCs/>
          <w:sz w:val="24"/>
          <w:lang w:val="sr-Cyrl-RS"/>
        </w:rPr>
        <w:t>zaštita</w:t>
      </w:r>
      <w:r w:rsidR="00E1542C" w:rsidRPr="0011444D">
        <w:rPr>
          <w:i/>
          <w:iCs/>
          <w:sz w:val="24"/>
          <w:lang w:val="sr-Cyrl-RS"/>
        </w:rPr>
        <w:t xml:space="preserve"> </w:t>
      </w:r>
      <w:r>
        <w:rPr>
          <w:i/>
          <w:iCs/>
          <w:sz w:val="24"/>
          <w:lang w:val="sr-Cyrl-RS"/>
        </w:rPr>
        <w:t>ličnih</w:t>
      </w:r>
      <w:r w:rsidR="00E1542C" w:rsidRPr="0011444D">
        <w:rPr>
          <w:i/>
          <w:iCs/>
          <w:sz w:val="24"/>
          <w:lang w:val="sr-Cyrl-RS"/>
        </w:rPr>
        <w:t xml:space="preserve"> </w:t>
      </w:r>
      <w:r>
        <w:rPr>
          <w:i/>
          <w:iCs/>
          <w:sz w:val="24"/>
          <w:lang w:val="sr-Cyrl-RS"/>
        </w:rPr>
        <w:t>podataka</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sprečilo</w:t>
      </w:r>
      <w:r w:rsidR="00E1542C" w:rsidRPr="0011444D">
        <w:rPr>
          <w:i/>
          <w:iCs/>
          <w:sz w:val="24"/>
          <w:lang w:val="sr-Cyrl-RS"/>
        </w:rPr>
        <w:t xml:space="preserve"> </w:t>
      </w:r>
      <w:r>
        <w:rPr>
          <w:i/>
          <w:iCs/>
          <w:sz w:val="24"/>
          <w:lang w:val="sr-Cyrl-RS"/>
        </w:rPr>
        <w:t>neovlašćeno</w:t>
      </w:r>
      <w:r w:rsidR="00E1542C" w:rsidRPr="0011444D">
        <w:rPr>
          <w:i/>
          <w:iCs/>
          <w:sz w:val="24"/>
          <w:lang w:val="sr-Cyrl-RS"/>
        </w:rPr>
        <w:t xml:space="preserve"> </w:t>
      </w:r>
      <w:r>
        <w:rPr>
          <w:i/>
          <w:iCs/>
          <w:sz w:val="24"/>
          <w:lang w:val="sr-Cyrl-RS"/>
        </w:rPr>
        <w:t>korišćenje</w:t>
      </w:r>
      <w:r w:rsidR="00E1542C" w:rsidRPr="0011444D">
        <w:rPr>
          <w:i/>
          <w:iCs/>
          <w:sz w:val="24"/>
          <w:lang w:val="sr-Cyrl-RS"/>
        </w:rPr>
        <w:t xml:space="preserve"> </w:t>
      </w:r>
      <w:r>
        <w:rPr>
          <w:i/>
          <w:iCs/>
          <w:sz w:val="24"/>
          <w:lang w:val="sr-Cyrl-RS"/>
        </w:rPr>
        <w:t>podataka</w:t>
      </w:r>
      <w:r w:rsidR="00E1542C" w:rsidRPr="0011444D">
        <w:rPr>
          <w:i/>
          <w:iCs/>
          <w:sz w:val="24"/>
          <w:lang w:val="sr-Cyrl-RS"/>
        </w:rPr>
        <w:t xml:space="preserve">, </w:t>
      </w:r>
      <w:r>
        <w:rPr>
          <w:i/>
          <w:iCs/>
          <w:sz w:val="24"/>
          <w:lang w:val="sr-Cyrl-RS"/>
        </w:rPr>
        <w:t>moglo</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razmotriti</w:t>
      </w:r>
      <w:r w:rsidR="00E1542C" w:rsidRPr="0011444D">
        <w:rPr>
          <w:i/>
          <w:iCs/>
          <w:sz w:val="24"/>
          <w:lang w:val="sr-Cyrl-RS"/>
        </w:rPr>
        <w:t xml:space="preserve"> </w:t>
      </w:r>
      <w:r>
        <w:rPr>
          <w:i/>
          <w:iCs/>
          <w:sz w:val="24"/>
          <w:lang w:val="sr-Cyrl-RS"/>
        </w:rPr>
        <w:t>vođenje</w:t>
      </w:r>
      <w:r w:rsidR="00E1542C" w:rsidRPr="0011444D">
        <w:rPr>
          <w:i/>
          <w:iCs/>
          <w:sz w:val="24"/>
          <w:lang w:val="sr-Cyrl-RS"/>
        </w:rPr>
        <w:t xml:space="preserve"> </w:t>
      </w:r>
      <w:r>
        <w:rPr>
          <w:i/>
          <w:iCs/>
          <w:sz w:val="24"/>
          <w:lang w:val="sr-Cyrl-RS"/>
        </w:rPr>
        <w:t>evidencije</w:t>
      </w:r>
      <w:r w:rsidR="00E1542C" w:rsidRPr="0011444D">
        <w:rPr>
          <w:i/>
          <w:iCs/>
          <w:sz w:val="24"/>
          <w:lang w:val="sr-Cyrl-RS"/>
        </w:rPr>
        <w:t xml:space="preserve"> </w:t>
      </w:r>
      <w:r>
        <w:rPr>
          <w:i/>
          <w:iCs/>
          <w:sz w:val="24"/>
          <w:lang w:val="sr-Cyrl-RS"/>
        </w:rPr>
        <w:t>zainteresovanih</w:t>
      </w:r>
      <w:r w:rsidR="00E1542C" w:rsidRPr="0011444D">
        <w:rPr>
          <w:i/>
          <w:iCs/>
          <w:sz w:val="24"/>
          <w:lang w:val="sr-Cyrl-RS"/>
        </w:rPr>
        <w:t xml:space="preserve"> </w:t>
      </w:r>
      <w:r>
        <w:rPr>
          <w:i/>
          <w:iCs/>
          <w:sz w:val="24"/>
          <w:lang w:val="sr-Cyrl-RS"/>
        </w:rPr>
        <w:t>strana</w:t>
      </w:r>
      <w:r w:rsidR="00E1542C" w:rsidRPr="0011444D">
        <w:rPr>
          <w:i/>
          <w:iCs/>
          <w:sz w:val="24"/>
          <w:lang w:val="sr-Cyrl-RS"/>
        </w:rPr>
        <w:t xml:space="preserve"> </w:t>
      </w:r>
      <w:r>
        <w:rPr>
          <w:i/>
          <w:iCs/>
          <w:sz w:val="24"/>
          <w:lang w:val="sr-Cyrl-RS"/>
        </w:rPr>
        <w:t>koje</w:t>
      </w:r>
      <w:r w:rsidR="00E1542C" w:rsidRPr="0011444D">
        <w:rPr>
          <w:i/>
          <w:iCs/>
          <w:sz w:val="24"/>
          <w:lang w:val="sr-Cyrl-RS"/>
        </w:rPr>
        <w:t xml:space="preserve"> </w:t>
      </w:r>
      <w:r>
        <w:rPr>
          <w:i/>
          <w:iCs/>
          <w:sz w:val="24"/>
          <w:lang w:val="sr-Cyrl-RS"/>
        </w:rPr>
        <w:t>pristupaju</w:t>
      </w:r>
      <w:r w:rsidR="00E1542C" w:rsidRPr="0011444D">
        <w:rPr>
          <w:i/>
          <w:iCs/>
          <w:sz w:val="24"/>
          <w:lang w:val="sr-Cyrl-RS"/>
        </w:rPr>
        <w:t xml:space="preserve"> </w:t>
      </w:r>
      <w:r>
        <w:rPr>
          <w:i/>
          <w:iCs/>
          <w:sz w:val="24"/>
          <w:lang w:val="sr-Cyrl-RS"/>
        </w:rPr>
        <w:t>podacima</w:t>
      </w:r>
      <w:r w:rsidR="00E1542C" w:rsidRPr="0011444D">
        <w:rPr>
          <w:i/>
          <w:iCs/>
          <w:sz w:val="24"/>
          <w:lang w:val="sr-Cyrl-RS"/>
        </w:rPr>
        <w:t xml:space="preserve"> </w:t>
      </w:r>
      <w:r>
        <w:rPr>
          <w:i/>
          <w:iCs/>
          <w:sz w:val="24"/>
          <w:lang w:val="sr-Cyrl-RS"/>
        </w:rPr>
        <w:t>o</w:t>
      </w:r>
      <w:r w:rsidR="00E1542C" w:rsidRPr="0011444D">
        <w:rPr>
          <w:i/>
          <w:iCs/>
          <w:sz w:val="24"/>
          <w:lang w:val="sr-Cyrl-RS"/>
        </w:rPr>
        <w:t xml:space="preserve"> </w:t>
      </w:r>
      <w:r>
        <w:rPr>
          <w:i/>
          <w:iCs/>
          <w:sz w:val="24"/>
          <w:lang w:val="sr-Cyrl-RS"/>
        </w:rPr>
        <w:t>upisu</w:t>
      </w:r>
      <w:r w:rsidR="00E1542C" w:rsidRPr="0011444D">
        <w:rPr>
          <w:i/>
          <w:iCs/>
          <w:sz w:val="24"/>
          <w:lang w:val="sr-Cyrl-RS"/>
        </w:rPr>
        <w:t xml:space="preserve"> </w:t>
      </w:r>
      <w:r>
        <w:rPr>
          <w:i/>
          <w:iCs/>
          <w:sz w:val="24"/>
          <w:lang w:val="sr-Cyrl-RS"/>
        </w:rPr>
        <w:t>birača</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zahtevaju</w:t>
      </w:r>
      <w:r w:rsidR="00E1542C" w:rsidRPr="0011444D">
        <w:rPr>
          <w:i/>
          <w:iCs/>
          <w:sz w:val="24"/>
          <w:lang w:val="sr-Cyrl-RS"/>
        </w:rPr>
        <w:t xml:space="preserve"> </w:t>
      </w:r>
      <w:r>
        <w:rPr>
          <w:i/>
          <w:iCs/>
          <w:sz w:val="24"/>
          <w:lang w:val="sr-Cyrl-RS"/>
        </w:rPr>
        <w:t>njihovu</w:t>
      </w:r>
      <w:r w:rsidR="00E1542C" w:rsidRPr="0011444D">
        <w:rPr>
          <w:i/>
          <w:iCs/>
          <w:sz w:val="24"/>
          <w:lang w:val="sr-Cyrl-RS"/>
        </w:rPr>
        <w:t xml:space="preserve"> </w:t>
      </w:r>
      <w:r>
        <w:rPr>
          <w:i/>
          <w:iCs/>
          <w:sz w:val="24"/>
          <w:lang w:val="sr-Cyrl-RS"/>
        </w:rPr>
        <w:t>saglasnost</w:t>
      </w:r>
      <w:r w:rsidR="00E1542C" w:rsidRPr="0011444D">
        <w:rPr>
          <w:i/>
          <w:iCs/>
          <w:sz w:val="24"/>
          <w:lang w:val="sr-Cyrl-RS"/>
        </w:rPr>
        <w:t xml:space="preserve"> </w:t>
      </w:r>
      <w:r>
        <w:rPr>
          <w:i/>
          <w:iCs/>
          <w:sz w:val="24"/>
          <w:lang w:val="sr-Cyrl-RS"/>
        </w:rPr>
        <w:t>sa</w:t>
      </w:r>
      <w:r w:rsidR="00E1542C" w:rsidRPr="0011444D">
        <w:rPr>
          <w:i/>
          <w:iCs/>
          <w:sz w:val="24"/>
          <w:lang w:val="sr-Cyrl-RS"/>
        </w:rPr>
        <w:t xml:space="preserve"> </w:t>
      </w:r>
      <w:r>
        <w:rPr>
          <w:i/>
          <w:iCs/>
          <w:sz w:val="24"/>
          <w:lang w:val="sr-Cyrl-RS"/>
        </w:rPr>
        <w:t>politikama</w:t>
      </w:r>
      <w:r w:rsidR="00E1542C" w:rsidRPr="0011444D">
        <w:rPr>
          <w:i/>
          <w:iCs/>
          <w:sz w:val="24"/>
          <w:lang w:val="sr-Cyrl-RS"/>
        </w:rPr>
        <w:t xml:space="preserve"> </w:t>
      </w:r>
      <w:r>
        <w:rPr>
          <w:i/>
          <w:iCs/>
          <w:sz w:val="24"/>
          <w:lang w:val="sr-Cyrl-RS"/>
        </w:rPr>
        <w:t>koje</w:t>
      </w:r>
      <w:r w:rsidR="00E1542C" w:rsidRPr="0011444D">
        <w:rPr>
          <w:i/>
          <w:iCs/>
          <w:sz w:val="24"/>
          <w:lang w:val="sr-Cyrl-RS"/>
        </w:rPr>
        <w:t xml:space="preserve"> </w:t>
      </w:r>
      <w:r>
        <w:rPr>
          <w:i/>
          <w:iCs/>
          <w:sz w:val="24"/>
          <w:lang w:val="sr-Cyrl-RS"/>
        </w:rPr>
        <w:t>regulišu</w:t>
      </w:r>
      <w:r w:rsidR="00E1542C" w:rsidRPr="0011444D">
        <w:rPr>
          <w:i/>
          <w:iCs/>
          <w:sz w:val="24"/>
          <w:lang w:val="sr-Cyrl-RS"/>
        </w:rPr>
        <w:t xml:space="preserve"> </w:t>
      </w:r>
      <w:r>
        <w:rPr>
          <w:i/>
          <w:iCs/>
          <w:sz w:val="24"/>
          <w:lang w:val="sr-Cyrl-RS"/>
        </w:rPr>
        <w:t>korišćenje</w:t>
      </w:r>
      <w:r w:rsidR="00E1542C" w:rsidRPr="0011444D">
        <w:rPr>
          <w:i/>
          <w:iCs/>
          <w:sz w:val="24"/>
          <w:lang w:val="sr-Cyrl-RS"/>
        </w:rPr>
        <w:t xml:space="preserve"> </w:t>
      </w:r>
      <w:r>
        <w:rPr>
          <w:i/>
          <w:iCs/>
          <w:sz w:val="24"/>
          <w:lang w:val="sr-Cyrl-RS"/>
        </w:rPr>
        <w:t>podataka</w:t>
      </w:r>
      <w:r w:rsidR="00E1542C" w:rsidRPr="0011444D">
        <w:rPr>
          <w:i/>
          <w:iCs/>
          <w:sz w:val="24"/>
          <w:lang w:val="sr-Cyrl-RS"/>
        </w:rPr>
        <w:t xml:space="preserve">. </w:t>
      </w:r>
      <w:r>
        <w:rPr>
          <w:i/>
          <w:iCs/>
          <w:sz w:val="24"/>
          <w:lang w:val="sr-Cyrl-RS"/>
        </w:rPr>
        <w:t>Amandmanom</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moglo</w:t>
      </w:r>
      <w:r w:rsidR="00E1542C" w:rsidRPr="0011444D">
        <w:rPr>
          <w:i/>
          <w:iCs/>
          <w:sz w:val="24"/>
          <w:lang w:val="sr-Cyrl-RS"/>
        </w:rPr>
        <w:t xml:space="preserve"> </w:t>
      </w:r>
      <w:r>
        <w:rPr>
          <w:i/>
          <w:iCs/>
          <w:sz w:val="24"/>
          <w:lang w:val="sr-Cyrl-RS"/>
        </w:rPr>
        <w:t>predvideti</w:t>
      </w:r>
      <w:r w:rsidR="00E1542C" w:rsidRPr="0011444D">
        <w:rPr>
          <w:i/>
          <w:iCs/>
          <w:sz w:val="24"/>
          <w:lang w:val="sr-Cyrl-RS"/>
        </w:rPr>
        <w:t xml:space="preserve"> </w:t>
      </w:r>
      <w:r>
        <w:rPr>
          <w:i/>
          <w:iCs/>
          <w:sz w:val="24"/>
          <w:lang w:val="sr-Cyrl-RS"/>
        </w:rPr>
        <w:t>da</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podaci</w:t>
      </w:r>
      <w:r w:rsidR="00E1542C" w:rsidRPr="0011444D">
        <w:rPr>
          <w:i/>
          <w:iCs/>
          <w:sz w:val="24"/>
          <w:lang w:val="sr-Cyrl-RS"/>
        </w:rPr>
        <w:t xml:space="preserve"> </w:t>
      </w:r>
      <w:r>
        <w:rPr>
          <w:i/>
          <w:iCs/>
          <w:sz w:val="24"/>
          <w:lang w:val="sr-Cyrl-RS"/>
        </w:rPr>
        <w:t>o</w:t>
      </w:r>
      <w:r w:rsidR="00E1542C" w:rsidRPr="0011444D">
        <w:rPr>
          <w:i/>
          <w:iCs/>
          <w:sz w:val="24"/>
          <w:lang w:val="sr-Cyrl-RS"/>
        </w:rPr>
        <w:t xml:space="preserve"> </w:t>
      </w:r>
      <w:r>
        <w:rPr>
          <w:i/>
          <w:iCs/>
          <w:sz w:val="24"/>
          <w:lang w:val="sr-Cyrl-RS"/>
        </w:rPr>
        <w:t>upisu</w:t>
      </w:r>
      <w:r w:rsidR="00E1542C" w:rsidRPr="0011444D">
        <w:rPr>
          <w:i/>
          <w:iCs/>
          <w:sz w:val="24"/>
          <w:lang w:val="sr-Cyrl-RS"/>
        </w:rPr>
        <w:t xml:space="preserve"> </w:t>
      </w:r>
      <w:r>
        <w:rPr>
          <w:i/>
          <w:iCs/>
          <w:sz w:val="24"/>
          <w:lang w:val="sr-Cyrl-RS"/>
        </w:rPr>
        <w:t>birača</w:t>
      </w:r>
      <w:r w:rsidR="00E1542C" w:rsidRPr="0011444D">
        <w:rPr>
          <w:i/>
          <w:iCs/>
          <w:sz w:val="24"/>
          <w:lang w:val="sr-Cyrl-RS"/>
        </w:rPr>
        <w:t xml:space="preserve"> </w:t>
      </w:r>
      <w:r>
        <w:rPr>
          <w:i/>
          <w:iCs/>
          <w:sz w:val="24"/>
          <w:lang w:val="sr-Cyrl-RS"/>
        </w:rPr>
        <w:t>mogu</w:t>
      </w:r>
      <w:r w:rsidR="00E1542C" w:rsidRPr="0011444D">
        <w:rPr>
          <w:i/>
          <w:iCs/>
          <w:sz w:val="24"/>
          <w:lang w:val="sr-Cyrl-RS"/>
        </w:rPr>
        <w:t xml:space="preserve"> </w:t>
      </w:r>
      <w:r>
        <w:rPr>
          <w:i/>
          <w:iCs/>
          <w:sz w:val="24"/>
          <w:lang w:val="sr-Cyrl-RS"/>
        </w:rPr>
        <w:t>koristiti</w:t>
      </w:r>
      <w:r w:rsidR="00E1542C" w:rsidRPr="0011444D">
        <w:rPr>
          <w:i/>
          <w:iCs/>
          <w:sz w:val="24"/>
          <w:lang w:val="sr-Cyrl-RS"/>
        </w:rPr>
        <w:t xml:space="preserve"> </w:t>
      </w:r>
      <w:r>
        <w:rPr>
          <w:i/>
          <w:iCs/>
          <w:sz w:val="24"/>
          <w:lang w:val="sr-Cyrl-RS"/>
        </w:rPr>
        <w:t>samo</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svrhe</w:t>
      </w:r>
      <w:r w:rsidR="00E1542C" w:rsidRPr="0011444D">
        <w:rPr>
          <w:i/>
          <w:iCs/>
          <w:sz w:val="24"/>
          <w:lang w:val="sr-Cyrl-RS"/>
        </w:rPr>
        <w:t xml:space="preserve"> </w:t>
      </w:r>
      <w:r>
        <w:rPr>
          <w:i/>
          <w:iCs/>
          <w:sz w:val="24"/>
          <w:lang w:val="sr-Cyrl-RS"/>
        </w:rPr>
        <w:t>koje</w:t>
      </w:r>
      <w:r w:rsidR="00E1542C" w:rsidRPr="0011444D">
        <w:rPr>
          <w:i/>
          <w:iCs/>
          <w:sz w:val="24"/>
          <w:lang w:val="sr-Cyrl-RS"/>
        </w:rPr>
        <w:t xml:space="preserve"> </w:t>
      </w:r>
      <w:r>
        <w:rPr>
          <w:i/>
          <w:iCs/>
          <w:sz w:val="24"/>
          <w:lang w:val="sr-Cyrl-RS"/>
        </w:rPr>
        <w:t>su</w:t>
      </w:r>
      <w:r w:rsidR="00E1542C" w:rsidRPr="0011444D">
        <w:rPr>
          <w:i/>
          <w:iCs/>
          <w:sz w:val="24"/>
          <w:lang w:val="sr-Cyrl-RS"/>
        </w:rPr>
        <w:t xml:space="preserve"> </w:t>
      </w:r>
      <w:r>
        <w:rPr>
          <w:i/>
          <w:iCs/>
          <w:sz w:val="24"/>
          <w:lang w:val="sr-Cyrl-RS"/>
        </w:rPr>
        <w:t>jasno</w:t>
      </w:r>
      <w:r w:rsidR="00E1542C" w:rsidRPr="0011444D">
        <w:rPr>
          <w:i/>
          <w:iCs/>
          <w:sz w:val="24"/>
          <w:lang w:val="sr-Cyrl-RS"/>
        </w:rPr>
        <w:t xml:space="preserve"> </w:t>
      </w:r>
      <w:r>
        <w:rPr>
          <w:i/>
          <w:iCs/>
          <w:sz w:val="24"/>
          <w:lang w:val="sr-Cyrl-RS"/>
        </w:rPr>
        <w:t>predviđene</w:t>
      </w:r>
      <w:r w:rsidR="00E1542C" w:rsidRPr="0011444D">
        <w:rPr>
          <w:i/>
          <w:iCs/>
          <w:sz w:val="24"/>
          <w:lang w:val="sr-Cyrl-RS"/>
        </w:rPr>
        <w:t xml:space="preserve"> </w:t>
      </w:r>
      <w:r>
        <w:rPr>
          <w:i/>
          <w:iCs/>
          <w:sz w:val="24"/>
          <w:lang w:val="sr-Cyrl-RS"/>
        </w:rPr>
        <w:t>zakonom</w:t>
      </w:r>
      <w:r w:rsidR="00E1542C" w:rsidRPr="0011444D">
        <w:rPr>
          <w:i/>
          <w:iCs/>
          <w:sz w:val="24"/>
          <w:lang w:val="sr-Cyrl-RS"/>
        </w:rPr>
        <w:t>.</w:t>
      </w:r>
      <w:bookmarkStart w:id="16" w:name="_bookmark27"/>
      <w:bookmarkEnd w:id="16"/>
      <w:r w:rsidR="00E1542C" w:rsidRPr="0011444D">
        <w:rPr>
          <w:rStyle w:val="FootnoteReference"/>
          <w:i/>
          <w:iCs/>
          <w:sz w:val="24"/>
          <w:lang w:val="sr-Cyrl-RS"/>
        </w:rPr>
        <w:footnoteReference w:id="14"/>
      </w:r>
      <w:r>
        <w:rPr>
          <w:i/>
          <w:iCs/>
          <w:sz w:val="24"/>
          <w:lang w:val="sr-Cyrl-RS"/>
        </w:rPr>
        <w:t>Nacrt</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takođe</w:t>
      </w:r>
      <w:r w:rsidR="00E1542C" w:rsidRPr="0011444D">
        <w:rPr>
          <w:i/>
          <w:iCs/>
          <w:sz w:val="24"/>
          <w:lang w:val="sr-Cyrl-RS"/>
        </w:rPr>
        <w:t xml:space="preserve"> </w:t>
      </w:r>
      <w:r>
        <w:rPr>
          <w:i/>
          <w:iCs/>
          <w:sz w:val="24"/>
          <w:lang w:val="sr-Cyrl-RS"/>
        </w:rPr>
        <w:t>mogao</w:t>
      </w:r>
      <w:r w:rsidR="00E1542C" w:rsidRPr="0011444D">
        <w:rPr>
          <w:i/>
          <w:iCs/>
          <w:sz w:val="24"/>
          <w:lang w:val="sr-Cyrl-RS"/>
        </w:rPr>
        <w:t xml:space="preserve"> </w:t>
      </w:r>
      <w:r>
        <w:rPr>
          <w:i/>
          <w:iCs/>
          <w:sz w:val="24"/>
          <w:lang w:val="sr-Cyrl-RS"/>
        </w:rPr>
        <w:t>eksplicitno</w:t>
      </w:r>
      <w:r w:rsidR="00E1542C" w:rsidRPr="0011444D">
        <w:rPr>
          <w:i/>
          <w:iCs/>
          <w:sz w:val="24"/>
          <w:lang w:val="sr-Cyrl-RS"/>
        </w:rPr>
        <w:t xml:space="preserve"> </w:t>
      </w:r>
      <w:r>
        <w:rPr>
          <w:i/>
          <w:iCs/>
          <w:sz w:val="24"/>
          <w:lang w:val="sr-Cyrl-RS"/>
        </w:rPr>
        <w:t>da</w:t>
      </w:r>
      <w:r w:rsidR="00E1542C" w:rsidRPr="0011444D">
        <w:rPr>
          <w:i/>
          <w:iCs/>
          <w:sz w:val="24"/>
          <w:lang w:val="sr-Cyrl-RS"/>
        </w:rPr>
        <w:t xml:space="preserve"> </w:t>
      </w:r>
      <w:r>
        <w:rPr>
          <w:i/>
          <w:iCs/>
          <w:sz w:val="24"/>
          <w:lang w:val="sr-Cyrl-RS"/>
        </w:rPr>
        <w:t>navede</w:t>
      </w:r>
      <w:r w:rsidR="00E1542C" w:rsidRPr="0011444D">
        <w:rPr>
          <w:i/>
          <w:iCs/>
          <w:sz w:val="24"/>
          <w:lang w:val="sr-Cyrl-RS"/>
        </w:rPr>
        <w:t xml:space="preserve"> </w:t>
      </w:r>
      <w:r>
        <w:rPr>
          <w:i/>
          <w:iCs/>
          <w:sz w:val="24"/>
          <w:lang w:val="sr-Cyrl-RS"/>
        </w:rPr>
        <w:t>ograničenja</w:t>
      </w:r>
      <w:r w:rsidR="00E1542C" w:rsidRPr="0011444D">
        <w:rPr>
          <w:i/>
          <w:iCs/>
          <w:sz w:val="24"/>
          <w:lang w:val="sr-Cyrl-RS"/>
        </w:rPr>
        <w:t xml:space="preserve"> </w:t>
      </w:r>
      <w:r>
        <w:rPr>
          <w:i/>
          <w:iCs/>
          <w:sz w:val="24"/>
          <w:lang w:val="sr-Cyrl-RS"/>
        </w:rPr>
        <w:t>za</w:t>
      </w:r>
      <w:r w:rsidR="00E1542C" w:rsidRPr="0011444D">
        <w:rPr>
          <w:i/>
          <w:iCs/>
          <w:sz w:val="24"/>
          <w:lang w:val="sr-Cyrl-RS"/>
        </w:rPr>
        <w:t xml:space="preserve"> </w:t>
      </w:r>
      <w:r>
        <w:rPr>
          <w:i/>
          <w:iCs/>
          <w:sz w:val="24"/>
          <w:lang w:val="sr-Cyrl-RS"/>
        </w:rPr>
        <w:t>korišćenje</w:t>
      </w:r>
      <w:r w:rsidR="00E1542C" w:rsidRPr="0011444D">
        <w:rPr>
          <w:i/>
          <w:iCs/>
          <w:sz w:val="24"/>
          <w:lang w:val="sr-Cyrl-RS"/>
        </w:rPr>
        <w:t xml:space="preserve"> </w:t>
      </w:r>
      <w:r>
        <w:rPr>
          <w:i/>
          <w:iCs/>
          <w:sz w:val="24"/>
          <w:lang w:val="sr-Cyrl-RS"/>
        </w:rPr>
        <w:t>podataka</w:t>
      </w:r>
      <w:r w:rsidR="00E1542C" w:rsidRPr="0011444D">
        <w:rPr>
          <w:i/>
          <w:iCs/>
          <w:sz w:val="24"/>
          <w:lang w:val="sr-Cyrl-RS"/>
        </w:rPr>
        <w:t xml:space="preserve"> </w:t>
      </w:r>
      <w:r>
        <w:rPr>
          <w:i/>
          <w:iCs/>
          <w:sz w:val="24"/>
          <w:lang w:val="sr-Cyrl-RS"/>
        </w:rPr>
        <w:t>o</w:t>
      </w:r>
      <w:r w:rsidR="00E1542C" w:rsidRPr="0011444D">
        <w:rPr>
          <w:i/>
          <w:iCs/>
          <w:sz w:val="24"/>
          <w:lang w:val="sr-Cyrl-RS"/>
        </w:rPr>
        <w:t xml:space="preserve"> </w:t>
      </w:r>
      <w:r>
        <w:rPr>
          <w:i/>
          <w:iCs/>
          <w:sz w:val="24"/>
          <w:lang w:val="sr-Cyrl-RS"/>
        </w:rPr>
        <w:t>upisu</w:t>
      </w:r>
      <w:r w:rsidR="00E1542C" w:rsidRPr="0011444D">
        <w:rPr>
          <w:i/>
          <w:iCs/>
          <w:sz w:val="24"/>
          <w:lang w:val="sr-Cyrl-RS"/>
        </w:rPr>
        <w:t xml:space="preserve"> </w:t>
      </w:r>
      <w:r>
        <w:rPr>
          <w:i/>
          <w:iCs/>
          <w:sz w:val="24"/>
          <w:lang w:val="sr-Cyrl-RS"/>
        </w:rPr>
        <w:t>birača</w:t>
      </w:r>
      <w:r w:rsidR="00E1542C" w:rsidRPr="0011444D">
        <w:rPr>
          <w:i/>
          <w:iCs/>
          <w:sz w:val="24"/>
          <w:lang w:val="sr-Cyrl-RS"/>
        </w:rPr>
        <w:t>.</w:t>
      </w:r>
    </w:p>
    <w:p w14:paraId="46E0FE83" w14:textId="77777777" w:rsidR="00FA4FC5" w:rsidRPr="0011444D" w:rsidRDefault="00FA4FC5">
      <w:pPr>
        <w:pStyle w:val="BodyText"/>
        <w:rPr>
          <w:i/>
          <w:lang w:val="sr-Cyrl-RS"/>
        </w:rPr>
      </w:pPr>
    </w:p>
    <w:p w14:paraId="4090BF8E" w14:textId="75099D14" w:rsidR="00FA4FC5" w:rsidRPr="0011444D" w:rsidRDefault="007B1F72">
      <w:pPr>
        <w:pStyle w:val="Heading2"/>
        <w:numPr>
          <w:ilvl w:val="1"/>
          <w:numId w:val="13"/>
        </w:numPr>
        <w:tabs>
          <w:tab w:val="left" w:pos="1200"/>
        </w:tabs>
        <w:jc w:val="left"/>
        <w:rPr>
          <w:lang w:val="sr-Cyrl-RS"/>
        </w:rPr>
      </w:pPr>
      <w:bookmarkStart w:id="17" w:name="_bookmark28"/>
      <w:bookmarkEnd w:id="17"/>
      <w:r>
        <w:rPr>
          <w:lang w:val="sr-Cyrl-RS"/>
        </w:rPr>
        <w:t>Predlog</w:t>
      </w:r>
      <w:r w:rsidR="00E1542C" w:rsidRPr="0011444D">
        <w:rPr>
          <w:lang w:val="sr-Cyrl-RS"/>
        </w:rPr>
        <w:t xml:space="preserve"> </w:t>
      </w:r>
      <w:r>
        <w:rPr>
          <w:lang w:val="sr-Cyrl-RS"/>
        </w:rPr>
        <w:t>izmene</w:t>
      </w:r>
      <w:r w:rsidR="00E1542C" w:rsidRPr="0011444D">
        <w:rPr>
          <w:lang w:val="sr-Cyrl-RS"/>
        </w:rPr>
        <w:t xml:space="preserve"> </w:t>
      </w:r>
      <w:r>
        <w:rPr>
          <w:lang w:val="sr-Cyrl-RS"/>
        </w:rPr>
        <w:t>i</w:t>
      </w:r>
      <w:r w:rsidR="00E1542C" w:rsidRPr="0011444D">
        <w:rPr>
          <w:lang w:val="sr-Cyrl-RS"/>
        </w:rPr>
        <w:t xml:space="preserve"> </w:t>
      </w:r>
      <w:r>
        <w:rPr>
          <w:lang w:val="sr-Cyrl-RS"/>
        </w:rPr>
        <w:t>dopune</w:t>
      </w:r>
      <w:r w:rsidR="00E1542C" w:rsidRPr="0011444D">
        <w:rPr>
          <w:lang w:val="sr-Cyrl-RS"/>
        </w:rPr>
        <w:t xml:space="preserve"> </w:t>
      </w:r>
      <w:r>
        <w:rPr>
          <w:lang w:val="sr-Cyrl-RS"/>
        </w:rPr>
        <w:t>poglavlja</w:t>
      </w:r>
      <w:r w:rsidR="00E1542C" w:rsidRPr="0011444D">
        <w:rPr>
          <w:lang w:val="sr-Cyrl-RS"/>
        </w:rPr>
        <w:t xml:space="preserve"> V  </w:t>
      </w:r>
      <w:r>
        <w:rPr>
          <w:lang w:val="sr-Cyrl-RS"/>
        </w:rPr>
        <w:t>Nadzor</w:t>
      </w:r>
    </w:p>
    <w:p w14:paraId="0C118DDF" w14:textId="77777777" w:rsidR="00FA4FC5" w:rsidRPr="0011444D" w:rsidRDefault="00FA4FC5">
      <w:pPr>
        <w:pStyle w:val="BodyText"/>
        <w:rPr>
          <w:b/>
          <w:i/>
          <w:lang w:val="sr-Cyrl-RS"/>
        </w:rPr>
      </w:pPr>
    </w:p>
    <w:p w14:paraId="187C4AFA" w14:textId="0AF74302" w:rsidR="00FA4FC5" w:rsidRPr="0011444D" w:rsidRDefault="007B1F72">
      <w:pPr>
        <w:pStyle w:val="BodyText"/>
        <w:ind w:left="120" w:right="113"/>
        <w:jc w:val="both"/>
        <w:rPr>
          <w:lang w:val="sr-Cyrl-RS"/>
        </w:rPr>
      </w:pPr>
      <w:r>
        <w:rPr>
          <w:lang w:val="sr-Cyrl-RS"/>
        </w:rPr>
        <w:t>Nacrt</w:t>
      </w:r>
      <w:r w:rsidR="00E1542C" w:rsidRPr="0011444D">
        <w:rPr>
          <w:lang w:val="sr-Cyrl-RS"/>
        </w:rPr>
        <w:t xml:space="preserve"> </w:t>
      </w:r>
      <w:r>
        <w:rPr>
          <w:lang w:val="sr-Cyrl-RS"/>
        </w:rPr>
        <w:t>zakona</w:t>
      </w:r>
      <w:r w:rsidR="00E1542C" w:rsidRPr="0011444D">
        <w:rPr>
          <w:lang w:val="sr-Cyrl-RS"/>
        </w:rPr>
        <w:t xml:space="preserve"> I </w:t>
      </w:r>
      <w:r>
        <w:rPr>
          <w:lang w:val="sr-Cyrl-RS"/>
        </w:rPr>
        <w:t>takođe</w:t>
      </w:r>
      <w:r w:rsidR="00E1542C" w:rsidRPr="0011444D">
        <w:rPr>
          <w:lang w:val="sr-Cyrl-RS"/>
        </w:rPr>
        <w:t xml:space="preserve"> </w:t>
      </w:r>
      <w:r>
        <w:rPr>
          <w:lang w:val="sr-Cyrl-RS"/>
        </w:rPr>
        <w:t>uvodi</w:t>
      </w:r>
      <w:r w:rsidR="00E1542C" w:rsidRPr="0011444D">
        <w:rPr>
          <w:lang w:val="sr-Cyrl-RS"/>
        </w:rPr>
        <w:t xml:space="preserve"> </w:t>
      </w:r>
      <w:r>
        <w:rPr>
          <w:lang w:val="sr-Cyrl-RS"/>
        </w:rPr>
        <w:t>novi</w:t>
      </w:r>
      <w:r w:rsidR="00E1542C" w:rsidRPr="0011444D">
        <w:rPr>
          <w:lang w:val="sr-Cyrl-RS"/>
        </w:rPr>
        <w:t xml:space="preserve"> </w:t>
      </w:r>
      <w:r>
        <w:rPr>
          <w:lang w:val="sr-Cyrl-RS"/>
        </w:rPr>
        <w:t>stav</w:t>
      </w:r>
      <w:r w:rsidR="00E1542C" w:rsidRPr="0011444D">
        <w:rPr>
          <w:lang w:val="sr-Cyrl-RS"/>
        </w:rPr>
        <w:t xml:space="preserve"> </w:t>
      </w:r>
      <w:r>
        <w:rPr>
          <w:lang w:val="sr-Cyrl-RS"/>
        </w:rPr>
        <w:t>u</w:t>
      </w:r>
      <w:r w:rsidR="00E1542C" w:rsidRPr="0011444D">
        <w:rPr>
          <w:lang w:val="sr-Cyrl-RS"/>
        </w:rPr>
        <w:t xml:space="preserve"> </w:t>
      </w:r>
      <w:r>
        <w:rPr>
          <w:lang w:val="sr-Cyrl-RS"/>
        </w:rPr>
        <w:t>član</w:t>
      </w:r>
      <w:r w:rsidR="00E1542C" w:rsidRPr="0011444D">
        <w:rPr>
          <w:lang w:val="sr-Cyrl-RS"/>
        </w:rPr>
        <w:t xml:space="preserve"> 22. </w:t>
      </w:r>
      <w:r>
        <w:rPr>
          <w:lang w:val="sr-Cyrl-RS"/>
        </w:rPr>
        <w:t>Predloženi</w:t>
      </w:r>
      <w:r w:rsidR="00E1542C" w:rsidRPr="0011444D">
        <w:rPr>
          <w:lang w:val="sr-Cyrl-RS"/>
        </w:rPr>
        <w:t xml:space="preserve"> </w:t>
      </w:r>
      <w:r>
        <w:rPr>
          <w:lang w:val="sr-Cyrl-RS"/>
        </w:rPr>
        <w:t>član</w:t>
      </w:r>
      <w:r w:rsidR="00E1542C" w:rsidRPr="0011444D">
        <w:rPr>
          <w:lang w:val="sr-Cyrl-RS"/>
        </w:rPr>
        <w:t xml:space="preserve"> 22.3 </w:t>
      </w:r>
      <w:r>
        <w:rPr>
          <w:lang w:val="sr-Cyrl-RS"/>
        </w:rPr>
        <w:t>dozvoljava</w:t>
      </w:r>
      <w:r w:rsidR="00E1542C" w:rsidRPr="0011444D">
        <w:rPr>
          <w:lang w:val="sr-Cyrl-RS"/>
        </w:rPr>
        <w:t xml:space="preserve"> </w:t>
      </w:r>
      <w:r>
        <w:rPr>
          <w:lang w:val="sr-Cyrl-RS"/>
        </w:rPr>
        <w:t>stalnim</w:t>
      </w:r>
      <w:r w:rsidR="00E1542C" w:rsidRPr="0011444D">
        <w:rPr>
          <w:lang w:val="sr-Cyrl-RS"/>
        </w:rPr>
        <w:t xml:space="preserve"> </w:t>
      </w:r>
      <w:r>
        <w:rPr>
          <w:lang w:val="sr-Cyrl-RS"/>
        </w:rPr>
        <w:t>članovima</w:t>
      </w:r>
      <w:r w:rsidR="00E1542C" w:rsidRPr="0011444D">
        <w:rPr>
          <w:lang w:val="sr-Cyrl-RS"/>
        </w:rPr>
        <w:t xml:space="preserve"> </w:t>
      </w:r>
      <w:r>
        <w:rPr>
          <w:lang w:val="sr-Cyrl-RS"/>
        </w:rPr>
        <w:t>RIK</w:t>
      </w:r>
      <w:r w:rsidR="00E1542C" w:rsidRPr="0011444D">
        <w:rPr>
          <w:lang w:val="sr-Cyrl-RS"/>
        </w:rPr>
        <w:t xml:space="preserve"> </w:t>
      </w:r>
      <w:r>
        <w:rPr>
          <w:lang w:val="sr-Cyrl-RS"/>
        </w:rPr>
        <w:t>da</w:t>
      </w:r>
      <w:r w:rsidR="00E1542C" w:rsidRPr="0011444D">
        <w:rPr>
          <w:lang w:val="sr-Cyrl-RS"/>
        </w:rPr>
        <w:t xml:space="preserve"> </w:t>
      </w:r>
      <w:r>
        <w:rPr>
          <w:lang w:val="sr-Cyrl-RS"/>
        </w:rPr>
        <w:t>nadgledaju</w:t>
      </w:r>
      <w:r w:rsidR="00E1542C" w:rsidRPr="0011444D">
        <w:rPr>
          <w:lang w:val="sr-Cyrl-RS"/>
        </w:rPr>
        <w:t xml:space="preserve"> </w:t>
      </w:r>
      <w:r>
        <w:rPr>
          <w:lang w:val="sr-Cyrl-RS"/>
        </w:rPr>
        <w:t>ažuriranje</w:t>
      </w:r>
      <w:r w:rsidR="00E1542C" w:rsidRPr="0011444D">
        <w:rPr>
          <w:lang w:val="sr-Cyrl-RS"/>
        </w:rPr>
        <w:t xml:space="preserve"> </w:t>
      </w:r>
      <w:r>
        <w:rPr>
          <w:lang w:val="sr-Cyrl-RS"/>
        </w:rPr>
        <w:t>JBS</w:t>
      </w:r>
      <w:r w:rsidR="00E1542C" w:rsidRPr="0011444D">
        <w:rPr>
          <w:lang w:val="sr-Cyrl-RS"/>
        </w:rPr>
        <w:t xml:space="preserve">, </w:t>
      </w:r>
      <w:r>
        <w:rPr>
          <w:lang w:val="sr-Cyrl-RS"/>
        </w:rPr>
        <w:t>koji</w:t>
      </w:r>
      <w:r w:rsidR="00E1542C" w:rsidRPr="0011444D">
        <w:rPr>
          <w:lang w:val="sr-Cyrl-RS"/>
        </w:rPr>
        <w:t xml:space="preserve"> </w:t>
      </w:r>
      <w:r>
        <w:rPr>
          <w:lang w:val="sr-Cyrl-RS"/>
        </w:rPr>
        <w:t>predviđa</w:t>
      </w:r>
      <w:r w:rsidR="00E1542C" w:rsidRPr="0011444D">
        <w:rPr>
          <w:lang w:val="sr-Cyrl-RS"/>
        </w:rPr>
        <w:t xml:space="preserve"> </w:t>
      </w:r>
      <w:r>
        <w:rPr>
          <w:lang w:val="sr-Cyrl-RS"/>
        </w:rPr>
        <w:t>sličan</w:t>
      </w:r>
      <w:r w:rsidR="00E1542C" w:rsidRPr="0011444D">
        <w:rPr>
          <w:lang w:val="sr-Cyrl-RS"/>
        </w:rPr>
        <w:t xml:space="preserve"> </w:t>
      </w:r>
      <w:r>
        <w:rPr>
          <w:lang w:val="sr-Cyrl-RS"/>
        </w:rPr>
        <w:t>pristup</w:t>
      </w:r>
      <w:r w:rsidR="00E1542C" w:rsidRPr="0011444D">
        <w:rPr>
          <w:lang w:val="sr-Cyrl-RS"/>
        </w:rPr>
        <w:t xml:space="preserve"> </w:t>
      </w:r>
      <w:r>
        <w:rPr>
          <w:lang w:val="sr-Cyrl-RS"/>
        </w:rPr>
        <w:t>JBS</w:t>
      </w:r>
      <w:r w:rsidR="00E1542C" w:rsidRPr="0011444D">
        <w:rPr>
          <w:lang w:val="sr-Cyrl-RS"/>
        </w:rPr>
        <w:t xml:space="preserve"> </w:t>
      </w:r>
      <w:r>
        <w:rPr>
          <w:lang w:val="sr-Cyrl-RS"/>
        </w:rPr>
        <w:t>kao</w:t>
      </w:r>
      <w:r w:rsidR="00E1542C" w:rsidRPr="0011444D">
        <w:rPr>
          <w:lang w:val="sr-Cyrl-RS"/>
        </w:rPr>
        <w:t xml:space="preserve"> </w:t>
      </w:r>
      <w:r>
        <w:rPr>
          <w:lang w:val="sr-Cyrl-RS"/>
        </w:rPr>
        <w:t>i</w:t>
      </w:r>
      <w:r w:rsidR="00E1542C" w:rsidRPr="0011444D">
        <w:rPr>
          <w:lang w:val="sr-Cyrl-RS"/>
        </w:rPr>
        <w:t xml:space="preserve"> </w:t>
      </w:r>
      <w:r>
        <w:rPr>
          <w:lang w:val="sr-Cyrl-RS"/>
        </w:rPr>
        <w:t>kandidatima</w:t>
      </w:r>
      <w:r w:rsidR="00E1542C" w:rsidRPr="0011444D">
        <w:rPr>
          <w:lang w:val="sr-Cyrl-RS"/>
        </w:rPr>
        <w:t xml:space="preserve"> </w:t>
      </w:r>
      <w:r>
        <w:rPr>
          <w:lang w:val="sr-Cyrl-RS"/>
        </w:rPr>
        <w:t>na</w:t>
      </w:r>
      <w:r w:rsidR="00E1542C" w:rsidRPr="0011444D">
        <w:rPr>
          <w:lang w:val="sr-Cyrl-RS"/>
        </w:rPr>
        <w:t xml:space="preserve"> </w:t>
      </w:r>
      <w:r>
        <w:rPr>
          <w:lang w:val="sr-Cyrl-RS"/>
        </w:rPr>
        <w:t>izborima</w:t>
      </w:r>
      <w:r w:rsidR="00E1542C" w:rsidRPr="0011444D">
        <w:rPr>
          <w:lang w:val="sr-Cyrl-RS"/>
        </w:rPr>
        <w:t xml:space="preserve"> </w:t>
      </w:r>
      <w:r>
        <w:rPr>
          <w:lang w:val="sr-Cyrl-RS"/>
        </w:rPr>
        <w:t>opisanim</w:t>
      </w:r>
      <w:r w:rsidR="00E1542C" w:rsidRPr="0011444D">
        <w:rPr>
          <w:lang w:val="sr-Cyrl-RS"/>
        </w:rPr>
        <w:t xml:space="preserve"> </w:t>
      </w:r>
      <w:r>
        <w:rPr>
          <w:lang w:val="sr-Cyrl-RS"/>
        </w:rPr>
        <w:t>u</w:t>
      </w:r>
      <w:r w:rsidR="00E1542C" w:rsidRPr="0011444D">
        <w:rPr>
          <w:lang w:val="sr-Cyrl-RS"/>
        </w:rPr>
        <w:t xml:space="preserve"> </w:t>
      </w:r>
      <w:r>
        <w:rPr>
          <w:lang w:val="sr-Cyrl-RS"/>
        </w:rPr>
        <w:t>odeljku</w:t>
      </w:r>
      <w:r w:rsidR="00E1542C" w:rsidRPr="0011444D">
        <w:rPr>
          <w:lang w:val="sr-Cyrl-RS"/>
        </w:rPr>
        <w:t xml:space="preserve"> 7.2 </w:t>
      </w:r>
      <w:r>
        <w:rPr>
          <w:lang w:val="sr-Cyrl-RS"/>
        </w:rPr>
        <w:t>iznad</w:t>
      </w:r>
      <w:r w:rsidR="00E1542C" w:rsidRPr="0011444D">
        <w:rPr>
          <w:lang w:val="sr-Cyrl-RS"/>
        </w:rPr>
        <w:t xml:space="preserve">. </w:t>
      </w:r>
      <w:r>
        <w:rPr>
          <w:lang w:val="sr-Cyrl-RS"/>
        </w:rPr>
        <w:t>Međutim</w:t>
      </w:r>
      <w:r w:rsidR="00E1542C" w:rsidRPr="0011444D">
        <w:rPr>
          <w:lang w:val="sr-Cyrl-RS"/>
        </w:rPr>
        <w:t xml:space="preserve">, </w:t>
      </w:r>
      <w:r>
        <w:rPr>
          <w:lang w:val="sr-Cyrl-RS"/>
        </w:rPr>
        <w:t>čini</w:t>
      </w:r>
      <w:r w:rsidR="00E1542C" w:rsidRPr="0011444D">
        <w:rPr>
          <w:lang w:val="sr-Cyrl-RS"/>
        </w:rPr>
        <w:t xml:space="preserve"> </w:t>
      </w:r>
      <w:r>
        <w:rPr>
          <w:lang w:val="sr-Cyrl-RS"/>
        </w:rPr>
        <w:t>se</w:t>
      </w:r>
      <w:r w:rsidR="00E1542C" w:rsidRPr="0011444D">
        <w:rPr>
          <w:lang w:val="sr-Cyrl-RS"/>
        </w:rPr>
        <w:t xml:space="preserve"> </w:t>
      </w:r>
      <w:r>
        <w:rPr>
          <w:lang w:val="sr-Cyrl-RS"/>
        </w:rPr>
        <w:t>da</w:t>
      </w:r>
      <w:r w:rsidR="00E1542C" w:rsidRPr="0011444D">
        <w:rPr>
          <w:lang w:val="sr-Cyrl-RS"/>
        </w:rPr>
        <w:t xml:space="preserve"> </w:t>
      </w:r>
      <w:r>
        <w:rPr>
          <w:lang w:val="sr-Cyrl-RS"/>
        </w:rPr>
        <w:t>je</w:t>
      </w:r>
      <w:r w:rsidR="00E1542C" w:rsidRPr="0011444D">
        <w:rPr>
          <w:lang w:val="sr-Cyrl-RS"/>
        </w:rPr>
        <w:t xml:space="preserve"> </w:t>
      </w:r>
      <w:r>
        <w:rPr>
          <w:lang w:val="sr-Cyrl-RS"/>
        </w:rPr>
        <w:t>to</w:t>
      </w:r>
      <w:r w:rsidR="00E1542C" w:rsidRPr="0011444D">
        <w:rPr>
          <w:lang w:val="sr-Cyrl-RS"/>
        </w:rPr>
        <w:t xml:space="preserve"> </w:t>
      </w:r>
      <w:r>
        <w:rPr>
          <w:lang w:val="sr-Cyrl-RS"/>
        </w:rPr>
        <w:t>opcija</w:t>
      </w:r>
      <w:r w:rsidR="00E1542C" w:rsidRPr="0011444D">
        <w:rPr>
          <w:lang w:val="sr-Cyrl-RS"/>
        </w:rPr>
        <w:t xml:space="preserve"> </w:t>
      </w:r>
      <w:r>
        <w:rPr>
          <w:lang w:val="sr-Cyrl-RS"/>
        </w:rPr>
        <w:t>koja</w:t>
      </w:r>
      <w:r w:rsidR="00E1542C" w:rsidRPr="0011444D">
        <w:rPr>
          <w:lang w:val="sr-Cyrl-RS"/>
        </w:rPr>
        <w:t xml:space="preserve"> </w:t>
      </w:r>
      <w:r>
        <w:rPr>
          <w:lang w:val="sr-Cyrl-RS"/>
        </w:rPr>
        <w:t>je</w:t>
      </w:r>
      <w:r w:rsidR="00E1542C" w:rsidRPr="0011444D">
        <w:rPr>
          <w:lang w:val="sr-Cyrl-RS"/>
        </w:rPr>
        <w:t xml:space="preserve"> </w:t>
      </w:r>
      <w:r>
        <w:rPr>
          <w:lang w:val="sr-Cyrl-RS"/>
        </w:rPr>
        <w:t>dostupna</w:t>
      </w:r>
      <w:r w:rsidR="00E1542C" w:rsidRPr="0011444D">
        <w:rPr>
          <w:lang w:val="sr-Cyrl-RS"/>
        </w:rPr>
        <w:t xml:space="preserve"> </w:t>
      </w:r>
      <w:r>
        <w:rPr>
          <w:lang w:val="sr-Cyrl-RS"/>
        </w:rPr>
        <w:t>stalnim</w:t>
      </w:r>
      <w:r w:rsidR="00E1542C" w:rsidRPr="0011444D">
        <w:rPr>
          <w:lang w:val="sr-Cyrl-RS"/>
        </w:rPr>
        <w:t xml:space="preserve"> </w:t>
      </w:r>
      <w:r>
        <w:rPr>
          <w:lang w:val="sr-Cyrl-RS"/>
        </w:rPr>
        <w:t>članovima</w:t>
      </w:r>
      <w:r w:rsidR="00E1542C" w:rsidRPr="0011444D">
        <w:rPr>
          <w:lang w:val="sr-Cyrl-RS"/>
        </w:rPr>
        <w:t xml:space="preserve"> </w:t>
      </w:r>
      <w:r>
        <w:rPr>
          <w:lang w:val="sr-Cyrl-RS"/>
        </w:rPr>
        <w:t>RIK</w:t>
      </w:r>
      <w:r w:rsidR="00E1542C" w:rsidRPr="0011444D">
        <w:rPr>
          <w:lang w:val="sr-Cyrl-RS"/>
        </w:rPr>
        <w:t xml:space="preserve">, </w:t>
      </w:r>
      <w:r>
        <w:rPr>
          <w:lang w:val="sr-Cyrl-RS"/>
        </w:rPr>
        <w:t>ali</w:t>
      </w:r>
      <w:r w:rsidR="00E1542C" w:rsidRPr="0011444D">
        <w:rPr>
          <w:lang w:val="sr-Cyrl-RS"/>
        </w:rPr>
        <w:t xml:space="preserve"> </w:t>
      </w:r>
      <w:r>
        <w:rPr>
          <w:lang w:val="sr-Cyrl-RS"/>
        </w:rPr>
        <w:t>ne</w:t>
      </w:r>
      <w:r w:rsidR="00E1542C" w:rsidRPr="0011444D">
        <w:rPr>
          <w:lang w:val="sr-Cyrl-RS"/>
        </w:rPr>
        <w:t xml:space="preserve"> </w:t>
      </w:r>
      <w:r>
        <w:rPr>
          <w:lang w:val="sr-Cyrl-RS"/>
        </w:rPr>
        <w:t>i</w:t>
      </w:r>
      <w:r w:rsidR="00E1542C" w:rsidRPr="0011444D">
        <w:rPr>
          <w:lang w:val="sr-Cyrl-RS"/>
        </w:rPr>
        <w:t xml:space="preserve"> </w:t>
      </w:r>
      <w:r>
        <w:rPr>
          <w:lang w:val="sr-Cyrl-RS"/>
        </w:rPr>
        <w:t>obaveza</w:t>
      </w:r>
      <w:r w:rsidR="00E1542C" w:rsidRPr="0011444D">
        <w:rPr>
          <w:lang w:val="sr-Cyrl-RS"/>
        </w:rPr>
        <w:t xml:space="preserve"> </w:t>
      </w:r>
      <w:r>
        <w:rPr>
          <w:lang w:val="sr-Cyrl-RS"/>
        </w:rPr>
        <w:t>da</w:t>
      </w:r>
      <w:r w:rsidR="00E1542C" w:rsidRPr="0011444D">
        <w:rPr>
          <w:lang w:val="sr-Cyrl-RS"/>
        </w:rPr>
        <w:t xml:space="preserve"> </w:t>
      </w:r>
      <w:r>
        <w:rPr>
          <w:lang w:val="sr-Cyrl-RS"/>
        </w:rPr>
        <w:t>to</w:t>
      </w:r>
      <w:r w:rsidR="00E1542C" w:rsidRPr="0011444D">
        <w:rPr>
          <w:lang w:val="sr-Cyrl-RS"/>
        </w:rPr>
        <w:t xml:space="preserve"> </w:t>
      </w:r>
      <w:r>
        <w:rPr>
          <w:lang w:val="sr-Cyrl-RS"/>
        </w:rPr>
        <w:t>učine</w:t>
      </w:r>
      <w:r w:rsidR="00E1542C" w:rsidRPr="0011444D">
        <w:rPr>
          <w:lang w:val="sr-Cyrl-RS"/>
        </w:rPr>
        <w:t xml:space="preserve">; </w:t>
      </w:r>
      <w:r>
        <w:rPr>
          <w:lang w:val="sr-Cyrl-RS"/>
        </w:rPr>
        <w:t>ovaj</w:t>
      </w:r>
      <w:r w:rsidR="00E1542C" w:rsidRPr="0011444D">
        <w:rPr>
          <w:lang w:val="sr-Cyrl-RS"/>
        </w:rPr>
        <w:t xml:space="preserve"> </w:t>
      </w:r>
      <w:r>
        <w:rPr>
          <w:lang w:val="sr-Cyrl-RS"/>
        </w:rPr>
        <w:t>član</w:t>
      </w:r>
      <w:r w:rsidR="00E1542C" w:rsidRPr="0011444D">
        <w:rPr>
          <w:lang w:val="sr-Cyrl-RS"/>
        </w:rPr>
        <w:t xml:space="preserve"> </w:t>
      </w:r>
      <w:r>
        <w:rPr>
          <w:lang w:val="sr-Cyrl-RS"/>
        </w:rPr>
        <w:t>ne</w:t>
      </w:r>
      <w:r w:rsidR="00E1542C" w:rsidRPr="0011444D">
        <w:rPr>
          <w:lang w:val="sr-Cyrl-RS"/>
        </w:rPr>
        <w:t xml:space="preserve"> </w:t>
      </w:r>
      <w:r>
        <w:rPr>
          <w:lang w:val="sr-Cyrl-RS"/>
        </w:rPr>
        <w:t>definiše</w:t>
      </w:r>
      <w:r w:rsidR="00E1542C" w:rsidRPr="0011444D">
        <w:rPr>
          <w:lang w:val="sr-Cyrl-RS"/>
        </w:rPr>
        <w:t xml:space="preserve"> </w:t>
      </w:r>
      <w:r>
        <w:rPr>
          <w:lang w:val="sr-Cyrl-RS"/>
        </w:rPr>
        <w:t>obim</w:t>
      </w:r>
      <w:r w:rsidR="00E1542C" w:rsidRPr="0011444D">
        <w:rPr>
          <w:lang w:val="sr-Cyrl-RS"/>
        </w:rPr>
        <w:t xml:space="preserve"> </w:t>
      </w:r>
      <w:r>
        <w:rPr>
          <w:lang w:val="sr-Cyrl-RS"/>
        </w:rPr>
        <w:t>uvida</w:t>
      </w:r>
      <w:r w:rsidR="00E1542C" w:rsidRPr="0011444D">
        <w:rPr>
          <w:lang w:val="sr-Cyrl-RS"/>
        </w:rPr>
        <w:t xml:space="preserve"> </w:t>
      </w:r>
      <w:r>
        <w:rPr>
          <w:lang w:val="sr-Cyrl-RS"/>
        </w:rPr>
        <w:t>ili</w:t>
      </w:r>
      <w:r w:rsidR="00E1542C" w:rsidRPr="0011444D">
        <w:rPr>
          <w:lang w:val="sr-Cyrl-RS"/>
        </w:rPr>
        <w:t xml:space="preserve"> </w:t>
      </w:r>
      <w:r>
        <w:rPr>
          <w:lang w:val="sr-Cyrl-RS"/>
        </w:rPr>
        <w:t>odgovornost</w:t>
      </w:r>
      <w:r w:rsidR="00E1542C" w:rsidRPr="0011444D">
        <w:rPr>
          <w:lang w:val="sr-Cyrl-RS"/>
        </w:rPr>
        <w:t xml:space="preserve"> </w:t>
      </w:r>
      <w:r>
        <w:rPr>
          <w:lang w:val="sr-Cyrl-RS"/>
        </w:rPr>
        <w:t>članova</w:t>
      </w:r>
      <w:r w:rsidR="00E1542C" w:rsidRPr="0011444D">
        <w:rPr>
          <w:lang w:val="sr-Cyrl-RS"/>
        </w:rPr>
        <w:t xml:space="preserve"> </w:t>
      </w:r>
      <w:r>
        <w:rPr>
          <w:lang w:val="sr-Cyrl-RS"/>
        </w:rPr>
        <w:t>RIK</w:t>
      </w:r>
      <w:r w:rsidR="00E1542C" w:rsidRPr="0011444D">
        <w:rPr>
          <w:lang w:val="sr-Cyrl-RS"/>
        </w:rPr>
        <w:t xml:space="preserve"> </w:t>
      </w:r>
      <w:r>
        <w:rPr>
          <w:lang w:val="sr-Cyrl-RS"/>
        </w:rPr>
        <w:t>u</w:t>
      </w:r>
      <w:r w:rsidR="00E1542C" w:rsidRPr="0011444D">
        <w:rPr>
          <w:lang w:val="sr-Cyrl-RS"/>
        </w:rPr>
        <w:t xml:space="preserve"> </w:t>
      </w:r>
      <w:r>
        <w:rPr>
          <w:lang w:val="sr-Cyrl-RS"/>
        </w:rPr>
        <w:t>ovom</w:t>
      </w:r>
      <w:r w:rsidR="00E1542C" w:rsidRPr="0011444D">
        <w:rPr>
          <w:lang w:val="sr-Cyrl-RS"/>
        </w:rPr>
        <w:t xml:space="preserve"> </w:t>
      </w:r>
      <w:r>
        <w:rPr>
          <w:lang w:val="sr-Cyrl-RS"/>
        </w:rPr>
        <w:t>procesu</w:t>
      </w:r>
      <w:r w:rsidR="00E1542C" w:rsidRPr="0011444D">
        <w:rPr>
          <w:lang w:val="sr-Cyrl-RS"/>
        </w:rPr>
        <w:t xml:space="preserve"> </w:t>
      </w:r>
      <w:r>
        <w:rPr>
          <w:lang w:val="sr-Cyrl-RS"/>
        </w:rPr>
        <w:t>i</w:t>
      </w:r>
      <w:r w:rsidR="00E1542C" w:rsidRPr="0011444D">
        <w:rPr>
          <w:lang w:val="sr-Cyrl-RS"/>
        </w:rPr>
        <w:t xml:space="preserve"> </w:t>
      </w:r>
      <w:r>
        <w:rPr>
          <w:lang w:val="sr-Cyrl-RS"/>
        </w:rPr>
        <w:t>koje</w:t>
      </w:r>
      <w:r w:rsidR="00E1542C" w:rsidRPr="0011444D">
        <w:rPr>
          <w:lang w:val="sr-Cyrl-RS"/>
        </w:rPr>
        <w:t xml:space="preserve"> </w:t>
      </w:r>
      <w:r>
        <w:rPr>
          <w:lang w:val="sr-Cyrl-RS"/>
        </w:rPr>
        <w:t>se</w:t>
      </w:r>
      <w:r w:rsidR="00E1542C" w:rsidRPr="0011444D">
        <w:rPr>
          <w:lang w:val="sr-Cyrl-RS"/>
        </w:rPr>
        <w:t xml:space="preserve"> </w:t>
      </w:r>
      <w:r>
        <w:rPr>
          <w:lang w:val="sr-Cyrl-RS"/>
        </w:rPr>
        <w:t>moguće</w:t>
      </w:r>
      <w:r w:rsidR="00E1542C" w:rsidRPr="0011444D">
        <w:rPr>
          <w:lang w:val="sr-Cyrl-RS"/>
        </w:rPr>
        <w:t xml:space="preserve"> </w:t>
      </w:r>
      <w:r>
        <w:rPr>
          <w:lang w:val="sr-Cyrl-RS"/>
        </w:rPr>
        <w:t>radnje</w:t>
      </w:r>
      <w:r w:rsidR="00E1542C" w:rsidRPr="0011444D">
        <w:rPr>
          <w:lang w:val="sr-Cyrl-RS"/>
        </w:rPr>
        <w:t xml:space="preserve"> </w:t>
      </w:r>
      <w:r>
        <w:rPr>
          <w:lang w:val="sr-Cyrl-RS"/>
        </w:rPr>
        <w:t>dalje</w:t>
      </w:r>
      <w:r w:rsidR="00E1542C" w:rsidRPr="0011444D">
        <w:rPr>
          <w:lang w:val="sr-Cyrl-RS"/>
        </w:rPr>
        <w:t xml:space="preserve"> </w:t>
      </w:r>
      <w:r>
        <w:rPr>
          <w:lang w:val="sr-Cyrl-RS"/>
        </w:rPr>
        <w:t>mogu</w:t>
      </w:r>
      <w:r w:rsidR="00E1542C" w:rsidRPr="0011444D">
        <w:rPr>
          <w:lang w:val="sr-Cyrl-RS"/>
        </w:rPr>
        <w:t xml:space="preserve"> </w:t>
      </w:r>
      <w:r>
        <w:rPr>
          <w:lang w:val="sr-Cyrl-RS"/>
        </w:rPr>
        <w:t>preduzeti</w:t>
      </w:r>
      <w:r w:rsidR="00E1542C" w:rsidRPr="0011444D">
        <w:rPr>
          <w:lang w:val="sr-Cyrl-RS"/>
        </w:rPr>
        <w:t xml:space="preserve"> </w:t>
      </w:r>
      <w:r>
        <w:rPr>
          <w:lang w:val="sr-Cyrl-RS"/>
        </w:rPr>
        <w:t>po</w:t>
      </w:r>
      <w:r w:rsidR="00E1542C" w:rsidRPr="0011444D">
        <w:rPr>
          <w:lang w:val="sr-Cyrl-RS"/>
        </w:rPr>
        <w:t xml:space="preserve"> </w:t>
      </w:r>
      <w:r>
        <w:rPr>
          <w:lang w:val="sr-Cyrl-RS"/>
        </w:rPr>
        <w:t>završetku</w:t>
      </w:r>
      <w:r w:rsidR="00E1542C" w:rsidRPr="0011444D">
        <w:rPr>
          <w:lang w:val="sr-Cyrl-RS"/>
        </w:rPr>
        <w:t xml:space="preserve"> </w:t>
      </w:r>
      <w:r>
        <w:rPr>
          <w:lang w:val="sr-Cyrl-RS"/>
        </w:rPr>
        <w:t>uvida</w:t>
      </w:r>
      <w:r w:rsidR="00E1542C" w:rsidRPr="0011444D">
        <w:rPr>
          <w:lang w:val="sr-Cyrl-RS"/>
        </w:rPr>
        <w:t>.</w:t>
      </w:r>
    </w:p>
    <w:p w14:paraId="73551DAD" w14:textId="77777777" w:rsidR="00FA4FC5" w:rsidRPr="0011444D" w:rsidRDefault="00FA4FC5">
      <w:pPr>
        <w:pStyle w:val="BodyText"/>
        <w:rPr>
          <w:lang w:val="sr-Cyrl-RS"/>
        </w:rPr>
      </w:pPr>
    </w:p>
    <w:p w14:paraId="23607348" w14:textId="4630ED8D" w:rsidR="00FA4FC5" w:rsidRPr="0011444D" w:rsidRDefault="007B1F72">
      <w:pPr>
        <w:spacing w:before="1"/>
        <w:ind w:left="120" w:right="113"/>
        <w:jc w:val="both"/>
        <w:rPr>
          <w:i/>
          <w:sz w:val="24"/>
          <w:lang w:val="sr-Cyrl-RS"/>
        </w:rPr>
      </w:pPr>
      <w:r>
        <w:rPr>
          <w:i/>
          <w:iCs/>
          <w:sz w:val="24"/>
          <w:lang w:val="sr-Cyrl-RS"/>
        </w:rPr>
        <w:t>Da</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dodatno</w:t>
      </w:r>
      <w:r w:rsidR="00E1542C" w:rsidRPr="0011444D">
        <w:rPr>
          <w:i/>
          <w:iCs/>
          <w:sz w:val="24"/>
          <w:lang w:val="sr-Cyrl-RS"/>
        </w:rPr>
        <w:t xml:space="preserve"> </w:t>
      </w:r>
      <w:r>
        <w:rPr>
          <w:i/>
          <w:iCs/>
          <w:sz w:val="24"/>
          <w:lang w:val="sr-Cyrl-RS"/>
        </w:rPr>
        <w:t>poboljšala</w:t>
      </w:r>
      <w:r w:rsidR="00E1542C" w:rsidRPr="0011444D">
        <w:rPr>
          <w:i/>
          <w:iCs/>
          <w:sz w:val="24"/>
          <w:lang w:val="sr-Cyrl-RS"/>
        </w:rPr>
        <w:t xml:space="preserve"> </w:t>
      </w:r>
      <w:r>
        <w:rPr>
          <w:i/>
          <w:iCs/>
          <w:sz w:val="24"/>
          <w:lang w:val="sr-Cyrl-RS"/>
        </w:rPr>
        <w:t>transparentnost</w:t>
      </w:r>
      <w:r w:rsidR="00E1542C" w:rsidRPr="0011444D">
        <w:rPr>
          <w:i/>
          <w:iCs/>
          <w:sz w:val="24"/>
          <w:lang w:val="sr-Cyrl-RS"/>
        </w:rPr>
        <w:t xml:space="preserve"> </w:t>
      </w:r>
      <w:r>
        <w:rPr>
          <w:i/>
          <w:iCs/>
          <w:sz w:val="24"/>
          <w:lang w:val="sr-Cyrl-RS"/>
        </w:rPr>
        <w:t>izbornog</w:t>
      </w:r>
      <w:r w:rsidR="00E1542C" w:rsidRPr="0011444D">
        <w:rPr>
          <w:i/>
          <w:iCs/>
          <w:sz w:val="24"/>
          <w:lang w:val="sr-Cyrl-RS"/>
        </w:rPr>
        <w:t xml:space="preserve"> </w:t>
      </w:r>
      <w:r>
        <w:rPr>
          <w:i/>
          <w:iCs/>
          <w:sz w:val="24"/>
          <w:lang w:val="sr-Cyrl-RS"/>
        </w:rPr>
        <w:t>procesa</w:t>
      </w:r>
      <w:r w:rsidR="00E1542C" w:rsidRPr="0011444D">
        <w:rPr>
          <w:i/>
          <w:iCs/>
          <w:sz w:val="24"/>
          <w:lang w:val="sr-Cyrl-RS"/>
        </w:rPr>
        <w:t xml:space="preserve">, </w:t>
      </w:r>
      <w:r>
        <w:rPr>
          <w:i/>
          <w:iCs/>
          <w:sz w:val="24"/>
          <w:lang w:val="sr-Cyrl-RS"/>
        </w:rPr>
        <w:t>RIK</w:t>
      </w:r>
      <w:r w:rsidR="00E1542C" w:rsidRPr="0011444D">
        <w:rPr>
          <w:i/>
          <w:iCs/>
          <w:sz w:val="24"/>
          <w:lang w:val="sr-Cyrl-RS"/>
        </w:rPr>
        <w:t xml:space="preserve"> – </w:t>
      </w:r>
      <w:r>
        <w:rPr>
          <w:i/>
          <w:iCs/>
          <w:sz w:val="24"/>
          <w:lang w:val="sr-Cyrl-RS"/>
        </w:rPr>
        <w:t>u</w:t>
      </w:r>
      <w:r w:rsidR="00E1542C" w:rsidRPr="0011444D">
        <w:rPr>
          <w:i/>
          <w:iCs/>
          <w:sz w:val="24"/>
          <w:lang w:val="sr-Cyrl-RS"/>
        </w:rPr>
        <w:t xml:space="preserve"> </w:t>
      </w:r>
      <w:r>
        <w:rPr>
          <w:i/>
          <w:iCs/>
          <w:sz w:val="24"/>
          <w:lang w:val="sr-Cyrl-RS"/>
        </w:rPr>
        <w:t>svom</w:t>
      </w:r>
      <w:r w:rsidR="00E1542C" w:rsidRPr="0011444D">
        <w:rPr>
          <w:i/>
          <w:iCs/>
          <w:sz w:val="24"/>
          <w:lang w:val="sr-Cyrl-RS"/>
        </w:rPr>
        <w:t xml:space="preserve"> </w:t>
      </w:r>
      <w:r>
        <w:rPr>
          <w:i/>
          <w:iCs/>
          <w:sz w:val="24"/>
          <w:lang w:val="sr-Cyrl-RS"/>
        </w:rPr>
        <w:t>proširenom</w:t>
      </w:r>
      <w:r w:rsidR="00E1542C" w:rsidRPr="0011444D">
        <w:rPr>
          <w:i/>
          <w:iCs/>
          <w:sz w:val="24"/>
          <w:lang w:val="sr-Cyrl-RS"/>
        </w:rPr>
        <w:t xml:space="preserve"> </w:t>
      </w:r>
      <w:r>
        <w:rPr>
          <w:i/>
          <w:iCs/>
          <w:sz w:val="24"/>
          <w:lang w:val="sr-Cyrl-RS"/>
        </w:rPr>
        <w:t>sastavu</w:t>
      </w:r>
      <w:r w:rsidR="00E1542C" w:rsidRPr="0011444D">
        <w:rPr>
          <w:i/>
          <w:iCs/>
          <w:sz w:val="24"/>
          <w:lang w:val="sr-Cyrl-RS"/>
        </w:rPr>
        <w:t xml:space="preserve"> – </w:t>
      </w:r>
      <w:r>
        <w:rPr>
          <w:i/>
          <w:iCs/>
          <w:sz w:val="24"/>
          <w:lang w:val="sr-Cyrl-RS"/>
        </w:rPr>
        <w:t>treba</w:t>
      </w:r>
      <w:r w:rsidR="00E1542C" w:rsidRPr="0011444D">
        <w:rPr>
          <w:i/>
          <w:iCs/>
          <w:sz w:val="24"/>
          <w:lang w:val="sr-Cyrl-RS"/>
        </w:rPr>
        <w:t xml:space="preserve"> </w:t>
      </w:r>
      <w:r>
        <w:rPr>
          <w:i/>
          <w:iCs/>
          <w:sz w:val="24"/>
          <w:lang w:val="sr-Cyrl-RS"/>
        </w:rPr>
        <w:t>da</w:t>
      </w:r>
      <w:r w:rsidR="00E1542C" w:rsidRPr="0011444D">
        <w:rPr>
          <w:i/>
          <w:iCs/>
          <w:sz w:val="24"/>
          <w:lang w:val="sr-Cyrl-RS"/>
        </w:rPr>
        <w:t xml:space="preserve"> </w:t>
      </w:r>
      <w:r>
        <w:rPr>
          <w:i/>
          <w:iCs/>
          <w:sz w:val="24"/>
          <w:lang w:val="sr-Cyrl-RS"/>
        </w:rPr>
        <w:t>omogući</w:t>
      </w:r>
      <w:r w:rsidR="00E1542C" w:rsidRPr="0011444D">
        <w:rPr>
          <w:i/>
          <w:iCs/>
          <w:sz w:val="24"/>
          <w:lang w:val="sr-Cyrl-RS"/>
        </w:rPr>
        <w:t xml:space="preserve"> </w:t>
      </w:r>
      <w:r>
        <w:rPr>
          <w:i/>
          <w:iCs/>
          <w:sz w:val="24"/>
          <w:lang w:val="sr-Cyrl-RS"/>
        </w:rPr>
        <w:t>pristup</w:t>
      </w:r>
      <w:r w:rsidR="00E1542C" w:rsidRPr="0011444D">
        <w:rPr>
          <w:i/>
          <w:iCs/>
          <w:sz w:val="24"/>
          <w:lang w:val="sr-Cyrl-RS"/>
        </w:rPr>
        <w:t xml:space="preserve"> </w:t>
      </w:r>
      <w:r>
        <w:rPr>
          <w:i/>
          <w:iCs/>
          <w:sz w:val="24"/>
          <w:lang w:val="sr-Cyrl-RS"/>
        </w:rPr>
        <w:t>procesu</w:t>
      </w:r>
      <w:r w:rsidR="00E1542C" w:rsidRPr="0011444D">
        <w:rPr>
          <w:i/>
          <w:iCs/>
          <w:sz w:val="24"/>
          <w:lang w:val="sr-Cyrl-RS"/>
        </w:rPr>
        <w:t xml:space="preserve"> </w:t>
      </w:r>
      <w:r>
        <w:rPr>
          <w:i/>
          <w:iCs/>
          <w:sz w:val="24"/>
          <w:lang w:val="sr-Cyrl-RS"/>
        </w:rPr>
        <w:t>na</w:t>
      </w:r>
      <w:r w:rsidR="00E1542C" w:rsidRPr="0011444D">
        <w:rPr>
          <w:i/>
          <w:iCs/>
          <w:sz w:val="24"/>
          <w:lang w:val="sr-Cyrl-RS"/>
        </w:rPr>
        <w:t xml:space="preserve"> </w:t>
      </w:r>
      <w:r>
        <w:rPr>
          <w:i/>
          <w:iCs/>
          <w:sz w:val="24"/>
          <w:lang w:val="sr-Cyrl-RS"/>
        </w:rPr>
        <w:t>način</w:t>
      </w:r>
      <w:r w:rsidR="00E1542C" w:rsidRPr="0011444D">
        <w:rPr>
          <w:i/>
          <w:iCs/>
          <w:sz w:val="24"/>
          <w:lang w:val="sr-Cyrl-RS"/>
        </w:rPr>
        <w:t xml:space="preserve"> </w:t>
      </w:r>
      <w:r>
        <w:rPr>
          <w:i/>
          <w:iCs/>
          <w:sz w:val="24"/>
          <w:lang w:val="sr-Cyrl-RS"/>
        </w:rPr>
        <w:t>koji</w:t>
      </w:r>
      <w:r w:rsidR="00E1542C" w:rsidRPr="0011444D">
        <w:rPr>
          <w:i/>
          <w:iCs/>
          <w:sz w:val="24"/>
          <w:lang w:val="sr-Cyrl-RS"/>
        </w:rPr>
        <w:t xml:space="preserve"> </w:t>
      </w:r>
      <w:r>
        <w:rPr>
          <w:i/>
          <w:iCs/>
          <w:sz w:val="24"/>
          <w:lang w:val="sr-Cyrl-RS"/>
        </w:rPr>
        <w:t>je</w:t>
      </w:r>
      <w:r w:rsidR="00E1542C" w:rsidRPr="0011444D">
        <w:rPr>
          <w:i/>
          <w:iCs/>
          <w:sz w:val="24"/>
          <w:lang w:val="sr-Cyrl-RS"/>
        </w:rPr>
        <w:t xml:space="preserve"> </w:t>
      </w:r>
      <w:r>
        <w:rPr>
          <w:i/>
          <w:iCs/>
          <w:sz w:val="24"/>
          <w:lang w:val="sr-Cyrl-RS"/>
        </w:rPr>
        <w:t>barem</w:t>
      </w:r>
      <w:r w:rsidR="00E1542C" w:rsidRPr="0011444D">
        <w:rPr>
          <w:i/>
          <w:iCs/>
          <w:sz w:val="24"/>
          <w:lang w:val="sr-Cyrl-RS"/>
        </w:rPr>
        <w:t xml:space="preserve"> </w:t>
      </w:r>
      <w:r>
        <w:rPr>
          <w:i/>
          <w:iCs/>
          <w:sz w:val="24"/>
          <w:lang w:val="sr-Cyrl-RS"/>
        </w:rPr>
        <w:t>sličan</w:t>
      </w:r>
      <w:r w:rsidR="00E1542C" w:rsidRPr="0011444D">
        <w:rPr>
          <w:i/>
          <w:iCs/>
          <w:sz w:val="24"/>
          <w:lang w:val="sr-Cyrl-RS"/>
        </w:rPr>
        <w:t xml:space="preserve"> </w:t>
      </w:r>
      <w:r>
        <w:rPr>
          <w:i/>
          <w:iCs/>
          <w:sz w:val="24"/>
          <w:lang w:val="sr-Cyrl-RS"/>
        </w:rPr>
        <w:t>onom</w:t>
      </w:r>
      <w:r w:rsidR="00E1542C" w:rsidRPr="0011444D">
        <w:rPr>
          <w:i/>
          <w:iCs/>
          <w:sz w:val="24"/>
          <w:lang w:val="sr-Cyrl-RS"/>
        </w:rPr>
        <w:t xml:space="preserve"> </w:t>
      </w:r>
      <w:r>
        <w:rPr>
          <w:i/>
          <w:iCs/>
          <w:sz w:val="24"/>
          <w:lang w:val="sr-Cyrl-RS"/>
        </w:rPr>
        <w:t>za</w:t>
      </w:r>
      <w:r w:rsidR="00E1542C" w:rsidRPr="0011444D">
        <w:rPr>
          <w:i/>
          <w:iCs/>
          <w:sz w:val="24"/>
          <w:lang w:val="sr-Cyrl-RS"/>
        </w:rPr>
        <w:t xml:space="preserve"> </w:t>
      </w:r>
      <w:r>
        <w:rPr>
          <w:i/>
          <w:iCs/>
          <w:sz w:val="24"/>
          <w:lang w:val="sr-Cyrl-RS"/>
        </w:rPr>
        <w:t>kandidate</w:t>
      </w:r>
      <w:r w:rsidR="00E1542C" w:rsidRPr="0011444D">
        <w:rPr>
          <w:i/>
          <w:iCs/>
          <w:sz w:val="24"/>
          <w:lang w:val="sr-Cyrl-RS"/>
        </w:rPr>
        <w:t xml:space="preserve"> </w:t>
      </w:r>
      <w:r>
        <w:rPr>
          <w:i/>
          <w:iCs/>
          <w:sz w:val="24"/>
          <w:lang w:val="sr-Cyrl-RS"/>
        </w:rPr>
        <w:t>na</w:t>
      </w:r>
      <w:r w:rsidR="00E1542C" w:rsidRPr="0011444D">
        <w:rPr>
          <w:i/>
          <w:iCs/>
          <w:sz w:val="24"/>
          <w:lang w:val="sr-Cyrl-RS"/>
        </w:rPr>
        <w:t xml:space="preserve"> </w:t>
      </w:r>
      <w:r>
        <w:rPr>
          <w:i/>
          <w:iCs/>
          <w:sz w:val="24"/>
          <w:lang w:val="sr-Cyrl-RS"/>
        </w:rPr>
        <w:t>izborima</w:t>
      </w:r>
      <w:r w:rsidR="00E1542C" w:rsidRPr="0011444D">
        <w:rPr>
          <w:i/>
          <w:iCs/>
          <w:sz w:val="24"/>
          <w:lang w:val="sr-Cyrl-RS"/>
        </w:rPr>
        <w:t>.</w:t>
      </w:r>
    </w:p>
    <w:p w14:paraId="46334754" w14:textId="77777777" w:rsidR="00FA4FC5" w:rsidRPr="0011444D" w:rsidRDefault="00FA4FC5">
      <w:pPr>
        <w:pStyle w:val="BodyText"/>
        <w:spacing w:before="11"/>
        <w:rPr>
          <w:i/>
          <w:sz w:val="23"/>
          <w:lang w:val="sr-Cyrl-RS"/>
        </w:rPr>
      </w:pPr>
    </w:p>
    <w:p w14:paraId="384447DE" w14:textId="39392306" w:rsidR="00FA4FC5" w:rsidRPr="0011444D" w:rsidRDefault="007B1F72" w:rsidP="00DE1FCF">
      <w:pPr>
        <w:pStyle w:val="BodyText"/>
        <w:ind w:left="120" w:right="118"/>
        <w:jc w:val="both"/>
        <w:rPr>
          <w:lang w:val="sr-Cyrl-RS"/>
        </w:rPr>
      </w:pPr>
      <w:r>
        <w:rPr>
          <w:lang w:val="sr-Cyrl-RS"/>
        </w:rPr>
        <w:t>Propisi</w:t>
      </w:r>
      <w:r w:rsidR="00E1542C" w:rsidRPr="0011444D">
        <w:rPr>
          <w:lang w:val="sr-Cyrl-RS"/>
        </w:rPr>
        <w:t xml:space="preserve"> </w:t>
      </w:r>
      <w:r>
        <w:rPr>
          <w:lang w:val="sr-Cyrl-RS"/>
        </w:rPr>
        <w:t>za</w:t>
      </w:r>
      <w:r w:rsidR="00E1542C" w:rsidRPr="0011444D">
        <w:rPr>
          <w:lang w:val="sr-Cyrl-RS"/>
        </w:rPr>
        <w:t xml:space="preserve"> </w:t>
      </w:r>
      <w:r>
        <w:rPr>
          <w:lang w:val="sr-Cyrl-RS"/>
        </w:rPr>
        <w:t>administrativna</w:t>
      </w:r>
      <w:r w:rsidR="00E1542C" w:rsidRPr="0011444D">
        <w:rPr>
          <w:lang w:val="sr-Cyrl-RS"/>
        </w:rPr>
        <w:t xml:space="preserve"> </w:t>
      </w:r>
      <w:r>
        <w:rPr>
          <w:lang w:val="sr-Cyrl-RS"/>
        </w:rPr>
        <w:t>tela</w:t>
      </w:r>
      <w:r w:rsidR="00E1542C" w:rsidRPr="0011444D">
        <w:rPr>
          <w:lang w:val="sr-Cyrl-RS"/>
        </w:rPr>
        <w:t xml:space="preserve"> </w:t>
      </w:r>
      <w:r>
        <w:rPr>
          <w:lang w:val="sr-Cyrl-RS"/>
        </w:rPr>
        <w:t>odgovorna</w:t>
      </w:r>
      <w:r w:rsidR="00E1542C" w:rsidRPr="0011444D">
        <w:rPr>
          <w:lang w:val="sr-Cyrl-RS"/>
        </w:rPr>
        <w:t xml:space="preserve"> </w:t>
      </w:r>
      <w:r>
        <w:rPr>
          <w:lang w:val="sr-Cyrl-RS"/>
        </w:rPr>
        <w:t>za</w:t>
      </w:r>
      <w:r w:rsidR="00E1542C" w:rsidRPr="0011444D">
        <w:rPr>
          <w:lang w:val="sr-Cyrl-RS"/>
        </w:rPr>
        <w:t xml:space="preserve"> </w:t>
      </w:r>
      <w:r>
        <w:rPr>
          <w:lang w:val="sr-Cyrl-RS"/>
        </w:rPr>
        <w:t>nadzor</w:t>
      </w:r>
      <w:r w:rsidR="00E1542C" w:rsidRPr="0011444D">
        <w:rPr>
          <w:lang w:val="sr-Cyrl-RS"/>
        </w:rPr>
        <w:t xml:space="preserve"> </w:t>
      </w:r>
      <w:r>
        <w:rPr>
          <w:lang w:val="sr-Cyrl-RS"/>
        </w:rPr>
        <w:t>nad</w:t>
      </w:r>
      <w:r w:rsidR="00E1542C" w:rsidRPr="0011444D">
        <w:rPr>
          <w:lang w:val="sr-Cyrl-RS"/>
        </w:rPr>
        <w:t xml:space="preserve"> </w:t>
      </w:r>
      <w:r>
        <w:rPr>
          <w:lang w:val="sr-Cyrl-RS"/>
        </w:rPr>
        <w:t>JBS</w:t>
      </w:r>
      <w:r w:rsidR="00E1542C" w:rsidRPr="0011444D">
        <w:rPr>
          <w:lang w:val="sr-Cyrl-RS"/>
        </w:rPr>
        <w:t xml:space="preserve"> </w:t>
      </w:r>
      <w:r>
        <w:rPr>
          <w:lang w:val="sr-Cyrl-RS"/>
        </w:rPr>
        <w:t>razlikuju</w:t>
      </w:r>
      <w:r w:rsidR="00E1542C" w:rsidRPr="0011444D">
        <w:rPr>
          <w:lang w:val="sr-Cyrl-RS"/>
        </w:rPr>
        <w:t xml:space="preserve"> </w:t>
      </w:r>
      <w:r>
        <w:rPr>
          <w:lang w:val="sr-Cyrl-RS"/>
        </w:rPr>
        <w:t>se</w:t>
      </w:r>
      <w:r w:rsidR="00E1542C" w:rsidRPr="0011444D">
        <w:rPr>
          <w:lang w:val="sr-Cyrl-RS"/>
        </w:rPr>
        <w:t xml:space="preserve"> </w:t>
      </w:r>
      <w:r>
        <w:rPr>
          <w:lang w:val="sr-Cyrl-RS"/>
        </w:rPr>
        <w:t>u</w:t>
      </w:r>
      <w:r w:rsidR="00E1542C" w:rsidRPr="0011444D">
        <w:rPr>
          <w:lang w:val="sr-Cyrl-RS"/>
        </w:rPr>
        <w:t xml:space="preserve"> </w:t>
      </w:r>
      <w:r>
        <w:rPr>
          <w:lang w:val="sr-Cyrl-RS"/>
        </w:rPr>
        <w:t>državama</w:t>
      </w:r>
      <w:r w:rsidR="00E1542C" w:rsidRPr="0011444D">
        <w:rPr>
          <w:lang w:val="sr-Cyrl-RS"/>
        </w:rPr>
        <w:t xml:space="preserve"> </w:t>
      </w:r>
      <w:r>
        <w:rPr>
          <w:lang w:val="sr-Cyrl-RS"/>
        </w:rPr>
        <w:t>članicama</w:t>
      </w:r>
      <w:r w:rsidR="00E1542C" w:rsidRPr="0011444D">
        <w:rPr>
          <w:lang w:val="sr-Cyrl-RS"/>
        </w:rPr>
        <w:t xml:space="preserve"> </w:t>
      </w:r>
      <w:r>
        <w:rPr>
          <w:lang w:val="sr-Cyrl-RS"/>
        </w:rPr>
        <w:t>OEBS</w:t>
      </w:r>
      <w:r w:rsidR="00E1542C" w:rsidRPr="0011444D">
        <w:rPr>
          <w:lang w:val="sr-Cyrl-RS"/>
        </w:rPr>
        <w:t xml:space="preserve">.  </w:t>
      </w:r>
      <w:r>
        <w:rPr>
          <w:lang w:val="sr-Cyrl-RS"/>
        </w:rPr>
        <w:t>Sastavljanje</w:t>
      </w:r>
      <w:r w:rsidR="00E1542C" w:rsidRPr="0011444D">
        <w:rPr>
          <w:lang w:val="sr-Cyrl-RS"/>
        </w:rPr>
        <w:t xml:space="preserve"> </w:t>
      </w:r>
      <w:r>
        <w:rPr>
          <w:lang w:val="sr-Cyrl-RS"/>
        </w:rPr>
        <w:t>i</w:t>
      </w:r>
      <w:r w:rsidR="00E1542C" w:rsidRPr="0011444D">
        <w:rPr>
          <w:lang w:val="sr-Cyrl-RS"/>
        </w:rPr>
        <w:t xml:space="preserve"> </w:t>
      </w:r>
      <w:r>
        <w:rPr>
          <w:lang w:val="sr-Cyrl-RS"/>
        </w:rPr>
        <w:t>rukovanje</w:t>
      </w:r>
      <w:r w:rsidR="00E1542C" w:rsidRPr="0011444D">
        <w:rPr>
          <w:lang w:val="sr-Cyrl-RS"/>
        </w:rPr>
        <w:t xml:space="preserve"> </w:t>
      </w:r>
      <w:r>
        <w:rPr>
          <w:lang w:val="sr-Cyrl-RS"/>
        </w:rPr>
        <w:t>se</w:t>
      </w:r>
      <w:r w:rsidR="00E1542C" w:rsidRPr="0011444D">
        <w:rPr>
          <w:lang w:val="sr-Cyrl-RS"/>
        </w:rPr>
        <w:t xml:space="preserve"> </w:t>
      </w:r>
      <w:r>
        <w:rPr>
          <w:lang w:val="sr-Cyrl-RS"/>
        </w:rPr>
        <w:t>često</w:t>
      </w:r>
      <w:r w:rsidR="00E1542C" w:rsidRPr="0011444D">
        <w:rPr>
          <w:lang w:val="sr-Cyrl-RS"/>
        </w:rPr>
        <w:t xml:space="preserve"> </w:t>
      </w:r>
      <w:r>
        <w:rPr>
          <w:lang w:val="sr-Cyrl-RS"/>
        </w:rPr>
        <w:t>smatraju</w:t>
      </w:r>
      <w:r w:rsidR="00E1542C" w:rsidRPr="0011444D">
        <w:rPr>
          <w:lang w:val="sr-Cyrl-RS"/>
        </w:rPr>
        <w:t xml:space="preserve"> </w:t>
      </w:r>
      <w:r>
        <w:rPr>
          <w:lang w:val="sr-Cyrl-RS"/>
        </w:rPr>
        <w:t>administrativnim</w:t>
      </w:r>
      <w:r w:rsidR="00E1542C" w:rsidRPr="0011444D">
        <w:rPr>
          <w:lang w:val="sr-Cyrl-RS"/>
        </w:rPr>
        <w:t xml:space="preserve"> </w:t>
      </w:r>
      <w:r>
        <w:rPr>
          <w:lang w:val="sr-Cyrl-RS"/>
        </w:rPr>
        <w:t>obavezama</w:t>
      </w:r>
      <w:r w:rsidR="00E1542C" w:rsidRPr="0011444D">
        <w:rPr>
          <w:lang w:val="sr-Cyrl-RS"/>
        </w:rPr>
        <w:t xml:space="preserve"> </w:t>
      </w:r>
      <w:r>
        <w:rPr>
          <w:lang w:val="sr-Cyrl-RS"/>
        </w:rPr>
        <w:t>i</w:t>
      </w:r>
      <w:r w:rsidR="00E1542C" w:rsidRPr="0011444D">
        <w:rPr>
          <w:lang w:val="sr-Cyrl-RS"/>
        </w:rPr>
        <w:t xml:space="preserve"> </w:t>
      </w:r>
      <w:r>
        <w:rPr>
          <w:lang w:val="sr-Cyrl-RS"/>
        </w:rPr>
        <w:t>sprovodi</w:t>
      </w:r>
      <w:r w:rsidR="00E1542C" w:rsidRPr="0011444D">
        <w:rPr>
          <w:lang w:val="sr-Cyrl-RS"/>
        </w:rPr>
        <w:t xml:space="preserve"> </w:t>
      </w:r>
      <w:r>
        <w:rPr>
          <w:lang w:val="sr-Cyrl-RS"/>
        </w:rPr>
        <w:t>ih</w:t>
      </w:r>
      <w:r w:rsidR="00E1542C" w:rsidRPr="0011444D">
        <w:rPr>
          <w:lang w:val="sr-Cyrl-RS"/>
        </w:rPr>
        <w:t xml:space="preserve"> </w:t>
      </w:r>
      <w:r>
        <w:rPr>
          <w:lang w:val="sr-Cyrl-RS"/>
        </w:rPr>
        <w:lastRenderedPageBreak/>
        <w:t>izvršna</w:t>
      </w:r>
      <w:r w:rsidR="00E1542C" w:rsidRPr="0011444D">
        <w:rPr>
          <w:lang w:val="sr-Cyrl-RS"/>
        </w:rPr>
        <w:t xml:space="preserve"> </w:t>
      </w:r>
      <w:r>
        <w:rPr>
          <w:lang w:val="sr-Cyrl-RS"/>
        </w:rPr>
        <w:t>vlast</w:t>
      </w:r>
      <w:r w:rsidR="00E1542C" w:rsidRPr="0011444D">
        <w:rPr>
          <w:lang w:val="sr-Cyrl-RS"/>
        </w:rPr>
        <w:t xml:space="preserve">, </w:t>
      </w:r>
      <w:r>
        <w:rPr>
          <w:lang w:val="sr-Cyrl-RS"/>
        </w:rPr>
        <w:t>dok</w:t>
      </w:r>
      <w:r w:rsidR="00E1542C" w:rsidRPr="0011444D">
        <w:rPr>
          <w:lang w:val="sr-Cyrl-RS"/>
        </w:rPr>
        <w:t xml:space="preserve"> </w:t>
      </w:r>
      <w:r>
        <w:rPr>
          <w:lang w:val="sr-Cyrl-RS"/>
        </w:rPr>
        <w:t>su</w:t>
      </w:r>
      <w:r w:rsidR="00E1542C" w:rsidRPr="0011444D">
        <w:rPr>
          <w:lang w:val="sr-Cyrl-RS"/>
        </w:rPr>
        <w:t xml:space="preserve"> </w:t>
      </w:r>
      <w:r>
        <w:rPr>
          <w:lang w:val="sr-Cyrl-RS"/>
        </w:rPr>
        <w:t>službenici</w:t>
      </w:r>
      <w:r w:rsidR="00E1542C" w:rsidRPr="0011444D">
        <w:rPr>
          <w:lang w:val="sr-Cyrl-RS"/>
        </w:rPr>
        <w:t xml:space="preserve"> </w:t>
      </w:r>
      <w:r>
        <w:rPr>
          <w:lang w:val="sr-Cyrl-RS"/>
        </w:rPr>
        <w:t>lokalne</w:t>
      </w:r>
      <w:r w:rsidR="00E1542C" w:rsidRPr="0011444D">
        <w:rPr>
          <w:lang w:val="sr-Cyrl-RS"/>
        </w:rPr>
        <w:t xml:space="preserve"> </w:t>
      </w:r>
      <w:r>
        <w:rPr>
          <w:lang w:val="sr-Cyrl-RS"/>
        </w:rPr>
        <w:t>vlasti</w:t>
      </w:r>
      <w:r w:rsidR="00E1542C" w:rsidRPr="0011444D">
        <w:rPr>
          <w:lang w:val="sr-Cyrl-RS"/>
        </w:rPr>
        <w:t xml:space="preserve"> </w:t>
      </w:r>
      <w:r>
        <w:rPr>
          <w:lang w:val="sr-Cyrl-RS"/>
        </w:rPr>
        <w:t>uopšteno</w:t>
      </w:r>
      <w:r w:rsidR="00E1542C" w:rsidRPr="0011444D">
        <w:rPr>
          <w:lang w:val="sr-Cyrl-RS"/>
        </w:rPr>
        <w:t xml:space="preserve"> </w:t>
      </w:r>
      <w:r>
        <w:rPr>
          <w:lang w:val="sr-Cyrl-RS"/>
        </w:rPr>
        <w:t>odgovorni</w:t>
      </w:r>
      <w:r w:rsidR="00E1542C" w:rsidRPr="0011444D">
        <w:rPr>
          <w:lang w:val="sr-Cyrl-RS"/>
        </w:rPr>
        <w:t xml:space="preserve"> </w:t>
      </w:r>
      <w:r>
        <w:rPr>
          <w:lang w:val="sr-Cyrl-RS"/>
        </w:rPr>
        <w:t>za</w:t>
      </w:r>
      <w:r w:rsidR="00E1542C" w:rsidRPr="0011444D">
        <w:rPr>
          <w:lang w:val="sr-Cyrl-RS"/>
        </w:rPr>
        <w:t xml:space="preserve"> </w:t>
      </w:r>
      <w:r>
        <w:rPr>
          <w:lang w:val="sr-Cyrl-RS"/>
        </w:rPr>
        <w:t>sastavljanje</w:t>
      </w:r>
      <w:r w:rsidR="00E1542C" w:rsidRPr="0011444D">
        <w:rPr>
          <w:lang w:val="sr-Cyrl-RS"/>
        </w:rPr>
        <w:t xml:space="preserve"> </w:t>
      </w:r>
      <w:r>
        <w:rPr>
          <w:lang w:val="sr-Cyrl-RS"/>
        </w:rPr>
        <w:t>i</w:t>
      </w:r>
      <w:r w:rsidR="00E1542C" w:rsidRPr="0011444D">
        <w:rPr>
          <w:lang w:val="sr-Cyrl-RS"/>
        </w:rPr>
        <w:t xml:space="preserve"> </w:t>
      </w:r>
      <w:r>
        <w:rPr>
          <w:lang w:val="sr-Cyrl-RS"/>
        </w:rPr>
        <w:t>ažuriranje</w:t>
      </w:r>
      <w:r w:rsidR="00E1542C" w:rsidRPr="0011444D">
        <w:rPr>
          <w:lang w:val="sr-Cyrl-RS"/>
        </w:rPr>
        <w:t xml:space="preserve"> </w:t>
      </w:r>
      <w:r>
        <w:rPr>
          <w:lang w:val="sr-Cyrl-RS"/>
        </w:rPr>
        <w:t>biračkih</w:t>
      </w:r>
      <w:r w:rsidR="00E1542C" w:rsidRPr="0011444D">
        <w:rPr>
          <w:lang w:val="sr-Cyrl-RS"/>
        </w:rPr>
        <w:t xml:space="preserve"> </w:t>
      </w:r>
      <w:r>
        <w:rPr>
          <w:lang w:val="sr-Cyrl-RS"/>
        </w:rPr>
        <w:t>spiskova</w:t>
      </w:r>
      <w:r w:rsidR="00E1542C" w:rsidRPr="0011444D">
        <w:rPr>
          <w:lang w:val="sr-Cyrl-RS"/>
        </w:rPr>
        <w:t xml:space="preserve">, </w:t>
      </w:r>
      <w:r>
        <w:rPr>
          <w:lang w:val="sr-Cyrl-RS"/>
        </w:rPr>
        <w:t>koji</w:t>
      </w:r>
      <w:r w:rsidR="00E1542C" w:rsidRPr="0011444D">
        <w:rPr>
          <w:lang w:val="sr-Cyrl-RS"/>
        </w:rPr>
        <w:t xml:space="preserve"> </w:t>
      </w:r>
      <w:r>
        <w:rPr>
          <w:lang w:val="sr-Cyrl-RS"/>
        </w:rPr>
        <w:t>se</w:t>
      </w:r>
      <w:r w:rsidR="00E1542C" w:rsidRPr="0011444D">
        <w:rPr>
          <w:lang w:val="sr-Cyrl-RS"/>
        </w:rPr>
        <w:t xml:space="preserve"> </w:t>
      </w:r>
      <w:r>
        <w:rPr>
          <w:lang w:val="sr-Cyrl-RS"/>
        </w:rPr>
        <w:t>zatim</w:t>
      </w:r>
      <w:r w:rsidR="00E1542C" w:rsidRPr="0011444D">
        <w:rPr>
          <w:lang w:val="sr-Cyrl-RS"/>
        </w:rPr>
        <w:t xml:space="preserve"> </w:t>
      </w:r>
      <w:r>
        <w:rPr>
          <w:lang w:val="sr-Cyrl-RS"/>
        </w:rPr>
        <w:t>dostavljaju</w:t>
      </w:r>
      <w:r w:rsidR="00E1542C" w:rsidRPr="0011444D">
        <w:rPr>
          <w:lang w:val="sr-Cyrl-RS"/>
        </w:rPr>
        <w:t xml:space="preserve"> </w:t>
      </w:r>
      <w:r>
        <w:rPr>
          <w:lang w:val="sr-Cyrl-RS"/>
        </w:rPr>
        <w:t>izbornoj</w:t>
      </w:r>
      <w:r w:rsidR="00E1542C" w:rsidRPr="0011444D">
        <w:rPr>
          <w:lang w:val="sr-Cyrl-RS"/>
        </w:rPr>
        <w:t xml:space="preserve"> </w:t>
      </w:r>
      <w:r>
        <w:rPr>
          <w:lang w:val="sr-Cyrl-RS"/>
        </w:rPr>
        <w:t>administraciji</w:t>
      </w:r>
      <w:r w:rsidR="00E1542C" w:rsidRPr="0011444D">
        <w:rPr>
          <w:lang w:val="sr-Cyrl-RS"/>
        </w:rPr>
        <w:t xml:space="preserve"> </w:t>
      </w:r>
      <w:r>
        <w:rPr>
          <w:lang w:val="sr-Cyrl-RS"/>
        </w:rPr>
        <w:t>pre</w:t>
      </w:r>
      <w:r w:rsidR="00E1542C" w:rsidRPr="0011444D">
        <w:rPr>
          <w:lang w:val="sr-Cyrl-RS"/>
        </w:rPr>
        <w:t xml:space="preserve"> </w:t>
      </w:r>
      <w:r>
        <w:rPr>
          <w:lang w:val="sr-Cyrl-RS"/>
        </w:rPr>
        <w:t>izbornog</w:t>
      </w:r>
      <w:r w:rsidR="00E1542C" w:rsidRPr="0011444D">
        <w:rPr>
          <w:lang w:val="sr-Cyrl-RS"/>
        </w:rPr>
        <w:t xml:space="preserve"> </w:t>
      </w:r>
      <w:r>
        <w:rPr>
          <w:lang w:val="sr-Cyrl-RS"/>
        </w:rPr>
        <w:t>dana</w:t>
      </w:r>
      <w:r w:rsidR="00E1542C" w:rsidRPr="0011444D">
        <w:rPr>
          <w:lang w:val="sr-Cyrl-RS"/>
        </w:rPr>
        <w:t xml:space="preserve">. </w:t>
      </w:r>
      <w:r>
        <w:rPr>
          <w:lang w:val="sr-Cyrl-RS"/>
        </w:rPr>
        <w:t>Izborna</w:t>
      </w:r>
      <w:r w:rsidR="00E1542C" w:rsidRPr="0011444D">
        <w:rPr>
          <w:lang w:val="sr-Cyrl-RS"/>
        </w:rPr>
        <w:t xml:space="preserve"> </w:t>
      </w:r>
      <w:r>
        <w:rPr>
          <w:lang w:val="sr-Cyrl-RS"/>
        </w:rPr>
        <w:t>administracija</w:t>
      </w:r>
      <w:r w:rsidR="00E1542C" w:rsidRPr="0011444D">
        <w:rPr>
          <w:lang w:val="sr-Cyrl-RS"/>
        </w:rPr>
        <w:t xml:space="preserve"> </w:t>
      </w:r>
      <w:r>
        <w:rPr>
          <w:lang w:val="sr-Cyrl-RS"/>
        </w:rPr>
        <w:t>koja</w:t>
      </w:r>
      <w:r w:rsidR="00E1542C" w:rsidRPr="0011444D">
        <w:rPr>
          <w:lang w:val="sr-Cyrl-RS"/>
        </w:rPr>
        <w:t xml:space="preserve"> </w:t>
      </w:r>
      <w:r>
        <w:rPr>
          <w:lang w:val="sr-Cyrl-RS"/>
        </w:rPr>
        <w:t>nije</w:t>
      </w:r>
      <w:r w:rsidR="00E1542C" w:rsidRPr="0011444D">
        <w:rPr>
          <w:lang w:val="sr-Cyrl-RS"/>
        </w:rPr>
        <w:t xml:space="preserve"> </w:t>
      </w:r>
      <w:r>
        <w:rPr>
          <w:lang w:val="sr-Cyrl-RS"/>
        </w:rPr>
        <w:t>direktno</w:t>
      </w:r>
      <w:r w:rsidR="00E1542C" w:rsidRPr="0011444D">
        <w:rPr>
          <w:lang w:val="sr-Cyrl-RS"/>
        </w:rPr>
        <w:t xml:space="preserve"> </w:t>
      </w:r>
      <w:r>
        <w:rPr>
          <w:lang w:val="sr-Cyrl-RS"/>
        </w:rPr>
        <w:t>odgovorna</w:t>
      </w:r>
      <w:r w:rsidR="00E1542C" w:rsidRPr="0011444D">
        <w:rPr>
          <w:lang w:val="sr-Cyrl-RS"/>
        </w:rPr>
        <w:t xml:space="preserve"> </w:t>
      </w:r>
      <w:r>
        <w:rPr>
          <w:lang w:val="sr-Cyrl-RS"/>
        </w:rPr>
        <w:t>za</w:t>
      </w:r>
      <w:r w:rsidR="00E1542C" w:rsidRPr="0011444D">
        <w:rPr>
          <w:lang w:val="sr-Cyrl-RS"/>
        </w:rPr>
        <w:t xml:space="preserve"> </w:t>
      </w:r>
      <w:r>
        <w:rPr>
          <w:lang w:val="sr-Cyrl-RS"/>
        </w:rPr>
        <w:t>birački</w:t>
      </w:r>
      <w:r w:rsidR="00E1542C" w:rsidRPr="0011444D">
        <w:rPr>
          <w:lang w:val="sr-Cyrl-RS"/>
        </w:rPr>
        <w:t xml:space="preserve"> </w:t>
      </w:r>
      <w:r>
        <w:rPr>
          <w:lang w:val="sr-Cyrl-RS"/>
        </w:rPr>
        <w:t>spisak</w:t>
      </w:r>
      <w:r w:rsidR="00E1542C" w:rsidRPr="0011444D">
        <w:rPr>
          <w:lang w:val="sr-Cyrl-RS"/>
        </w:rPr>
        <w:t xml:space="preserve"> </w:t>
      </w:r>
      <w:r>
        <w:rPr>
          <w:lang w:val="sr-Cyrl-RS"/>
        </w:rPr>
        <w:t>može</w:t>
      </w:r>
      <w:r w:rsidR="00E1542C" w:rsidRPr="0011444D">
        <w:rPr>
          <w:lang w:val="sr-Cyrl-RS"/>
        </w:rPr>
        <w:t xml:space="preserve"> </w:t>
      </w:r>
      <w:r>
        <w:rPr>
          <w:lang w:val="sr-Cyrl-RS"/>
        </w:rPr>
        <w:t>biti</w:t>
      </w:r>
      <w:r w:rsidR="00E1542C" w:rsidRPr="0011444D">
        <w:rPr>
          <w:lang w:val="sr-Cyrl-RS"/>
        </w:rPr>
        <w:t xml:space="preserve"> </w:t>
      </w:r>
      <w:r>
        <w:rPr>
          <w:lang w:val="sr-Cyrl-RS"/>
        </w:rPr>
        <w:t>u</w:t>
      </w:r>
      <w:r w:rsidR="00E1542C" w:rsidRPr="0011444D">
        <w:rPr>
          <w:lang w:val="sr-Cyrl-RS"/>
        </w:rPr>
        <w:t xml:space="preserve"> </w:t>
      </w:r>
      <w:r>
        <w:rPr>
          <w:lang w:val="sr-Cyrl-RS"/>
        </w:rPr>
        <w:t>mogućnosti</w:t>
      </w:r>
      <w:r w:rsidR="00E1542C" w:rsidRPr="0011444D">
        <w:rPr>
          <w:lang w:val="sr-Cyrl-RS"/>
        </w:rPr>
        <w:t xml:space="preserve"> </w:t>
      </w:r>
      <w:r>
        <w:rPr>
          <w:lang w:val="sr-Cyrl-RS"/>
        </w:rPr>
        <w:t>da</w:t>
      </w:r>
      <w:r w:rsidR="00E1542C" w:rsidRPr="0011444D">
        <w:rPr>
          <w:lang w:val="sr-Cyrl-RS"/>
        </w:rPr>
        <w:t xml:space="preserve"> </w:t>
      </w:r>
      <w:r>
        <w:rPr>
          <w:lang w:val="sr-Cyrl-RS"/>
        </w:rPr>
        <w:t>pregleda</w:t>
      </w:r>
      <w:r w:rsidR="00E1542C" w:rsidRPr="0011444D">
        <w:rPr>
          <w:lang w:val="sr-Cyrl-RS"/>
        </w:rPr>
        <w:t xml:space="preserve"> </w:t>
      </w:r>
      <w:r>
        <w:rPr>
          <w:lang w:val="sr-Cyrl-RS"/>
        </w:rPr>
        <w:t>podatke</w:t>
      </w:r>
      <w:r w:rsidR="00E1542C" w:rsidRPr="0011444D">
        <w:rPr>
          <w:lang w:val="sr-Cyrl-RS"/>
        </w:rPr>
        <w:t xml:space="preserve"> </w:t>
      </w:r>
      <w:r>
        <w:rPr>
          <w:lang w:val="sr-Cyrl-RS"/>
        </w:rPr>
        <w:t>i</w:t>
      </w:r>
      <w:r w:rsidR="00E1542C" w:rsidRPr="0011444D">
        <w:rPr>
          <w:lang w:val="sr-Cyrl-RS"/>
        </w:rPr>
        <w:t xml:space="preserve"> </w:t>
      </w:r>
      <w:r>
        <w:rPr>
          <w:lang w:val="sr-Cyrl-RS"/>
        </w:rPr>
        <w:t>može</w:t>
      </w:r>
      <w:r w:rsidR="00E1542C" w:rsidRPr="0011444D">
        <w:rPr>
          <w:lang w:val="sr-Cyrl-RS"/>
        </w:rPr>
        <w:t xml:space="preserve"> </w:t>
      </w:r>
      <w:r>
        <w:rPr>
          <w:lang w:val="sr-Cyrl-RS"/>
        </w:rPr>
        <w:t>biti</w:t>
      </w:r>
      <w:r w:rsidR="00E1542C" w:rsidRPr="0011444D">
        <w:rPr>
          <w:lang w:val="sr-Cyrl-RS"/>
        </w:rPr>
        <w:t xml:space="preserve"> </w:t>
      </w:r>
      <w:r>
        <w:rPr>
          <w:lang w:val="sr-Cyrl-RS"/>
        </w:rPr>
        <w:t>uključena</w:t>
      </w:r>
      <w:r w:rsidR="00E1542C" w:rsidRPr="0011444D">
        <w:rPr>
          <w:lang w:val="sr-Cyrl-RS"/>
        </w:rPr>
        <w:t xml:space="preserve"> </w:t>
      </w:r>
      <w:r>
        <w:rPr>
          <w:lang w:val="sr-Cyrl-RS"/>
        </w:rPr>
        <w:t>u</w:t>
      </w:r>
      <w:r w:rsidR="00E1542C" w:rsidRPr="0011444D">
        <w:rPr>
          <w:lang w:val="sr-Cyrl-RS"/>
        </w:rPr>
        <w:t xml:space="preserve"> </w:t>
      </w:r>
      <w:r>
        <w:rPr>
          <w:lang w:val="sr-Cyrl-RS"/>
        </w:rPr>
        <w:t>odlučivanje</w:t>
      </w:r>
      <w:r w:rsidR="00E1542C" w:rsidRPr="0011444D">
        <w:rPr>
          <w:lang w:val="sr-Cyrl-RS"/>
        </w:rPr>
        <w:t xml:space="preserve"> </w:t>
      </w:r>
      <w:r>
        <w:rPr>
          <w:lang w:val="sr-Cyrl-RS"/>
        </w:rPr>
        <w:t>po</w:t>
      </w:r>
      <w:r w:rsidR="00E1542C" w:rsidRPr="0011444D">
        <w:rPr>
          <w:lang w:val="sr-Cyrl-RS"/>
        </w:rPr>
        <w:t xml:space="preserve"> </w:t>
      </w:r>
      <w:r>
        <w:rPr>
          <w:lang w:val="sr-Cyrl-RS"/>
        </w:rPr>
        <w:t>žalbama</w:t>
      </w:r>
      <w:r w:rsidR="00E1542C" w:rsidRPr="0011444D">
        <w:rPr>
          <w:lang w:val="sr-Cyrl-RS"/>
        </w:rPr>
        <w:t xml:space="preserve"> </w:t>
      </w:r>
      <w:r>
        <w:rPr>
          <w:lang w:val="sr-Cyrl-RS"/>
        </w:rPr>
        <w:t>u</w:t>
      </w:r>
      <w:r w:rsidR="00E1542C" w:rsidRPr="0011444D">
        <w:rPr>
          <w:lang w:val="sr-Cyrl-RS"/>
        </w:rPr>
        <w:t xml:space="preserve"> </w:t>
      </w:r>
      <w:r>
        <w:rPr>
          <w:lang w:val="sr-Cyrl-RS"/>
        </w:rPr>
        <w:t>vezi</w:t>
      </w:r>
      <w:r w:rsidR="00E1542C" w:rsidRPr="0011444D">
        <w:rPr>
          <w:lang w:val="sr-Cyrl-RS"/>
        </w:rPr>
        <w:t xml:space="preserve"> </w:t>
      </w:r>
      <w:r>
        <w:rPr>
          <w:lang w:val="sr-Cyrl-RS"/>
        </w:rPr>
        <w:t>sa</w:t>
      </w:r>
      <w:r w:rsidR="00E1542C" w:rsidRPr="0011444D">
        <w:rPr>
          <w:lang w:val="sr-Cyrl-RS"/>
        </w:rPr>
        <w:t xml:space="preserve"> </w:t>
      </w:r>
      <w:r>
        <w:rPr>
          <w:lang w:val="sr-Cyrl-RS"/>
        </w:rPr>
        <w:t>biračkim</w:t>
      </w:r>
      <w:r w:rsidR="00E1542C" w:rsidRPr="0011444D">
        <w:rPr>
          <w:lang w:val="sr-Cyrl-RS"/>
        </w:rPr>
        <w:t xml:space="preserve"> </w:t>
      </w:r>
      <w:r>
        <w:rPr>
          <w:lang w:val="sr-Cyrl-RS"/>
        </w:rPr>
        <w:t>spiskovima</w:t>
      </w:r>
      <w:r w:rsidR="00E1542C" w:rsidRPr="0011444D">
        <w:rPr>
          <w:lang w:val="sr-Cyrl-RS"/>
        </w:rPr>
        <w:t xml:space="preserve"> </w:t>
      </w:r>
      <w:r>
        <w:rPr>
          <w:lang w:val="sr-Cyrl-RS"/>
        </w:rPr>
        <w:t>u</w:t>
      </w:r>
      <w:r w:rsidR="00E1542C" w:rsidRPr="0011444D">
        <w:rPr>
          <w:lang w:val="sr-Cyrl-RS"/>
        </w:rPr>
        <w:t xml:space="preserve"> </w:t>
      </w:r>
      <w:r>
        <w:rPr>
          <w:lang w:val="sr-Cyrl-RS"/>
        </w:rPr>
        <w:t>neposrednom</w:t>
      </w:r>
      <w:r w:rsidR="00E1542C" w:rsidRPr="0011444D">
        <w:rPr>
          <w:lang w:val="sr-Cyrl-RS"/>
        </w:rPr>
        <w:t xml:space="preserve"> </w:t>
      </w:r>
      <w:r>
        <w:rPr>
          <w:lang w:val="sr-Cyrl-RS"/>
        </w:rPr>
        <w:t>predizbornom</w:t>
      </w:r>
      <w:r w:rsidR="00E1542C" w:rsidRPr="0011444D">
        <w:rPr>
          <w:lang w:val="sr-Cyrl-RS"/>
        </w:rPr>
        <w:t xml:space="preserve"> </w:t>
      </w:r>
      <w:r>
        <w:rPr>
          <w:lang w:val="sr-Cyrl-RS"/>
        </w:rPr>
        <w:t>periodu</w:t>
      </w:r>
      <w:r w:rsidR="00E1542C" w:rsidRPr="0011444D">
        <w:rPr>
          <w:lang w:val="sr-Cyrl-RS"/>
        </w:rPr>
        <w:t xml:space="preserve">. </w:t>
      </w:r>
      <w:r>
        <w:rPr>
          <w:lang w:val="sr-Cyrl-RS"/>
        </w:rPr>
        <w:t>Omogućavanje</w:t>
      </w:r>
      <w:r w:rsidR="00E1542C" w:rsidRPr="0011444D">
        <w:rPr>
          <w:lang w:val="sr-Cyrl-RS"/>
        </w:rPr>
        <w:t xml:space="preserve"> </w:t>
      </w:r>
      <w:r>
        <w:rPr>
          <w:lang w:val="sr-Cyrl-RS"/>
        </w:rPr>
        <w:t>pristupa</w:t>
      </w:r>
      <w:r w:rsidR="00E1542C" w:rsidRPr="0011444D">
        <w:rPr>
          <w:lang w:val="sr-Cyrl-RS"/>
        </w:rPr>
        <w:t xml:space="preserve"> </w:t>
      </w:r>
      <w:r>
        <w:rPr>
          <w:lang w:val="sr-Cyrl-RS"/>
        </w:rPr>
        <w:t>za</w:t>
      </w:r>
      <w:r w:rsidR="00E1542C" w:rsidRPr="0011444D">
        <w:rPr>
          <w:lang w:val="sr-Cyrl-RS"/>
        </w:rPr>
        <w:t xml:space="preserve"> </w:t>
      </w:r>
      <w:r>
        <w:rPr>
          <w:lang w:val="sr-Cyrl-RS"/>
        </w:rPr>
        <w:t>RIK</w:t>
      </w:r>
      <w:r w:rsidR="00E1542C" w:rsidRPr="0011444D">
        <w:rPr>
          <w:lang w:val="sr-Cyrl-RS"/>
        </w:rPr>
        <w:t xml:space="preserve"> </w:t>
      </w:r>
      <w:r>
        <w:rPr>
          <w:lang w:val="sr-Cyrl-RS"/>
        </w:rPr>
        <w:t>poboljšalo</w:t>
      </w:r>
      <w:r w:rsidR="00E1542C" w:rsidRPr="0011444D">
        <w:rPr>
          <w:lang w:val="sr-Cyrl-RS"/>
        </w:rPr>
        <w:t xml:space="preserve"> </w:t>
      </w:r>
      <w:r>
        <w:rPr>
          <w:lang w:val="sr-Cyrl-RS"/>
        </w:rPr>
        <w:t>bi</w:t>
      </w:r>
      <w:r w:rsidR="00E1542C" w:rsidRPr="0011444D">
        <w:rPr>
          <w:lang w:val="sr-Cyrl-RS"/>
        </w:rPr>
        <w:t xml:space="preserve"> </w:t>
      </w:r>
      <w:r>
        <w:rPr>
          <w:lang w:val="sr-Cyrl-RS"/>
        </w:rPr>
        <w:t>koordinaciju</w:t>
      </w:r>
      <w:r w:rsidR="00E1542C" w:rsidRPr="0011444D">
        <w:rPr>
          <w:lang w:val="sr-Cyrl-RS"/>
        </w:rPr>
        <w:t xml:space="preserve"> </w:t>
      </w:r>
      <w:r>
        <w:rPr>
          <w:lang w:val="sr-Cyrl-RS"/>
        </w:rPr>
        <w:t>između</w:t>
      </w:r>
      <w:r w:rsidR="00E1542C" w:rsidRPr="0011444D">
        <w:rPr>
          <w:lang w:val="sr-Cyrl-RS"/>
        </w:rPr>
        <w:t xml:space="preserve"> </w:t>
      </w:r>
      <w:r>
        <w:rPr>
          <w:lang w:val="sr-Cyrl-RS"/>
        </w:rPr>
        <w:t>organa</w:t>
      </w:r>
      <w:r w:rsidR="00E1542C" w:rsidRPr="0011444D">
        <w:rPr>
          <w:lang w:val="sr-Cyrl-RS"/>
        </w:rPr>
        <w:t xml:space="preserve"> </w:t>
      </w:r>
      <w:r>
        <w:rPr>
          <w:lang w:val="sr-Cyrl-RS"/>
        </w:rPr>
        <w:t>odgovornih</w:t>
      </w:r>
      <w:r w:rsidR="00E1542C" w:rsidRPr="0011444D">
        <w:rPr>
          <w:lang w:val="sr-Cyrl-RS"/>
        </w:rPr>
        <w:t xml:space="preserve"> </w:t>
      </w:r>
      <w:r>
        <w:rPr>
          <w:lang w:val="sr-Cyrl-RS"/>
        </w:rPr>
        <w:t>za</w:t>
      </w:r>
      <w:r w:rsidR="00E1542C" w:rsidRPr="0011444D">
        <w:rPr>
          <w:lang w:val="sr-Cyrl-RS"/>
        </w:rPr>
        <w:t xml:space="preserve"> </w:t>
      </w:r>
      <w:r>
        <w:rPr>
          <w:lang w:val="sr-Cyrl-RS"/>
        </w:rPr>
        <w:t>nadzor</w:t>
      </w:r>
      <w:r w:rsidR="00E1542C" w:rsidRPr="0011444D">
        <w:rPr>
          <w:lang w:val="sr-Cyrl-RS"/>
        </w:rPr>
        <w:t xml:space="preserve"> </w:t>
      </w:r>
      <w:r>
        <w:rPr>
          <w:lang w:val="sr-Cyrl-RS"/>
        </w:rPr>
        <w:t>nad</w:t>
      </w:r>
      <w:r w:rsidR="00E1542C" w:rsidRPr="0011444D">
        <w:rPr>
          <w:lang w:val="sr-Cyrl-RS"/>
        </w:rPr>
        <w:t xml:space="preserve"> </w:t>
      </w:r>
      <w:r>
        <w:rPr>
          <w:lang w:val="sr-Cyrl-RS"/>
        </w:rPr>
        <w:t>ažuriranjem</w:t>
      </w:r>
      <w:r w:rsidR="00E1542C" w:rsidRPr="0011444D">
        <w:rPr>
          <w:lang w:val="sr-Cyrl-RS"/>
        </w:rPr>
        <w:t xml:space="preserve"> </w:t>
      </w:r>
      <w:r>
        <w:rPr>
          <w:lang w:val="sr-Cyrl-RS"/>
        </w:rPr>
        <w:t>JBS</w:t>
      </w:r>
      <w:r w:rsidR="00E1542C" w:rsidRPr="0011444D">
        <w:rPr>
          <w:lang w:val="sr-Cyrl-RS"/>
        </w:rPr>
        <w:t xml:space="preserve">. </w:t>
      </w:r>
      <w:r>
        <w:rPr>
          <w:lang w:val="sr-Cyrl-RS"/>
        </w:rPr>
        <w:t>Međutim</w:t>
      </w:r>
      <w:r w:rsidR="00E1542C" w:rsidRPr="0011444D">
        <w:rPr>
          <w:lang w:val="sr-Cyrl-RS"/>
        </w:rPr>
        <w:t xml:space="preserve">, </w:t>
      </w:r>
      <w:r>
        <w:rPr>
          <w:lang w:val="sr-Cyrl-RS"/>
        </w:rPr>
        <w:t>ključno</w:t>
      </w:r>
      <w:r w:rsidR="00E1542C" w:rsidRPr="0011444D">
        <w:rPr>
          <w:lang w:val="sr-Cyrl-RS"/>
        </w:rPr>
        <w:t xml:space="preserve"> </w:t>
      </w:r>
      <w:r>
        <w:rPr>
          <w:lang w:val="sr-Cyrl-RS"/>
        </w:rPr>
        <w:t>je</w:t>
      </w:r>
      <w:r w:rsidR="00E1542C" w:rsidRPr="0011444D">
        <w:rPr>
          <w:lang w:val="sr-Cyrl-RS"/>
        </w:rPr>
        <w:t xml:space="preserve"> </w:t>
      </w:r>
      <w:r>
        <w:rPr>
          <w:lang w:val="sr-Cyrl-RS"/>
        </w:rPr>
        <w:t>da</w:t>
      </w:r>
      <w:r w:rsidR="00E1542C" w:rsidRPr="0011444D">
        <w:rPr>
          <w:lang w:val="sr-Cyrl-RS"/>
        </w:rPr>
        <w:t xml:space="preserve"> </w:t>
      </w:r>
      <w:r>
        <w:rPr>
          <w:lang w:val="sr-Cyrl-RS"/>
        </w:rPr>
        <w:t>pravni</w:t>
      </w:r>
      <w:r w:rsidR="00E1542C" w:rsidRPr="0011444D">
        <w:rPr>
          <w:lang w:val="sr-Cyrl-RS"/>
        </w:rPr>
        <w:t xml:space="preserve"> </w:t>
      </w:r>
      <w:r>
        <w:rPr>
          <w:lang w:val="sr-Cyrl-RS"/>
        </w:rPr>
        <w:t>okvir</w:t>
      </w:r>
      <w:r w:rsidR="00E1542C" w:rsidRPr="0011444D">
        <w:rPr>
          <w:lang w:val="sr-Cyrl-RS"/>
        </w:rPr>
        <w:t xml:space="preserve"> </w:t>
      </w:r>
      <w:r>
        <w:rPr>
          <w:lang w:val="sr-Cyrl-RS"/>
        </w:rPr>
        <w:t>takođe</w:t>
      </w:r>
      <w:r w:rsidR="00E1542C" w:rsidRPr="0011444D">
        <w:rPr>
          <w:lang w:val="sr-Cyrl-RS"/>
        </w:rPr>
        <w:t xml:space="preserve"> </w:t>
      </w:r>
      <w:r>
        <w:rPr>
          <w:lang w:val="sr-Cyrl-RS"/>
        </w:rPr>
        <w:t>obezbedi</w:t>
      </w:r>
      <w:r w:rsidR="00E1542C" w:rsidRPr="0011444D">
        <w:rPr>
          <w:lang w:val="sr-Cyrl-RS"/>
        </w:rPr>
        <w:t xml:space="preserve"> </w:t>
      </w:r>
      <w:r>
        <w:rPr>
          <w:lang w:val="sr-Cyrl-RS"/>
        </w:rPr>
        <w:t>jasnu</w:t>
      </w:r>
      <w:r w:rsidR="00E1542C" w:rsidRPr="0011444D">
        <w:rPr>
          <w:lang w:val="sr-Cyrl-RS"/>
        </w:rPr>
        <w:t xml:space="preserve"> </w:t>
      </w:r>
      <w:r>
        <w:rPr>
          <w:lang w:val="sr-Cyrl-RS"/>
        </w:rPr>
        <w:t>podelu</w:t>
      </w:r>
      <w:r w:rsidR="00E1542C" w:rsidRPr="0011444D">
        <w:rPr>
          <w:lang w:val="sr-Cyrl-RS"/>
        </w:rPr>
        <w:t xml:space="preserve"> </w:t>
      </w:r>
      <w:r>
        <w:rPr>
          <w:lang w:val="sr-Cyrl-RS"/>
        </w:rPr>
        <w:t>odgovornosti</w:t>
      </w:r>
      <w:r w:rsidR="00E1542C" w:rsidRPr="0011444D">
        <w:rPr>
          <w:lang w:val="sr-Cyrl-RS"/>
        </w:rPr>
        <w:t xml:space="preserve"> </w:t>
      </w:r>
      <w:r>
        <w:rPr>
          <w:lang w:val="sr-Cyrl-RS"/>
        </w:rPr>
        <w:t>između</w:t>
      </w:r>
      <w:r w:rsidR="00E1542C" w:rsidRPr="0011444D">
        <w:rPr>
          <w:lang w:val="sr-Cyrl-RS"/>
        </w:rPr>
        <w:t xml:space="preserve"> </w:t>
      </w:r>
      <w:r>
        <w:rPr>
          <w:lang w:val="sr-Cyrl-RS"/>
        </w:rPr>
        <w:t>institucija</w:t>
      </w:r>
      <w:r w:rsidR="00E1542C" w:rsidRPr="0011444D">
        <w:rPr>
          <w:lang w:val="sr-Cyrl-RS"/>
        </w:rPr>
        <w:t xml:space="preserve"> </w:t>
      </w:r>
      <w:r>
        <w:rPr>
          <w:lang w:val="sr-Cyrl-RS"/>
        </w:rPr>
        <w:t>i</w:t>
      </w:r>
      <w:r w:rsidR="00E1542C" w:rsidRPr="0011444D">
        <w:rPr>
          <w:lang w:val="sr-Cyrl-RS"/>
        </w:rPr>
        <w:t xml:space="preserve"> </w:t>
      </w:r>
      <w:r>
        <w:rPr>
          <w:lang w:val="sr-Cyrl-RS"/>
        </w:rPr>
        <w:t>pojedinaca</w:t>
      </w:r>
      <w:r w:rsidR="00E1542C" w:rsidRPr="0011444D">
        <w:rPr>
          <w:lang w:val="sr-Cyrl-RS"/>
        </w:rPr>
        <w:t xml:space="preserve"> </w:t>
      </w:r>
      <w:r>
        <w:rPr>
          <w:lang w:val="sr-Cyrl-RS"/>
        </w:rPr>
        <w:t>uključenih</w:t>
      </w:r>
      <w:r w:rsidR="00E1542C" w:rsidRPr="0011444D">
        <w:rPr>
          <w:lang w:val="sr-Cyrl-RS"/>
        </w:rPr>
        <w:t xml:space="preserve"> </w:t>
      </w:r>
      <w:r>
        <w:rPr>
          <w:lang w:val="sr-Cyrl-RS"/>
        </w:rPr>
        <w:t>u</w:t>
      </w:r>
      <w:r w:rsidR="00E1542C" w:rsidRPr="0011444D">
        <w:rPr>
          <w:lang w:val="sr-Cyrl-RS"/>
        </w:rPr>
        <w:t xml:space="preserve"> </w:t>
      </w:r>
      <w:r>
        <w:rPr>
          <w:lang w:val="sr-Cyrl-RS"/>
        </w:rPr>
        <w:t>upis</w:t>
      </w:r>
      <w:r w:rsidR="00E1542C" w:rsidRPr="0011444D">
        <w:rPr>
          <w:lang w:val="sr-Cyrl-RS"/>
        </w:rPr>
        <w:t xml:space="preserve"> </w:t>
      </w:r>
      <w:r>
        <w:rPr>
          <w:lang w:val="sr-Cyrl-RS"/>
        </w:rPr>
        <w:t>birača</w:t>
      </w:r>
      <w:r w:rsidR="00D6393A">
        <w:rPr>
          <w:lang w:val="sr-Cyrl-RS"/>
        </w:rPr>
        <w:t xml:space="preserve"> </w:t>
      </w:r>
      <w:r>
        <w:rPr>
          <w:lang w:val="sr-Cyrl-RS"/>
        </w:rPr>
        <w:t>u</w:t>
      </w:r>
      <w:r w:rsidR="00D6393A">
        <w:rPr>
          <w:lang w:val="sr-Cyrl-RS"/>
        </w:rPr>
        <w:t xml:space="preserve"> </w:t>
      </w:r>
      <w:r>
        <w:rPr>
          <w:lang w:val="sr-Cyrl-RS"/>
        </w:rPr>
        <w:t>birački</w:t>
      </w:r>
      <w:r w:rsidR="00D6393A">
        <w:rPr>
          <w:lang w:val="sr-Cyrl-RS"/>
        </w:rPr>
        <w:t xml:space="preserve"> </w:t>
      </w:r>
      <w:r>
        <w:rPr>
          <w:lang w:val="sr-Cyrl-RS"/>
        </w:rPr>
        <w:t>spisak</w:t>
      </w:r>
      <w:r w:rsidR="00E1542C" w:rsidRPr="0011444D">
        <w:rPr>
          <w:lang w:val="sr-Cyrl-RS"/>
        </w:rPr>
        <w:t>.</w:t>
      </w:r>
      <w:r w:rsidR="00E1542C" w:rsidRPr="0011444D">
        <w:rPr>
          <w:rStyle w:val="FootnoteReference"/>
          <w:lang w:val="sr-Cyrl-RS"/>
        </w:rPr>
        <w:footnoteReference w:id="15"/>
      </w:r>
      <w:r w:rsidR="00E1542C" w:rsidRPr="0011444D">
        <w:rPr>
          <w:lang w:val="sr-Cyrl-RS"/>
        </w:rPr>
        <w:t xml:space="preserve"> </w:t>
      </w:r>
    </w:p>
    <w:p w14:paraId="2E85EE22" w14:textId="77777777" w:rsidR="00FA4FC5" w:rsidRPr="0011444D" w:rsidRDefault="00FA4FC5">
      <w:pPr>
        <w:pStyle w:val="BodyText"/>
        <w:spacing w:before="1"/>
        <w:rPr>
          <w:lang w:val="sr-Cyrl-RS"/>
        </w:rPr>
      </w:pPr>
    </w:p>
    <w:p w14:paraId="630D6A10" w14:textId="328AB4A3" w:rsidR="00FA4FC5" w:rsidRPr="0011444D" w:rsidRDefault="007B1F72">
      <w:pPr>
        <w:ind w:left="120" w:right="115"/>
        <w:jc w:val="both"/>
        <w:rPr>
          <w:i/>
          <w:sz w:val="24"/>
          <w:lang w:val="sr-Cyrl-RS"/>
        </w:rPr>
      </w:pPr>
      <w:r>
        <w:rPr>
          <w:i/>
          <w:iCs/>
          <w:sz w:val="24"/>
          <w:lang w:val="sr-Cyrl-RS"/>
        </w:rPr>
        <w:t>Iako</w:t>
      </w:r>
      <w:r w:rsidR="00E1542C" w:rsidRPr="0011444D">
        <w:rPr>
          <w:i/>
          <w:iCs/>
          <w:sz w:val="24"/>
          <w:lang w:val="sr-Cyrl-RS"/>
        </w:rPr>
        <w:t xml:space="preserve"> </w:t>
      </w:r>
      <w:r>
        <w:rPr>
          <w:i/>
          <w:iCs/>
          <w:sz w:val="24"/>
          <w:lang w:val="sr-Cyrl-RS"/>
        </w:rPr>
        <w:t>je</w:t>
      </w:r>
      <w:r w:rsidR="00E1542C" w:rsidRPr="0011444D">
        <w:rPr>
          <w:i/>
          <w:iCs/>
          <w:sz w:val="24"/>
          <w:lang w:val="sr-Cyrl-RS"/>
        </w:rPr>
        <w:t xml:space="preserve"> </w:t>
      </w:r>
      <w:r>
        <w:rPr>
          <w:i/>
          <w:iCs/>
          <w:sz w:val="24"/>
          <w:lang w:val="sr-Cyrl-RS"/>
        </w:rPr>
        <w:t>predloženi</w:t>
      </w:r>
      <w:r w:rsidR="00E1542C" w:rsidRPr="0011444D">
        <w:rPr>
          <w:i/>
          <w:iCs/>
          <w:sz w:val="24"/>
          <w:lang w:val="sr-Cyrl-RS"/>
        </w:rPr>
        <w:t xml:space="preserve"> </w:t>
      </w:r>
      <w:r>
        <w:rPr>
          <w:i/>
          <w:iCs/>
          <w:sz w:val="24"/>
          <w:lang w:val="sr-Cyrl-RS"/>
        </w:rPr>
        <w:t>amandman</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skladu</w:t>
      </w:r>
      <w:r w:rsidR="00E1542C" w:rsidRPr="0011444D">
        <w:rPr>
          <w:i/>
          <w:iCs/>
          <w:sz w:val="24"/>
          <w:lang w:val="sr-Cyrl-RS"/>
        </w:rPr>
        <w:t xml:space="preserve"> </w:t>
      </w:r>
      <w:r>
        <w:rPr>
          <w:i/>
          <w:iCs/>
          <w:sz w:val="24"/>
          <w:lang w:val="sr-Cyrl-RS"/>
        </w:rPr>
        <w:t>sa</w:t>
      </w:r>
      <w:r w:rsidR="00E1542C" w:rsidRPr="0011444D">
        <w:rPr>
          <w:i/>
          <w:iCs/>
          <w:sz w:val="24"/>
          <w:lang w:val="sr-Cyrl-RS"/>
        </w:rPr>
        <w:t xml:space="preserve"> </w:t>
      </w:r>
      <w:r>
        <w:rPr>
          <w:i/>
          <w:iCs/>
          <w:sz w:val="24"/>
          <w:lang w:val="sr-Cyrl-RS"/>
        </w:rPr>
        <w:t>obavezama</w:t>
      </w:r>
      <w:r w:rsidR="00E1542C" w:rsidRPr="0011444D">
        <w:rPr>
          <w:i/>
          <w:iCs/>
          <w:sz w:val="24"/>
          <w:lang w:val="sr-Cyrl-RS"/>
        </w:rPr>
        <w:t xml:space="preserve"> </w:t>
      </w:r>
      <w:r>
        <w:rPr>
          <w:i/>
          <w:iCs/>
          <w:sz w:val="24"/>
          <w:lang w:val="sr-Cyrl-RS"/>
        </w:rPr>
        <w:t>OEBS</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sa</w:t>
      </w:r>
      <w:r w:rsidR="00E1542C" w:rsidRPr="0011444D">
        <w:rPr>
          <w:i/>
          <w:iCs/>
          <w:sz w:val="24"/>
          <w:lang w:val="sr-Cyrl-RS"/>
        </w:rPr>
        <w:t xml:space="preserve"> </w:t>
      </w:r>
      <w:r>
        <w:rPr>
          <w:i/>
          <w:iCs/>
          <w:sz w:val="24"/>
          <w:lang w:val="sr-Cyrl-RS"/>
        </w:rPr>
        <w:t>praksom</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regionu</w:t>
      </w:r>
      <w:r w:rsidR="00E1542C" w:rsidRPr="0011444D">
        <w:rPr>
          <w:i/>
          <w:iCs/>
          <w:sz w:val="24"/>
          <w:lang w:val="sr-Cyrl-RS"/>
        </w:rPr>
        <w:t xml:space="preserve"> </w:t>
      </w:r>
      <w:r>
        <w:rPr>
          <w:i/>
          <w:iCs/>
          <w:sz w:val="24"/>
          <w:lang w:val="sr-Cyrl-RS"/>
        </w:rPr>
        <w:t>OEBS</w:t>
      </w:r>
      <w:r w:rsidR="00E1542C" w:rsidRPr="0011444D">
        <w:rPr>
          <w:i/>
          <w:iCs/>
          <w:sz w:val="24"/>
          <w:lang w:val="sr-Cyrl-RS"/>
        </w:rPr>
        <w:t xml:space="preserve">, </w:t>
      </w:r>
      <w:r>
        <w:rPr>
          <w:i/>
          <w:iCs/>
          <w:sz w:val="24"/>
          <w:lang w:val="sr-Cyrl-RS"/>
        </w:rPr>
        <w:t>dalje</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preporučuje</w:t>
      </w:r>
      <w:r w:rsidR="00E1542C" w:rsidRPr="0011444D">
        <w:rPr>
          <w:i/>
          <w:iCs/>
          <w:sz w:val="24"/>
          <w:lang w:val="sr-Cyrl-RS"/>
        </w:rPr>
        <w:t xml:space="preserve"> </w:t>
      </w:r>
      <w:r>
        <w:rPr>
          <w:i/>
          <w:iCs/>
          <w:sz w:val="24"/>
          <w:lang w:val="sr-Cyrl-RS"/>
        </w:rPr>
        <w:t>da</w:t>
      </w:r>
      <w:r w:rsidR="00E1542C" w:rsidRPr="0011444D">
        <w:rPr>
          <w:i/>
          <w:iCs/>
          <w:sz w:val="24"/>
          <w:lang w:val="sr-Cyrl-RS"/>
        </w:rPr>
        <w:t xml:space="preserve"> </w:t>
      </w:r>
      <w:r>
        <w:rPr>
          <w:i/>
          <w:iCs/>
          <w:sz w:val="24"/>
          <w:lang w:val="sr-Cyrl-RS"/>
        </w:rPr>
        <w:t>zakon</w:t>
      </w:r>
      <w:r w:rsidR="00E1542C" w:rsidRPr="0011444D">
        <w:rPr>
          <w:i/>
          <w:iCs/>
          <w:sz w:val="24"/>
          <w:lang w:val="sr-Cyrl-RS"/>
        </w:rPr>
        <w:t xml:space="preserve"> </w:t>
      </w:r>
      <w:r>
        <w:rPr>
          <w:i/>
          <w:iCs/>
          <w:sz w:val="24"/>
          <w:lang w:val="sr-Cyrl-RS"/>
        </w:rPr>
        <w:t>jasno</w:t>
      </w:r>
      <w:r w:rsidR="00E1542C" w:rsidRPr="0011444D">
        <w:rPr>
          <w:i/>
          <w:iCs/>
          <w:sz w:val="24"/>
          <w:lang w:val="sr-Cyrl-RS"/>
        </w:rPr>
        <w:t xml:space="preserve"> </w:t>
      </w:r>
      <w:r>
        <w:rPr>
          <w:i/>
          <w:iCs/>
          <w:sz w:val="24"/>
          <w:lang w:val="sr-Cyrl-RS"/>
        </w:rPr>
        <w:t>definiše</w:t>
      </w:r>
      <w:r w:rsidR="00E1542C" w:rsidRPr="0011444D">
        <w:rPr>
          <w:i/>
          <w:iCs/>
          <w:sz w:val="24"/>
          <w:lang w:val="sr-Cyrl-RS"/>
        </w:rPr>
        <w:t xml:space="preserve"> </w:t>
      </w:r>
      <w:r>
        <w:rPr>
          <w:i/>
          <w:iCs/>
          <w:sz w:val="24"/>
          <w:lang w:val="sr-Cyrl-RS"/>
        </w:rPr>
        <w:t>predloženu</w:t>
      </w:r>
      <w:r w:rsidR="00E1542C" w:rsidRPr="0011444D">
        <w:rPr>
          <w:i/>
          <w:iCs/>
          <w:sz w:val="24"/>
          <w:lang w:val="sr-Cyrl-RS"/>
        </w:rPr>
        <w:t xml:space="preserve"> </w:t>
      </w:r>
      <w:r>
        <w:rPr>
          <w:i/>
          <w:iCs/>
          <w:sz w:val="24"/>
          <w:lang w:val="sr-Cyrl-RS"/>
        </w:rPr>
        <w:t>nadzornu</w:t>
      </w:r>
      <w:r w:rsidR="00E1542C" w:rsidRPr="0011444D">
        <w:rPr>
          <w:i/>
          <w:iCs/>
          <w:sz w:val="24"/>
          <w:lang w:val="sr-Cyrl-RS"/>
        </w:rPr>
        <w:t xml:space="preserve"> </w:t>
      </w:r>
      <w:r>
        <w:rPr>
          <w:i/>
          <w:iCs/>
          <w:sz w:val="24"/>
          <w:lang w:val="sr-Cyrl-RS"/>
        </w:rPr>
        <w:t>ulogu</w:t>
      </w:r>
      <w:r w:rsidR="00E1542C" w:rsidRPr="0011444D">
        <w:rPr>
          <w:i/>
          <w:iCs/>
          <w:sz w:val="24"/>
          <w:lang w:val="sr-Cyrl-RS"/>
        </w:rPr>
        <w:t xml:space="preserve"> </w:t>
      </w:r>
      <w:r>
        <w:rPr>
          <w:i/>
          <w:iCs/>
          <w:sz w:val="24"/>
          <w:lang w:val="sr-Cyrl-RS"/>
        </w:rPr>
        <w:t>RIK</w:t>
      </w:r>
      <w:r w:rsidR="00E1542C" w:rsidRPr="0011444D">
        <w:rPr>
          <w:i/>
          <w:iCs/>
          <w:sz w:val="24"/>
          <w:lang w:val="sr-Cyrl-RS"/>
        </w:rPr>
        <w:t xml:space="preserve">, </w:t>
      </w:r>
      <w:r>
        <w:rPr>
          <w:i/>
          <w:iCs/>
          <w:sz w:val="24"/>
          <w:lang w:val="sr-Cyrl-RS"/>
        </w:rPr>
        <w:t>posebno</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pogledu</w:t>
      </w:r>
      <w:r w:rsidR="00E1542C" w:rsidRPr="0011444D">
        <w:rPr>
          <w:i/>
          <w:iCs/>
          <w:sz w:val="24"/>
          <w:lang w:val="sr-Cyrl-RS"/>
        </w:rPr>
        <w:t xml:space="preserve"> </w:t>
      </w:r>
      <w:r>
        <w:rPr>
          <w:i/>
          <w:iCs/>
          <w:sz w:val="24"/>
          <w:lang w:val="sr-Cyrl-RS"/>
        </w:rPr>
        <w:t>odgovornosti</w:t>
      </w:r>
      <w:r w:rsidR="00E1542C" w:rsidRPr="0011444D">
        <w:rPr>
          <w:i/>
          <w:iCs/>
          <w:sz w:val="24"/>
          <w:lang w:val="sr-Cyrl-RS"/>
        </w:rPr>
        <w:t xml:space="preserve"> </w:t>
      </w:r>
      <w:r>
        <w:rPr>
          <w:i/>
          <w:iCs/>
          <w:sz w:val="24"/>
          <w:lang w:val="sr-Cyrl-RS"/>
        </w:rPr>
        <w:t>koje</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pripisuju</w:t>
      </w:r>
      <w:r w:rsidR="00E1542C" w:rsidRPr="0011444D">
        <w:rPr>
          <w:i/>
          <w:iCs/>
          <w:sz w:val="24"/>
          <w:lang w:val="sr-Cyrl-RS"/>
        </w:rPr>
        <w:t xml:space="preserve"> </w:t>
      </w:r>
      <w:r>
        <w:rPr>
          <w:i/>
          <w:iCs/>
          <w:sz w:val="24"/>
          <w:lang w:val="sr-Cyrl-RS"/>
        </w:rPr>
        <w:t>MDULS</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skladu</w:t>
      </w:r>
      <w:r w:rsidR="00E1542C" w:rsidRPr="0011444D">
        <w:rPr>
          <w:i/>
          <w:iCs/>
          <w:sz w:val="24"/>
          <w:lang w:val="sr-Cyrl-RS"/>
        </w:rPr>
        <w:t xml:space="preserve"> </w:t>
      </w:r>
      <w:r>
        <w:rPr>
          <w:i/>
          <w:iCs/>
          <w:sz w:val="24"/>
          <w:lang w:val="sr-Cyrl-RS"/>
        </w:rPr>
        <w:t>sa</w:t>
      </w:r>
      <w:r w:rsidR="00E1542C" w:rsidRPr="0011444D">
        <w:rPr>
          <w:i/>
          <w:iCs/>
          <w:sz w:val="24"/>
          <w:lang w:val="sr-Cyrl-RS"/>
        </w:rPr>
        <w:t xml:space="preserve"> </w:t>
      </w:r>
      <w:r>
        <w:rPr>
          <w:i/>
          <w:iCs/>
          <w:sz w:val="24"/>
          <w:lang w:val="sr-Cyrl-RS"/>
        </w:rPr>
        <w:t>Zakonom</w:t>
      </w:r>
      <w:r w:rsidR="00E1542C" w:rsidRPr="0011444D">
        <w:rPr>
          <w:i/>
          <w:iCs/>
          <w:sz w:val="24"/>
          <w:lang w:val="sr-Cyrl-RS"/>
        </w:rPr>
        <w:t xml:space="preserve"> </w:t>
      </w:r>
      <w:r>
        <w:rPr>
          <w:i/>
          <w:iCs/>
          <w:sz w:val="24"/>
          <w:lang w:val="sr-Cyrl-RS"/>
        </w:rPr>
        <w:t>o</w:t>
      </w:r>
      <w:r w:rsidR="00E1542C" w:rsidRPr="0011444D">
        <w:rPr>
          <w:i/>
          <w:iCs/>
          <w:sz w:val="24"/>
          <w:lang w:val="sr-Cyrl-RS"/>
        </w:rPr>
        <w:t xml:space="preserve"> </w:t>
      </w:r>
      <w:r>
        <w:rPr>
          <w:i/>
          <w:iCs/>
          <w:sz w:val="24"/>
          <w:lang w:val="sr-Cyrl-RS"/>
        </w:rPr>
        <w:t>državnoj</w:t>
      </w:r>
      <w:r w:rsidR="00E1542C" w:rsidRPr="0011444D">
        <w:rPr>
          <w:i/>
          <w:iCs/>
          <w:sz w:val="24"/>
          <w:lang w:val="sr-Cyrl-RS"/>
        </w:rPr>
        <w:t xml:space="preserve"> </w:t>
      </w:r>
      <w:r>
        <w:rPr>
          <w:i/>
          <w:iCs/>
          <w:sz w:val="24"/>
          <w:lang w:val="sr-Cyrl-RS"/>
        </w:rPr>
        <w:t>upravi</w:t>
      </w:r>
      <w:r w:rsidR="00E1542C" w:rsidRPr="0011444D">
        <w:rPr>
          <w:i/>
          <w:iCs/>
          <w:sz w:val="24"/>
          <w:lang w:val="sr-Cyrl-RS"/>
        </w:rPr>
        <w:t>.</w:t>
      </w:r>
    </w:p>
    <w:p w14:paraId="14AACE3E" w14:textId="77777777" w:rsidR="00FA4FC5" w:rsidRPr="0011444D" w:rsidRDefault="00FA4FC5">
      <w:pPr>
        <w:pStyle w:val="BodyText"/>
        <w:rPr>
          <w:i/>
          <w:lang w:val="sr-Cyrl-RS"/>
        </w:rPr>
      </w:pPr>
    </w:p>
    <w:p w14:paraId="77B6DF9C" w14:textId="2B5A5988" w:rsidR="00FA4FC5" w:rsidRPr="0011444D" w:rsidRDefault="007B1F72">
      <w:pPr>
        <w:pStyle w:val="BodyText"/>
        <w:ind w:left="120" w:right="115"/>
        <w:jc w:val="both"/>
        <w:rPr>
          <w:lang w:val="sr-Cyrl-RS"/>
        </w:rPr>
      </w:pPr>
      <w:r>
        <w:rPr>
          <w:lang w:val="sr-Cyrl-RS"/>
        </w:rPr>
        <w:t>Pored</w:t>
      </w:r>
      <w:r w:rsidR="00E1542C" w:rsidRPr="0011444D">
        <w:rPr>
          <w:lang w:val="sr-Cyrl-RS"/>
        </w:rPr>
        <w:t xml:space="preserve"> </w:t>
      </w:r>
      <w:r>
        <w:rPr>
          <w:lang w:val="sr-Cyrl-RS"/>
        </w:rPr>
        <w:t>toga</w:t>
      </w:r>
      <w:r w:rsidR="00E1542C" w:rsidRPr="0011444D">
        <w:rPr>
          <w:lang w:val="sr-Cyrl-RS"/>
        </w:rPr>
        <w:t xml:space="preserve">, </w:t>
      </w:r>
      <w:r>
        <w:rPr>
          <w:lang w:val="sr-Cyrl-RS"/>
        </w:rPr>
        <w:t>neophodno</w:t>
      </w:r>
      <w:r w:rsidR="00E1542C" w:rsidRPr="0011444D">
        <w:rPr>
          <w:lang w:val="sr-Cyrl-RS"/>
        </w:rPr>
        <w:t xml:space="preserve"> </w:t>
      </w:r>
      <w:r>
        <w:rPr>
          <w:lang w:val="sr-Cyrl-RS"/>
        </w:rPr>
        <w:t>je</w:t>
      </w:r>
      <w:r w:rsidR="00E1542C" w:rsidRPr="0011444D">
        <w:rPr>
          <w:lang w:val="sr-Cyrl-RS"/>
        </w:rPr>
        <w:t xml:space="preserve"> </w:t>
      </w:r>
      <w:r>
        <w:rPr>
          <w:lang w:val="sr-Cyrl-RS"/>
        </w:rPr>
        <w:t>sprovesti</w:t>
      </w:r>
      <w:r w:rsidR="00E1542C" w:rsidRPr="0011444D">
        <w:rPr>
          <w:lang w:val="sr-Cyrl-RS"/>
        </w:rPr>
        <w:t xml:space="preserve"> </w:t>
      </w:r>
      <w:r>
        <w:rPr>
          <w:lang w:val="sr-Cyrl-RS"/>
        </w:rPr>
        <w:t>edukaciju</w:t>
      </w:r>
      <w:r w:rsidR="00E1542C" w:rsidRPr="0011444D">
        <w:rPr>
          <w:lang w:val="sr-Cyrl-RS"/>
        </w:rPr>
        <w:t xml:space="preserve"> </w:t>
      </w:r>
      <w:r>
        <w:rPr>
          <w:lang w:val="sr-Cyrl-RS"/>
        </w:rPr>
        <w:t>birača</w:t>
      </w:r>
      <w:r w:rsidR="00E1542C" w:rsidRPr="0011444D">
        <w:rPr>
          <w:lang w:val="sr-Cyrl-RS"/>
        </w:rPr>
        <w:t xml:space="preserve"> </w:t>
      </w:r>
      <w:r>
        <w:rPr>
          <w:lang w:val="sr-Cyrl-RS"/>
        </w:rPr>
        <w:t>i</w:t>
      </w:r>
      <w:r w:rsidR="00E1542C" w:rsidRPr="0011444D">
        <w:rPr>
          <w:lang w:val="sr-Cyrl-RS"/>
        </w:rPr>
        <w:t xml:space="preserve"> </w:t>
      </w:r>
      <w:r>
        <w:rPr>
          <w:lang w:val="sr-Cyrl-RS"/>
        </w:rPr>
        <w:t>ciljane</w:t>
      </w:r>
      <w:r w:rsidR="00E1542C" w:rsidRPr="0011444D">
        <w:rPr>
          <w:lang w:val="sr-Cyrl-RS"/>
        </w:rPr>
        <w:t xml:space="preserve"> </w:t>
      </w:r>
      <w:r>
        <w:rPr>
          <w:lang w:val="sr-Cyrl-RS"/>
        </w:rPr>
        <w:t>inicijative</w:t>
      </w:r>
      <w:r w:rsidR="00E1542C" w:rsidRPr="0011444D">
        <w:rPr>
          <w:lang w:val="sr-Cyrl-RS"/>
        </w:rPr>
        <w:t xml:space="preserve"> </w:t>
      </w:r>
      <w:r>
        <w:rPr>
          <w:lang w:val="sr-Cyrl-RS"/>
        </w:rPr>
        <w:t>koje</w:t>
      </w:r>
      <w:r w:rsidR="00E1542C" w:rsidRPr="0011444D">
        <w:rPr>
          <w:lang w:val="sr-Cyrl-RS"/>
        </w:rPr>
        <w:t xml:space="preserve"> </w:t>
      </w:r>
      <w:r>
        <w:rPr>
          <w:lang w:val="sr-Cyrl-RS"/>
        </w:rPr>
        <w:t>informišu</w:t>
      </w:r>
      <w:r w:rsidR="00E1542C" w:rsidRPr="0011444D">
        <w:rPr>
          <w:lang w:val="sr-Cyrl-RS"/>
        </w:rPr>
        <w:t xml:space="preserve"> </w:t>
      </w:r>
      <w:r>
        <w:rPr>
          <w:lang w:val="sr-Cyrl-RS"/>
        </w:rPr>
        <w:t>građane</w:t>
      </w:r>
      <w:r w:rsidR="00E1542C" w:rsidRPr="0011444D">
        <w:rPr>
          <w:lang w:val="sr-Cyrl-RS"/>
        </w:rPr>
        <w:t xml:space="preserve"> </w:t>
      </w:r>
      <w:r>
        <w:rPr>
          <w:lang w:val="sr-Cyrl-RS"/>
        </w:rPr>
        <w:t>i</w:t>
      </w:r>
      <w:r w:rsidR="00E1542C" w:rsidRPr="0011444D">
        <w:rPr>
          <w:lang w:val="sr-Cyrl-RS"/>
        </w:rPr>
        <w:t xml:space="preserve"> </w:t>
      </w:r>
      <w:r>
        <w:rPr>
          <w:lang w:val="sr-Cyrl-RS"/>
        </w:rPr>
        <w:t>zainteresovane</w:t>
      </w:r>
      <w:r w:rsidR="00E1542C" w:rsidRPr="0011444D">
        <w:rPr>
          <w:lang w:val="sr-Cyrl-RS"/>
        </w:rPr>
        <w:t xml:space="preserve"> </w:t>
      </w:r>
      <w:r>
        <w:rPr>
          <w:lang w:val="sr-Cyrl-RS"/>
        </w:rPr>
        <w:t>strane</w:t>
      </w:r>
      <w:r w:rsidR="00E1542C" w:rsidRPr="0011444D">
        <w:rPr>
          <w:lang w:val="sr-Cyrl-RS"/>
        </w:rPr>
        <w:t xml:space="preserve"> </w:t>
      </w:r>
      <w:r>
        <w:rPr>
          <w:lang w:val="sr-Cyrl-RS"/>
        </w:rPr>
        <w:t>o</w:t>
      </w:r>
      <w:r w:rsidR="00E1542C" w:rsidRPr="0011444D">
        <w:rPr>
          <w:lang w:val="sr-Cyrl-RS"/>
        </w:rPr>
        <w:t xml:space="preserve"> </w:t>
      </w:r>
      <w:r>
        <w:rPr>
          <w:lang w:val="sr-Cyrl-RS"/>
        </w:rPr>
        <w:t>njihovom</w:t>
      </w:r>
      <w:r w:rsidR="00E1542C" w:rsidRPr="0011444D">
        <w:rPr>
          <w:lang w:val="sr-Cyrl-RS"/>
        </w:rPr>
        <w:t xml:space="preserve"> </w:t>
      </w:r>
      <w:r>
        <w:rPr>
          <w:lang w:val="sr-Cyrl-RS"/>
        </w:rPr>
        <w:t>pravu</w:t>
      </w:r>
      <w:r w:rsidR="00E1542C" w:rsidRPr="0011444D">
        <w:rPr>
          <w:lang w:val="sr-Cyrl-RS"/>
        </w:rPr>
        <w:t xml:space="preserve"> </w:t>
      </w:r>
      <w:r>
        <w:rPr>
          <w:lang w:val="sr-Cyrl-RS"/>
        </w:rPr>
        <w:t>na</w:t>
      </w:r>
      <w:r w:rsidR="00E1542C" w:rsidRPr="0011444D">
        <w:rPr>
          <w:lang w:val="sr-Cyrl-RS"/>
        </w:rPr>
        <w:t xml:space="preserve"> </w:t>
      </w:r>
      <w:r>
        <w:rPr>
          <w:lang w:val="sr-Cyrl-RS"/>
        </w:rPr>
        <w:t>pristup</w:t>
      </w:r>
      <w:r w:rsidR="00E1542C" w:rsidRPr="0011444D">
        <w:rPr>
          <w:lang w:val="sr-Cyrl-RS"/>
        </w:rPr>
        <w:t xml:space="preserve"> </w:t>
      </w:r>
      <w:r>
        <w:rPr>
          <w:lang w:val="sr-Cyrl-RS"/>
        </w:rPr>
        <w:t>i</w:t>
      </w:r>
      <w:r w:rsidR="00E1542C" w:rsidRPr="0011444D">
        <w:rPr>
          <w:lang w:val="sr-Cyrl-RS"/>
        </w:rPr>
        <w:t xml:space="preserve"> </w:t>
      </w:r>
      <w:r>
        <w:rPr>
          <w:lang w:val="sr-Cyrl-RS"/>
        </w:rPr>
        <w:t>uvid</w:t>
      </w:r>
      <w:r w:rsidR="00E1542C" w:rsidRPr="0011444D">
        <w:rPr>
          <w:lang w:val="sr-Cyrl-RS"/>
        </w:rPr>
        <w:t xml:space="preserve"> </w:t>
      </w:r>
      <w:r>
        <w:rPr>
          <w:lang w:val="sr-Cyrl-RS"/>
        </w:rPr>
        <w:t>u</w:t>
      </w:r>
      <w:r w:rsidR="00E1542C" w:rsidRPr="0011444D">
        <w:rPr>
          <w:lang w:val="sr-Cyrl-RS"/>
        </w:rPr>
        <w:t xml:space="preserve"> </w:t>
      </w:r>
      <w:r>
        <w:rPr>
          <w:lang w:val="sr-Cyrl-RS"/>
        </w:rPr>
        <w:t>podatke</w:t>
      </w:r>
      <w:r w:rsidR="00E1542C" w:rsidRPr="0011444D">
        <w:rPr>
          <w:lang w:val="sr-Cyrl-RS"/>
        </w:rPr>
        <w:t xml:space="preserve"> – </w:t>
      </w:r>
      <w:r>
        <w:rPr>
          <w:lang w:val="sr-Cyrl-RS"/>
        </w:rPr>
        <w:t>s</w:t>
      </w:r>
      <w:r w:rsidR="00E1542C" w:rsidRPr="0011444D">
        <w:rPr>
          <w:lang w:val="sr-Cyrl-RS"/>
        </w:rPr>
        <w:t xml:space="preserve"> </w:t>
      </w:r>
      <w:r>
        <w:rPr>
          <w:lang w:val="sr-Cyrl-RS"/>
        </w:rPr>
        <w:t>jedne</w:t>
      </w:r>
      <w:r w:rsidR="00E1542C" w:rsidRPr="0011444D">
        <w:rPr>
          <w:lang w:val="sr-Cyrl-RS"/>
        </w:rPr>
        <w:t xml:space="preserve"> </w:t>
      </w:r>
      <w:r>
        <w:rPr>
          <w:lang w:val="sr-Cyrl-RS"/>
        </w:rPr>
        <w:t>strane</w:t>
      </w:r>
      <w:r w:rsidR="00E1542C" w:rsidRPr="0011444D">
        <w:rPr>
          <w:lang w:val="sr-Cyrl-RS"/>
        </w:rPr>
        <w:t xml:space="preserve">, </w:t>
      </w:r>
      <w:r>
        <w:rPr>
          <w:lang w:val="sr-Cyrl-RS"/>
        </w:rPr>
        <w:t>i</w:t>
      </w:r>
      <w:r w:rsidR="00E1542C" w:rsidRPr="0011444D">
        <w:rPr>
          <w:lang w:val="sr-Cyrl-RS"/>
        </w:rPr>
        <w:t xml:space="preserve"> </w:t>
      </w:r>
      <w:r>
        <w:rPr>
          <w:lang w:val="sr-Cyrl-RS"/>
        </w:rPr>
        <w:t>njihovim</w:t>
      </w:r>
      <w:r w:rsidR="00E1542C" w:rsidRPr="0011444D">
        <w:rPr>
          <w:lang w:val="sr-Cyrl-RS"/>
        </w:rPr>
        <w:t xml:space="preserve"> </w:t>
      </w:r>
      <w:r>
        <w:rPr>
          <w:lang w:val="sr-Cyrl-RS"/>
        </w:rPr>
        <w:t>pravima</w:t>
      </w:r>
      <w:r w:rsidR="00E1542C" w:rsidRPr="0011444D">
        <w:rPr>
          <w:lang w:val="sr-Cyrl-RS"/>
        </w:rPr>
        <w:t xml:space="preserve"> </w:t>
      </w:r>
      <w:r>
        <w:rPr>
          <w:lang w:val="sr-Cyrl-RS"/>
        </w:rPr>
        <w:t>u</w:t>
      </w:r>
      <w:r w:rsidR="00E1542C" w:rsidRPr="0011444D">
        <w:rPr>
          <w:lang w:val="sr-Cyrl-RS"/>
        </w:rPr>
        <w:t xml:space="preserve"> </w:t>
      </w:r>
      <w:r>
        <w:rPr>
          <w:lang w:val="sr-Cyrl-RS"/>
        </w:rPr>
        <w:t>pogledu</w:t>
      </w:r>
      <w:r w:rsidR="00E1542C" w:rsidRPr="0011444D">
        <w:rPr>
          <w:lang w:val="sr-Cyrl-RS"/>
        </w:rPr>
        <w:t xml:space="preserve"> </w:t>
      </w:r>
      <w:r>
        <w:rPr>
          <w:lang w:val="sr-Cyrl-RS"/>
        </w:rPr>
        <w:t>zaštite</w:t>
      </w:r>
      <w:r w:rsidR="00E1542C" w:rsidRPr="0011444D">
        <w:rPr>
          <w:lang w:val="sr-Cyrl-RS"/>
        </w:rPr>
        <w:t xml:space="preserve"> </w:t>
      </w:r>
      <w:r>
        <w:rPr>
          <w:lang w:val="sr-Cyrl-RS"/>
        </w:rPr>
        <w:t>podataka</w:t>
      </w:r>
      <w:r w:rsidR="00E1542C" w:rsidRPr="0011444D">
        <w:rPr>
          <w:lang w:val="sr-Cyrl-RS"/>
        </w:rPr>
        <w:t xml:space="preserve"> – </w:t>
      </w:r>
      <w:r>
        <w:rPr>
          <w:lang w:val="sr-Cyrl-RS"/>
        </w:rPr>
        <w:t>s</w:t>
      </w:r>
      <w:r w:rsidR="00E1542C" w:rsidRPr="0011444D">
        <w:rPr>
          <w:lang w:val="sr-Cyrl-RS"/>
        </w:rPr>
        <w:t xml:space="preserve"> </w:t>
      </w:r>
      <w:r>
        <w:rPr>
          <w:lang w:val="sr-Cyrl-RS"/>
        </w:rPr>
        <w:t>druge</w:t>
      </w:r>
      <w:r w:rsidR="00E1542C" w:rsidRPr="0011444D">
        <w:rPr>
          <w:lang w:val="sr-Cyrl-RS"/>
        </w:rPr>
        <w:t xml:space="preserve"> </w:t>
      </w:r>
      <w:r>
        <w:rPr>
          <w:lang w:val="sr-Cyrl-RS"/>
        </w:rPr>
        <w:t>strane</w:t>
      </w:r>
      <w:r w:rsidR="00E1542C" w:rsidRPr="0011444D">
        <w:rPr>
          <w:lang w:val="sr-Cyrl-RS"/>
        </w:rPr>
        <w:t>.</w:t>
      </w:r>
    </w:p>
    <w:p w14:paraId="3DAD61A0" w14:textId="77777777" w:rsidR="00FA4FC5" w:rsidRPr="0011444D" w:rsidRDefault="00FA4FC5">
      <w:pPr>
        <w:pStyle w:val="BodyText"/>
        <w:spacing w:before="1"/>
        <w:rPr>
          <w:lang w:val="sr-Cyrl-RS"/>
        </w:rPr>
      </w:pPr>
    </w:p>
    <w:p w14:paraId="3F871E00" w14:textId="046DEDAA" w:rsidR="00FA4FC5" w:rsidRPr="0011444D" w:rsidRDefault="007B1F72">
      <w:pPr>
        <w:pStyle w:val="BodyText"/>
        <w:ind w:left="120" w:right="114"/>
        <w:jc w:val="both"/>
        <w:rPr>
          <w:lang w:val="sr-Cyrl-RS"/>
        </w:rPr>
      </w:pPr>
      <w:r>
        <w:rPr>
          <w:lang w:val="sr-Cyrl-RS"/>
        </w:rPr>
        <w:t>Na</w:t>
      </w:r>
      <w:r w:rsidR="00E1542C" w:rsidRPr="0011444D">
        <w:rPr>
          <w:lang w:val="sr-Cyrl-RS"/>
        </w:rPr>
        <w:t xml:space="preserve"> </w:t>
      </w:r>
      <w:r>
        <w:rPr>
          <w:lang w:val="sr-Cyrl-RS"/>
        </w:rPr>
        <w:t>primer</w:t>
      </w:r>
      <w:r w:rsidR="00E1542C" w:rsidRPr="0011444D">
        <w:rPr>
          <w:lang w:val="sr-Cyrl-RS"/>
        </w:rPr>
        <w:t xml:space="preserve">, </w:t>
      </w:r>
      <w:r>
        <w:rPr>
          <w:lang w:val="sr-Cyrl-RS"/>
        </w:rPr>
        <w:t>u</w:t>
      </w:r>
      <w:r w:rsidR="00E1542C" w:rsidRPr="0011444D">
        <w:rPr>
          <w:lang w:val="sr-Cyrl-RS"/>
        </w:rPr>
        <w:t xml:space="preserve"> </w:t>
      </w:r>
      <w:r>
        <w:rPr>
          <w:lang w:val="sr-Cyrl-RS"/>
        </w:rPr>
        <w:t>zakonu</w:t>
      </w:r>
      <w:r w:rsidR="00E1542C" w:rsidRPr="0011444D">
        <w:rPr>
          <w:lang w:val="sr-Cyrl-RS"/>
        </w:rPr>
        <w:t xml:space="preserve"> </w:t>
      </w:r>
      <w:r>
        <w:rPr>
          <w:lang w:val="sr-Cyrl-RS"/>
        </w:rPr>
        <w:t>mogu</w:t>
      </w:r>
      <w:r w:rsidR="00E1542C" w:rsidRPr="0011444D">
        <w:rPr>
          <w:lang w:val="sr-Cyrl-RS"/>
        </w:rPr>
        <w:t xml:space="preserve"> </w:t>
      </w:r>
      <w:r>
        <w:rPr>
          <w:lang w:val="sr-Cyrl-RS"/>
        </w:rPr>
        <w:t>biti</w:t>
      </w:r>
      <w:r w:rsidR="00E1542C" w:rsidRPr="0011444D">
        <w:rPr>
          <w:lang w:val="sr-Cyrl-RS"/>
        </w:rPr>
        <w:t xml:space="preserve"> </w:t>
      </w:r>
      <w:r>
        <w:rPr>
          <w:lang w:val="sr-Cyrl-RS"/>
        </w:rPr>
        <w:t>jasno</w:t>
      </w:r>
      <w:r w:rsidR="00E1542C" w:rsidRPr="0011444D">
        <w:rPr>
          <w:lang w:val="sr-Cyrl-RS"/>
        </w:rPr>
        <w:t xml:space="preserve"> </w:t>
      </w:r>
      <w:r>
        <w:rPr>
          <w:lang w:val="sr-Cyrl-RS"/>
        </w:rPr>
        <w:t>utvrđene</w:t>
      </w:r>
      <w:r w:rsidR="00E1542C" w:rsidRPr="0011444D">
        <w:rPr>
          <w:lang w:val="sr-Cyrl-RS"/>
        </w:rPr>
        <w:t xml:space="preserve"> </w:t>
      </w:r>
      <w:r>
        <w:rPr>
          <w:lang w:val="sr-Cyrl-RS"/>
        </w:rPr>
        <w:t>odredbe</w:t>
      </w:r>
      <w:r w:rsidR="00E1542C" w:rsidRPr="0011444D">
        <w:rPr>
          <w:lang w:val="sr-Cyrl-RS"/>
        </w:rPr>
        <w:t xml:space="preserve"> </w:t>
      </w:r>
      <w:r>
        <w:rPr>
          <w:lang w:val="sr-Cyrl-RS"/>
        </w:rPr>
        <w:t>koje</w:t>
      </w:r>
      <w:r w:rsidR="00E1542C" w:rsidRPr="0011444D">
        <w:rPr>
          <w:lang w:val="sr-Cyrl-RS"/>
        </w:rPr>
        <w:t xml:space="preserve"> </w:t>
      </w:r>
      <w:r>
        <w:rPr>
          <w:lang w:val="sr-Cyrl-RS"/>
        </w:rPr>
        <w:t>se</w:t>
      </w:r>
      <w:r w:rsidR="00E1542C" w:rsidRPr="0011444D">
        <w:rPr>
          <w:lang w:val="sr-Cyrl-RS"/>
        </w:rPr>
        <w:t xml:space="preserve"> </w:t>
      </w:r>
      <w:r>
        <w:rPr>
          <w:lang w:val="sr-Cyrl-RS"/>
        </w:rPr>
        <w:t>odnose</w:t>
      </w:r>
      <w:r w:rsidR="00E1542C" w:rsidRPr="0011444D">
        <w:rPr>
          <w:lang w:val="sr-Cyrl-RS"/>
        </w:rPr>
        <w:t xml:space="preserve"> </w:t>
      </w:r>
      <w:r>
        <w:rPr>
          <w:lang w:val="sr-Cyrl-RS"/>
        </w:rPr>
        <w:t>na</w:t>
      </w:r>
      <w:r w:rsidR="00E1542C" w:rsidRPr="0011444D">
        <w:rPr>
          <w:lang w:val="sr-Cyrl-RS"/>
        </w:rPr>
        <w:t xml:space="preserve"> </w:t>
      </w:r>
      <w:r>
        <w:rPr>
          <w:lang w:val="sr-Cyrl-RS"/>
        </w:rPr>
        <w:t>zabranu</w:t>
      </w:r>
      <w:r w:rsidR="00E1542C" w:rsidRPr="0011444D">
        <w:rPr>
          <w:lang w:val="sr-Cyrl-RS"/>
        </w:rPr>
        <w:t xml:space="preserve"> </w:t>
      </w:r>
      <w:r>
        <w:rPr>
          <w:lang w:val="sr-Cyrl-RS"/>
        </w:rPr>
        <w:t>korišćenja</w:t>
      </w:r>
      <w:r w:rsidR="00E1542C" w:rsidRPr="0011444D">
        <w:rPr>
          <w:lang w:val="sr-Cyrl-RS"/>
        </w:rPr>
        <w:t xml:space="preserve"> </w:t>
      </w:r>
      <w:r>
        <w:rPr>
          <w:lang w:val="sr-Cyrl-RS"/>
        </w:rPr>
        <w:t>biračkih</w:t>
      </w:r>
      <w:r w:rsidR="00E1542C" w:rsidRPr="0011444D">
        <w:rPr>
          <w:lang w:val="sr-Cyrl-RS"/>
        </w:rPr>
        <w:t xml:space="preserve"> </w:t>
      </w:r>
      <w:r>
        <w:rPr>
          <w:lang w:val="sr-Cyrl-RS"/>
        </w:rPr>
        <w:t>spiskova</w:t>
      </w:r>
      <w:r w:rsidR="00E1542C" w:rsidRPr="0011444D">
        <w:rPr>
          <w:lang w:val="sr-Cyrl-RS"/>
        </w:rPr>
        <w:t xml:space="preserve"> </w:t>
      </w:r>
      <w:r>
        <w:rPr>
          <w:lang w:val="sr-Cyrl-RS"/>
        </w:rPr>
        <w:t>u</w:t>
      </w:r>
      <w:r w:rsidR="00E1542C" w:rsidRPr="0011444D">
        <w:rPr>
          <w:lang w:val="sr-Cyrl-RS"/>
        </w:rPr>
        <w:t xml:space="preserve"> </w:t>
      </w:r>
      <w:r>
        <w:rPr>
          <w:lang w:val="sr-Cyrl-RS"/>
        </w:rPr>
        <w:t>svrhe</w:t>
      </w:r>
      <w:r w:rsidR="00E1542C" w:rsidRPr="0011444D">
        <w:rPr>
          <w:lang w:val="sr-Cyrl-RS"/>
        </w:rPr>
        <w:t xml:space="preserve"> </w:t>
      </w:r>
      <w:r>
        <w:rPr>
          <w:lang w:val="sr-Cyrl-RS"/>
        </w:rPr>
        <w:t>kampanje</w:t>
      </w:r>
      <w:r w:rsidR="00E1542C" w:rsidRPr="0011444D">
        <w:rPr>
          <w:lang w:val="sr-Cyrl-RS"/>
        </w:rPr>
        <w:t>.</w:t>
      </w:r>
      <w:r w:rsidR="00E1542C" w:rsidRPr="0011444D">
        <w:rPr>
          <w:rStyle w:val="FootnoteReference"/>
          <w:lang w:val="sr-Cyrl-RS"/>
        </w:rPr>
        <w:footnoteReference w:id="16"/>
      </w:r>
      <w:r>
        <w:rPr>
          <w:lang w:val="sr-Cyrl-RS"/>
        </w:rPr>
        <w:t>U</w:t>
      </w:r>
      <w:r w:rsidR="00E1542C" w:rsidRPr="0011444D">
        <w:rPr>
          <w:lang w:val="sr-Cyrl-RS"/>
        </w:rPr>
        <w:t xml:space="preserve"> </w:t>
      </w:r>
      <w:r>
        <w:rPr>
          <w:lang w:val="sr-Cyrl-RS"/>
        </w:rPr>
        <w:t>nekim</w:t>
      </w:r>
      <w:r w:rsidR="00E1542C" w:rsidRPr="0011444D">
        <w:rPr>
          <w:lang w:val="sr-Cyrl-RS"/>
        </w:rPr>
        <w:t xml:space="preserve"> </w:t>
      </w:r>
      <w:r>
        <w:rPr>
          <w:lang w:val="sr-Cyrl-RS"/>
        </w:rPr>
        <w:t>državama</w:t>
      </w:r>
      <w:r w:rsidR="00E1542C" w:rsidRPr="0011444D">
        <w:rPr>
          <w:lang w:val="sr-Cyrl-RS"/>
        </w:rPr>
        <w:t xml:space="preserve"> </w:t>
      </w:r>
      <w:r>
        <w:rPr>
          <w:lang w:val="sr-Cyrl-RS"/>
        </w:rPr>
        <w:t>članicama</w:t>
      </w:r>
      <w:r w:rsidR="00E1542C" w:rsidRPr="0011444D">
        <w:rPr>
          <w:lang w:val="sr-Cyrl-RS"/>
        </w:rPr>
        <w:t xml:space="preserve"> </w:t>
      </w:r>
      <w:r>
        <w:rPr>
          <w:lang w:val="sr-Cyrl-RS"/>
        </w:rPr>
        <w:t>OEBS</w:t>
      </w:r>
      <w:r w:rsidR="00E1542C" w:rsidRPr="0011444D">
        <w:rPr>
          <w:lang w:val="sr-Cyrl-RS"/>
        </w:rPr>
        <w:t xml:space="preserve">, </w:t>
      </w:r>
      <w:r>
        <w:rPr>
          <w:lang w:val="sr-Cyrl-RS"/>
        </w:rPr>
        <w:t>zakonske</w:t>
      </w:r>
      <w:r w:rsidR="00E1542C" w:rsidRPr="0011444D">
        <w:rPr>
          <w:lang w:val="sr-Cyrl-RS"/>
        </w:rPr>
        <w:t xml:space="preserve"> </w:t>
      </w:r>
      <w:r>
        <w:rPr>
          <w:lang w:val="sr-Cyrl-RS"/>
        </w:rPr>
        <w:t>odredbe</w:t>
      </w:r>
      <w:r w:rsidR="00E1542C" w:rsidRPr="0011444D">
        <w:rPr>
          <w:lang w:val="sr-Cyrl-RS"/>
        </w:rPr>
        <w:t xml:space="preserve"> </w:t>
      </w:r>
      <w:r>
        <w:rPr>
          <w:lang w:val="sr-Cyrl-RS"/>
        </w:rPr>
        <w:t>mogu</w:t>
      </w:r>
      <w:r w:rsidR="00E1542C" w:rsidRPr="0011444D">
        <w:rPr>
          <w:lang w:val="sr-Cyrl-RS"/>
        </w:rPr>
        <w:t xml:space="preserve"> </w:t>
      </w:r>
      <w:r>
        <w:rPr>
          <w:lang w:val="sr-Cyrl-RS"/>
        </w:rPr>
        <w:t>propisati</w:t>
      </w:r>
      <w:r w:rsidR="00E1542C" w:rsidRPr="0011444D">
        <w:rPr>
          <w:lang w:val="sr-Cyrl-RS"/>
        </w:rPr>
        <w:t xml:space="preserve"> </w:t>
      </w:r>
      <w:r>
        <w:rPr>
          <w:lang w:val="sr-Cyrl-RS"/>
        </w:rPr>
        <w:t>specifičnosti</w:t>
      </w:r>
      <w:r w:rsidR="00E1542C" w:rsidRPr="0011444D">
        <w:rPr>
          <w:lang w:val="sr-Cyrl-RS"/>
        </w:rPr>
        <w:t xml:space="preserve"> </w:t>
      </w:r>
      <w:r>
        <w:rPr>
          <w:lang w:val="sr-Cyrl-RS"/>
        </w:rPr>
        <w:t>edukacije</w:t>
      </w:r>
      <w:r w:rsidR="00E1542C" w:rsidRPr="0011444D">
        <w:rPr>
          <w:lang w:val="sr-Cyrl-RS"/>
        </w:rPr>
        <w:t xml:space="preserve"> </w:t>
      </w:r>
      <w:r>
        <w:rPr>
          <w:lang w:val="sr-Cyrl-RS"/>
        </w:rPr>
        <w:t>birača</w:t>
      </w:r>
      <w:r w:rsidR="00E1542C" w:rsidRPr="0011444D">
        <w:rPr>
          <w:lang w:val="sr-Cyrl-RS"/>
        </w:rPr>
        <w:t xml:space="preserve">, </w:t>
      </w:r>
      <w:r>
        <w:rPr>
          <w:lang w:val="sr-Cyrl-RS"/>
        </w:rPr>
        <w:t>posebno</w:t>
      </w:r>
      <w:r w:rsidR="00E1542C" w:rsidRPr="0011444D">
        <w:rPr>
          <w:lang w:val="sr-Cyrl-RS"/>
        </w:rPr>
        <w:t xml:space="preserve">, </w:t>
      </w:r>
      <w:r>
        <w:rPr>
          <w:lang w:val="sr-Cyrl-RS"/>
        </w:rPr>
        <w:t>koje</w:t>
      </w:r>
      <w:r w:rsidR="00E1542C" w:rsidRPr="0011444D">
        <w:rPr>
          <w:lang w:val="sr-Cyrl-RS"/>
        </w:rPr>
        <w:t xml:space="preserve"> </w:t>
      </w:r>
      <w:r>
        <w:rPr>
          <w:lang w:val="sr-Cyrl-RS"/>
        </w:rPr>
        <w:t>informacije</w:t>
      </w:r>
      <w:r w:rsidR="00E1542C" w:rsidRPr="0011444D">
        <w:rPr>
          <w:lang w:val="sr-Cyrl-RS"/>
        </w:rPr>
        <w:t xml:space="preserve"> </w:t>
      </w:r>
      <w:r>
        <w:rPr>
          <w:lang w:val="sr-Cyrl-RS"/>
        </w:rPr>
        <w:t>moraju</w:t>
      </w:r>
      <w:r w:rsidR="00E1542C" w:rsidRPr="0011444D">
        <w:rPr>
          <w:lang w:val="sr-Cyrl-RS"/>
        </w:rPr>
        <w:t xml:space="preserve"> </w:t>
      </w:r>
      <w:r>
        <w:rPr>
          <w:lang w:val="sr-Cyrl-RS"/>
        </w:rPr>
        <w:t>biti</w:t>
      </w:r>
      <w:r w:rsidR="00E1542C" w:rsidRPr="0011444D">
        <w:rPr>
          <w:lang w:val="sr-Cyrl-RS"/>
        </w:rPr>
        <w:t xml:space="preserve"> </w:t>
      </w:r>
      <w:r>
        <w:rPr>
          <w:lang w:val="sr-Cyrl-RS"/>
        </w:rPr>
        <w:t>uključene</w:t>
      </w:r>
      <w:r w:rsidR="00E1542C" w:rsidRPr="0011444D">
        <w:rPr>
          <w:lang w:val="sr-Cyrl-RS"/>
        </w:rPr>
        <w:t xml:space="preserve"> </w:t>
      </w:r>
      <w:r>
        <w:rPr>
          <w:lang w:val="sr-Cyrl-RS"/>
        </w:rPr>
        <w:t>i</w:t>
      </w:r>
      <w:r w:rsidR="00E1542C" w:rsidRPr="0011444D">
        <w:rPr>
          <w:lang w:val="sr-Cyrl-RS"/>
        </w:rPr>
        <w:t xml:space="preserve"> </w:t>
      </w:r>
      <w:r>
        <w:rPr>
          <w:lang w:val="sr-Cyrl-RS"/>
        </w:rPr>
        <w:t>u</w:t>
      </w:r>
      <w:r w:rsidR="00E1542C" w:rsidRPr="0011444D">
        <w:rPr>
          <w:lang w:val="sr-Cyrl-RS"/>
        </w:rPr>
        <w:t xml:space="preserve"> </w:t>
      </w:r>
      <w:r>
        <w:rPr>
          <w:lang w:val="sr-Cyrl-RS"/>
        </w:rPr>
        <w:t>kojim</w:t>
      </w:r>
      <w:r w:rsidR="00E1542C" w:rsidRPr="0011444D">
        <w:rPr>
          <w:lang w:val="sr-Cyrl-RS"/>
        </w:rPr>
        <w:t xml:space="preserve"> </w:t>
      </w:r>
      <w:r>
        <w:rPr>
          <w:lang w:val="sr-Cyrl-RS"/>
        </w:rPr>
        <w:t>oblicima</w:t>
      </w:r>
      <w:r w:rsidR="00E1542C" w:rsidRPr="0011444D">
        <w:rPr>
          <w:lang w:val="sr-Cyrl-RS"/>
        </w:rPr>
        <w:t xml:space="preserve"> </w:t>
      </w:r>
      <w:r>
        <w:rPr>
          <w:lang w:val="sr-Cyrl-RS"/>
        </w:rPr>
        <w:t>je</w:t>
      </w:r>
      <w:r w:rsidR="00E1542C" w:rsidRPr="0011444D">
        <w:rPr>
          <w:lang w:val="sr-Cyrl-RS"/>
        </w:rPr>
        <w:t xml:space="preserve"> </w:t>
      </w:r>
      <w:r>
        <w:rPr>
          <w:lang w:val="sr-Cyrl-RS"/>
        </w:rPr>
        <w:t>potrebno</w:t>
      </w:r>
      <w:r w:rsidR="00E1542C" w:rsidRPr="0011444D">
        <w:rPr>
          <w:lang w:val="sr-Cyrl-RS"/>
        </w:rPr>
        <w:t xml:space="preserve"> </w:t>
      </w:r>
      <w:r>
        <w:rPr>
          <w:lang w:val="sr-Cyrl-RS"/>
        </w:rPr>
        <w:t>da</w:t>
      </w:r>
      <w:r w:rsidR="00E1542C" w:rsidRPr="0011444D">
        <w:rPr>
          <w:lang w:val="sr-Cyrl-RS"/>
        </w:rPr>
        <w:t xml:space="preserve"> </w:t>
      </w:r>
      <w:r>
        <w:rPr>
          <w:lang w:val="sr-Cyrl-RS"/>
        </w:rPr>
        <w:t>se</w:t>
      </w:r>
      <w:r w:rsidR="00E1542C" w:rsidRPr="0011444D">
        <w:rPr>
          <w:lang w:val="sr-Cyrl-RS"/>
        </w:rPr>
        <w:t xml:space="preserve"> </w:t>
      </w:r>
      <w:r>
        <w:rPr>
          <w:lang w:val="sr-Cyrl-RS"/>
        </w:rPr>
        <w:t>obezbedi</w:t>
      </w:r>
      <w:r w:rsidR="00E1542C" w:rsidRPr="0011444D">
        <w:rPr>
          <w:lang w:val="sr-Cyrl-RS"/>
        </w:rPr>
        <w:t xml:space="preserve"> </w:t>
      </w:r>
      <w:r>
        <w:rPr>
          <w:lang w:val="sr-Cyrl-RS"/>
        </w:rPr>
        <w:t>edukacija</w:t>
      </w:r>
      <w:r w:rsidR="00E1542C" w:rsidRPr="0011444D">
        <w:rPr>
          <w:lang w:val="sr-Cyrl-RS"/>
        </w:rPr>
        <w:t xml:space="preserve"> </w:t>
      </w:r>
      <w:r>
        <w:rPr>
          <w:lang w:val="sr-Cyrl-RS"/>
        </w:rPr>
        <w:t>birača</w:t>
      </w:r>
      <w:r w:rsidR="00E1542C" w:rsidRPr="0011444D">
        <w:rPr>
          <w:lang w:val="sr-Cyrl-RS"/>
        </w:rPr>
        <w:t xml:space="preserve"> (</w:t>
      </w:r>
      <w:r>
        <w:rPr>
          <w:lang w:val="sr-Cyrl-RS"/>
        </w:rPr>
        <w:t>npr</w:t>
      </w:r>
      <w:r w:rsidR="00E1542C" w:rsidRPr="0011444D">
        <w:rPr>
          <w:lang w:val="sr-Cyrl-RS"/>
        </w:rPr>
        <w:t xml:space="preserve">. </w:t>
      </w:r>
      <w:r>
        <w:rPr>
          <w:lang w:val="sr-Cyrl-RS"/>
        </w:rPr>
        <w:t>na</w:t>
      </w:r>
      <w:r w:rsidR="00E1542C" w:rsidRPr="0011444D">
        <w:rPr>
          <w:lang w:val="sr-Cyrl-RS"/>
        </w:rPr>
        <w:t xml:space="preserve"> </w:t>
      </w:r>
      <w:r>
        <w:rPr>
          <w:lang w:val="sr-Cyrl-RS"/>
        </w:rPr>
        <w:t>lokalnim</w:t>
      </w:r>
      <w:r w:rsidR="00E1542C" w:rsidRPr="0011444D">
        <w:rPr>
          <w:lang w:val="sr-Cyrl-RS"/>
        </w:rPr>
        <w:t xml:space="preserve"> </w:t>
      </w:r>
      <w:r>
        <w:rPr>
          <w:lang w:val="sr-Cyrl-RS"/>
        </w:rPr>
        <w:t>jezicima</w:t>
      </w:r>
      <w:r w:rsidR="00E1542C" w:rsidRPr="0011444D">
        <w:rPr>
          <w:lang w:val="sr-Cyrl-RS"/>
        </w:rPr>
        <w:t>).</w:t>
      </w:r>
      <w:bookmarkStart w:id="18" w:name="_bookmark31"/>
      <w:bookmarkEnd w:id="18"/>
      <w:r w:rsidR="00E1542C" w:rsidRPr="0011444D">
        <w:rPr>
          <w:rStyle w:val="FootnoteReference"/>
          <w:lang w:val="sr-Cyrl-RS"/>
        </w:rPr>
        <w:footnoteReference w:id="17"/>
      </w:r>
      <w:r w:rsidR="00E1542C" w:rsidRPr="0011444D">
        <w:rPr>
          <w:lang w:val="sr-Cyrl-RS"/>
        </w:rPr>
        <w:t xml:space="preserve"> </w:t>
      </w:r>
    </w:p>
    <w:p w14:paraId="3D96CEE6" w14:textId="77777777" w:rsidR="00FA4FC5" w:rsidRPr="0011444D" w:rsidRDefault="00FA4FC5">
      <w:pPr>
        <w:pStyle w:val="BodyText"/>
        <w:rPr>
          <w:lang w:val="sr-Cyrl-RS"/>
        </w:rPr>
      </w:pPr>
    </w:p>
    <w:p w14:paraId="5D8C32C8" w14:textId="705F48BD" w:rsidR="00FA4FC5" w:rsidRPr="0011444D" w:rsidRDefault="007B1F72">
      <w:pPr>
        <w:pStyle w:val="Heading2"/>
        <w:numPr>
          <w:ilvl w:val="1"/>
          <w:numId w:val="13"/>
        </w:numPr>
        <w:tabs>
          <w:tab w:val="left" w:pos="1200"/>
        </w:tabs>
        <w:ind w:right="113"/>
        <w:jc w:val="left"/>
        <w:rPr>
          <w:lang w:val="sr-Cyrl-RS"/>
        </w:rPr>
      </w:pPr>
      <w:bookmarkStart w:id="19" w:name="_bookmark32"/>
      <w:bookmarkEnd w:id="19"/>
      <w:r>
        <w:rPr>
          <w:lang w:val="sr-Cyrl-RS"/>
        </w:rPr>
        <w:t>Predlog</w:t>
      </w:r>
      <w:r w:rsidR="00E1542C" w:rsidRPr="0011444D">
        <w:rPr>
          <w:lang w:val="sr-Cyrl-RS"/>
        </w:rPr>
        <w:t xml:space="preserve"> </w:t>
      </w:r>
      <w:r>
        <w:rPr>
          <w:lang w:val="sr-Cyrl-RS"/>
        </w:rPr>
        <w:t>izmene</w:t>
      </w:r>
      <w:r w:rsidR="00E1542C" w:rsidRPr="0011444D">
        <w:rPr>
          <w:lang w:val="sr-Cyrl-RS"/>
        </w:rPr>
        <w:t xml:space="preserve"> </w:t>
      </w:r>
      <w:r>
        <w:rPr>
          <w:lang w:val="sr-Cyrl-RS"/>
        </w:rPr>
        <w:t>poglavlja</w:t>
      </w:r>
      <w:r w:rsidR="00E1542C" w:rsidRPr="0011444D">
        <w:rPr>
          <w:lang w:val="sr-Cyrl-RS"/>
        </w:rPr>
        <w:t xml:space="preserve"> VI </w:t>
      </w:r>
      <w:r>
        <w:rPr>
          <w:lang w:val="sr-Cyrl-RS"/>
        </w:rPr>
        <w:t>Primena</w:t>
      </w:r>
      <w:r w:rsidR="00E1542C" w:rsidRPr="0011444D">
        <w:rPr>
          <w:lang w:val="sr-Cyrl-RS"/>
        </w:rPr>
        <w:t xml:space="preserve"> </w:t>
      </w:r>
      <w:r>
        <w:rPr>
          <w:lang w:val="sr-Cyrl-RS"/>
        </w:rPr>
        <w:t>ovog</w:t>
      </w:r>
      <w:r w:rsidR="00E1542C" w:rsidRPr="0011444D">
        <w:rPr>
          <w:lang w:val="sr-Cyrl-RS"/>
        </w:rPr>
        <w:t xml:space="preserve"> </w:t>
      </w:r>
      <w:r>
        <w:rPr>
          <w:lang w:val="sr-Cyrl-RS"/>
        </w:rPr>
        <w:t>zakona</w:t>
      </w:r>
      <w:r w:rsidR="00E1542C" w:rsidRPr="0011444D">
        <w:rPr>
          <w:lang w:val="sr-Cyrl-RS"/>
        </w:rPr>
        <w:t xml:space="preserve"> </w:t>
      </w:r>
      <w:r>
        <w:rPr>
          <w:lang w:val="sr-Cyrl-RS"/>
        </w:rPr>
        <w:t>na</w:t>
      </w:r>
      <w:r w:rsidR="00E1542C" w:rsidRPr="0011444D">
        <w:rPr>
          <w:lang w:val="sr-Cyrl-RS"/>
        </w:rPr>
        <w:t xml:space="preserve"> </w:t>
      </w:r>
      <w:r>
        <w:rPr>
          <w:lang w:val="sr-Cyrl-RS"/>
        </w:rPr>
        <w:t>izbore</w:t>
      </w:r>
      <w:r w:rsidR="00E1542C" w:rsidRPr="0011444D">
        <w:rPr>
          <w:lang w:val="sr-Cyrl-RS"/>
        </w:rPr>
        <w:t xml:space="preserve"> </w:t>
      </w:r>
      <w:r>
        <w:rPr>
          <w:lang w:val="sr-Cyrl-RS"/>
        </w:rPr>
        <w:t>za</w:t>
      </w:r>
      <w:r w:rsidR="00E1542C" w:rsidRPr="0011444D">
        <w:rPr>
          <w:lang w:val="sr-Cyrl-RS"/>
        </w:rPr>
        <w:t xml:space="preserve"> </w:t>
      </w:r>
      <w:r>
        <w:rPr>
          <w:lang w:val="sr-Cyrl-RS"/>
        </w:rPr>
        <w:t>predsednika</w:t>
      </w:r>
      <w:r w:rsidR="00E1542C" w:rsidRPr="0011444D">
        <w:rPr>
          <w:lang w:val="sr-Cyrl-RS"/>
        </w:rPr>
        <w:t xml:space="preserve"> </w:t>
      </w:r>
      <w:r>
        <w:rPr>
          <w:lang w:val="sr-Cyrl-RS"/>
        </w:rPr>
        <w:t>republike</w:t>
      </w:r>
      <w:r w:rsidR="00E1542C" w:rsidRPr="0011444D">
        <w:rPr>
          <w:lang w:val="sr-Cyrl-RS"/>
        </w:rPr>
        <w:t xml:space="preserve"> </w:t>
      </w:r>
      <w:r>
        <w:rPr>
          <w:lang w:val="sr-Cyrl-RS"/>
        </w:rPr>
        <w:t>i</w:t>
      </w:r>
      <w:r w:rsidR="00E1542C" w:rsidRPr="0011444D">
        <w:rPr>
          <w:lang w:val="sr-Cyrl-RS"/>
        </w:rPr>
        <w:t xml:space="preserve"> </w:t>
      </w:r>
      <w:r>
        <w:rPr>
          <w:lang w:val="sr-Cyrl-RS"/>
        </w:rPr>
        <w:t>na</w:t>
      </w:r>
      <w:r w:rsidR="00E1542C" w:rsidRPr="0011444D">
        <w:rPr>
          <w:lang w:val="sr-Cyrl-RS"/>
        </w:rPr>
        <w:t xml:space="preserve"> </w:t>
      </w:r>
      <w:r>
        <w:rPr>
          <w:lang w:val="sr-Cyrl-RS"/>
        </w:rPr>
        <w:t>pokrajinske</w:t>
      </w:r>
      <w:r w:rsidR="00E1542C" w:rsidRPr="0011444D">
        <w:rPr>
          <w:lang w:val="sr-Cyrl-RS"/>
        </w:rPr>
        <w:t xml:space="preserve">, </w:t>
      </w:r>
      <w:r>
        <w:rPr>
          <w:lang w:val="sr-Cyrl-RS"/>
        </w:rPr>
        <w:t>odnosno</w:t>
      </w:r>
      <w:r w:rsidR="00E1542C" w:rsidRPr="0011444D">
        <w:rPr>
          <w:lang w:val="sr-Cyrl-RS"/>
        </w:rPr>
        <w:t xml:space="preserve"> </w:t>
      </w:r>
      <w:r>
        <w:rPr>
          <w:lang w:val="sr-Cyrl-RS"/>
        </w:rPr>
        <w:t>lokalne</w:t>
      </w:r>
      <w:r w:rsidR="00E1542C" w:rsidRPr="0011444D">
        <w:rPr>
          <w:lang w:val="sr-Cyrl-RS"/>
        </w:rPr>
        <w:t xml:space="preserve"> </w:t>
      </w:r>
      <w:r>
        <w:rPr>
          <w:lang w:val="sr-Cyrl-RS"/>
        </w:rPr>
        <w:t>izbore</w:t>
      </w:r>
    </w:p>
    <w:p w14:paraId="66850BB4" w14:textId="77777777" w:rsidR="00FA4FC5" w:rsidRPr="0011444D" w:rsidRDefault="00FA4FC5">
      <w:pPr>
        <w:pStyle w:val="BodyText"/>
        <w:rPr>
          <w:b/>
          <w:i/>
          <w:lang w:val="sr-Cyrl-RS"/>
        </w:rPr>
      </w:pPr>
    </w:p>
    <w:p w14:paraId="191EEB8F" w14:textId="49095316" w:rsidR="00FA4FC5" w:rsidRPr="0011444D" w:rsidRDefault="007B1F72">
      <w:pPr>
        <w:ind w:left="120" w:right="112"/>
        <w:jc w:val="both"/>
        <w:rPr>
          <w:sz w:val="24"/>
          <w:lang w:val="sr-Cyrl-RS"/>
        </w:rPr>
      </w:pPr>
      <w:r>
        <w:rPr>
          <w:sz w:val="24"/>
          <w:lang w:val="sr-Cyrl-RS"/>
        </w:rPr>
        <w:t>Nacrtom</w:t>
      </w:r>
      <w:r w:rsidR="00E1542C" w:rsidRPr="0011444D">
        <w:rPr>
          <w:sz w:val="24"/>
          <w:lang w:val="sr-Cyrl-RS"/>
        </w:rPr>
        <w:t xml:space="preserve"> </w:t>
      </w:r>
      <w:r>
        <w:rPr>
          <w:sz w:val="24"/>
          <w:lang w:val="sr-Cyrl-RS"/>
        </w:rPr>
        <w:t>zakona</w:t>
      </w:r>
      <w:r w:rsidR="00E1542C" w:rsidRPr="0011444D">
        <w:rPr>
          <w:sz w:val="24"/>
          <w:lang w:val="sr-Cyrl-RS"/>
        </w:rPr>
        <w:t xml:space="preserve"> I</w:t>
      </w:r>
      <w:r w:rsidR="00E1542C" w:rsidRPr="0011444D">
        <w:rPr>
          <w:i/>
          <w:iCs/>
          <w:sz w:val="24"/>
          <w:lang w:val="sr-Cyrl-RS"/>
        </w:rPr>
        <w:t xml:space="preserve"> </w:t>
      </w:r>
      <w:r>
        <w:rPr>
          <w:sz w:val="24"/>
          <w:lang w:val="sr-Cyrl-RS"/>
        </w:rPr>
        <w:t>se</w:t>
      </w:r>
      <w:r w:rsidR="00E1542C" w:rsidRPr="0011444D">
        <w:rPr>
          <w:sz w:val="24"/>
          <w:lang w:val="sr-Cyrl-RS"/>
        </w:rPr>
        <w:t xml:space="preserve"> </w:t>
      </w:r>
      <w:r>
        <w:rPr>
          <w:sz w:val="24"/>
          <w:lang w:val="sr-Cyrl-RS"/>
        </w:rPr>
        <w:t>predlaže</w:t>
      </w:r>
      <w:r w:rsidR="00E1542C" w:rsidRPr="0011444D">
        <w:rPr>
          <w:sz w:val="24"/>
          <w:lang w:val="sr-Cyrl-RS"/>
        </w:rPr>
        <w:t xml:space="preserve"> </w:t>
      </w:r>
      <w:r>
        <w:rPr>
          <w:sz w:val="24"/>
          <w:lang w:val="sr-Cyrl-RS"/>
        </w:rPr>
        <w:t>novo</w:t>
      </w:r>
      <w:r w:rsidR="00E1542C" w:rsidRPr="0011444D">
        <w:rPr>
          <w:sz w:val="24"/>
          <w:lang w:val="sr-Cyrl-RS"/>
        </w:rPr>
        <w:t xml:space="preserve"> </w:t>
      </w:r>
      <w:r>
        <w:rPr>
          <w:sz w:val="24"/>
          <w:lang w:val="sr-Cyrl-RS"/>
        </w:rPr>
        <w:t>Poglavlje</w:t>
      </w:r>
      <w:r w:rsidR="00E1542C" w:rsidRPr="0011444D">
        <w:rPr>
          <w:sz w:val="24"/>
          <w:lang w:val="sr-Cyrl-RS"/>
        </w:rPr>
        <w:t xml:space="preserve"> VI</w:t>
      </w:r>
      <w:r>
        <w:rPr>
          <w:sz w:val="24"/>
          <w:lang w:val="sr-Cyrl-RS"/>
        </w:rPr>
        <w:t>a</w:t>
      </w:r>
      <w:r w:rsidR="00E1542C" w:rsidRPr="0011444D">
        <w:rPr>
          <w:sz w:val="24"/>
          <w:lang w:val="sr-Cyrl-RS"/>
        </w:rPr>
        <w:t xml:space="preserve">, </w:t>
      </w:r>
      <w:r>
        <w:rPr>
          <w:sz w:val="24"/>
          <w:lang w:val="sr-Cyrl-RS"/>
        </w:rPr>
        <w:t>član</w:t>
      </w:r>
      <w:r w:rsidR="00E1542C" w:rsidRPr="0011444D">
        <w:rPr>
          <w:sz w:val="24"/>
          <w:lang w:val="sr-Cyrl-RS"/>
        </w:rPr>
        <w:t xml:space="preserve"> 24</w:t>
      </w:r>
      <w:r>
        <w:rPr>
          <w:sz w:val="24"/>
          <w:lang w:val="sr-Cyrl-RS"/>
        </w:rPr>
        <w:t>a</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zaštiti</w:t>
      </w:r>
      <w:r w:rsidR="00E1542C" w:rsidRPr="0011444D">
        <w:rPr>
          <w:sz w:val="24"/>
          <w:lang w:val="sr-Cyrl-RS"/>
        </w:rPr>
        <w:t xml:space="preserve"> </w:t>
      </w:r>
      <w:r>
        <w:rPr>
          <w:sz w:val="24"/>
          <w:lang w:val="sr-Cyrl-RS"/>
        </w:rPr>
        <w:t>podataka</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ličnosti</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okviru</w:t>
      </w:r>
      <w:r w:rsidR="00E1542C" w:rsidRPr="0011444D">
        <w:rPr>
          <w:sz w:val="24"/>
          <w:lang w:val="sr-Cyrl-RS"/>
        </w:rPr>
        <w:t xml:space="preserve"> </w:t>
      </w:r>
      <w:r>
        <w:rPr>
          <w:i/>
          <w:iCs/>
          <w:sz w:val="24"/>
          <w:lang w:val="sr-Cyrl-RS"/>
        </w:rPr>
        <w:t>Poglavlja</w:t>
      </w:r>
      <w:r w:rsidR="00E1542C" w:rsidRPr="0011444D">
        <w:rPr>
          <w:i/>
          <w:iCs/>
          <w:sz w:val="24"/>
          <w:lang w:val="sr-Cyrl-RS"/>
        </w:rPr>
        <w:t xml:space="preserve"> VI </w:t>
      </w:r>
      <w:r>
        <w:rPr>
          <w:i/>
          <w:iCs/>
          <w:sz w:val="24"/>
          <w:lang w:val="sr-Cyrl-RS"/>
        </w:rPr>
        <w:t>Primena</w:t>
      </w:r>
      <w:r w:rsidR="00E1542C" w:rsidRPr="0011444D">
        <w:rPr>
          <w:i/>
          <w:iCs/>
          <w:sz w:val="24"/>
          <w:lang w:val="sr-Cyrl-RS"/>
        </w:rPr>
        <w:t xml:space="preserve"> </w:t>
      </w:r>
      <w:r>
        <w:rPr>
          <w:i/>
          <w:iCs/>
          <w:sz w:val="24"/>
          <w:lang w:val="sr-Cyrl-RS"/>
        </w:rPr>
        <w:t>ovog</w:t>
      </w:r>
      <w:r w:rsidR="00E1542C" w:rsidRPr="0011444D">
        <w:rPr>
          <w:i/>
          <w:iCs/>
          <w:sz w:val="24"/>
          <w:lang w:val="sr-Cyrl-RS"/>
        </w:rPr>
        <w:t xml:space="preserve"> </w:t>
      </w:r>
      <w:r>
        <w:rPr>
          <w:i/>
          <w:iCs/>
          <w:sz w:val="24"/>
          <w:lang w:val="sr-Cyrl-RS"/>
        </w:rPr>
        <w:t>zakona</w:t>
      </w:r>
      <w:r w:rsidR="00E1542C" w:rsidRPr="0011444D">
        <w:rPr>
          <w:i/>
          <w:iCs/>
          <w:sz w:val="24"/>
          <w:lang w:val="sr-Cyrl-RS"/>
        </w:rPr>
        <w:t xml:space="preserve"> </w:t>
      </w:r>
      <w:r>
        <w:rPr>
          <w:i/>
          <w:iCs/>
          <w:sz w:val="24"/>
          <w:lang w:val="sr-Cyrl-RS"/>
        </w:rPr>
        <w:t>na</w:t>
      </w:r>
      <w:r w:rsidR="00E1542C" w:rsidRPr="0011444D">
        <w:rPr>
          <w:i/>
          <w:iCs/>
          <w:sz w:val="24"/>
          <w:lang w:val="sr-Cyrl-RS"/>
        </w:rPr>
        <w:t xml:space="preserve"> </w:t>
      </w:r>
      <w:r>
        <w:rPr>
          <w:i/>
          <w:iCs/>
          <w:sz w:val="24"/>
          <w:lang w:val="sr-Cyrl-RS"/>
        </w:rPr>
        <w:t>izbore</w:t>
      </w:r>
      <w:r w:rsidR="00E1542C" w:rsidRPr="0011444D">
        <w:rPr>
          <w:i/>
          <w:iCs/>
          <w:sz w:val="24"/>
          <w:lang w:val="sr-Cyrl-RS"/>
        </w:rPr>
        <w:t xml:space="preserve"> </w:t>
      </w:r>
      <w:r>
        <w:rPr>
          <w:i/>
          <w:iCs/>
          <w:sz w:val="24"/>
          <w:lang w:val="sr-Cyrl-RS"/>
        </w:rPr>
        <w:t>za</w:t>
      </w:r>
      <w:r w:rsidR="00E1542C" w:rsidRPr="0011444D">
        <w:rPr>
          <w:i/>
          <w:iCs/>
          <w:sz w:val="24"/>
          <w:lang w:val="sr-Cyrl-RS"/>
        </w:rPr>
        <w:t xml:space="preserve"> </w:t>
      </w:r>
      <w:r>
        <w:rPr>
          <w:i/>
          <w:iCs/>
          <w:sz w:val="24"/>
          <w:lang w:val="sr-Cyrl-RS"/>
        </w:rPr>
        <w:t>predsednika</w:t>
      </w:r>
      <w:r w:rsidR="00E1542C" w:rsidRPr="0011444D">
        <w:rPr>
          <w:i/>
          <w:iCs/>
          <w:sz w:val="24"/>
          <w:lang w:val="sr-Cyrl-RS"/>
        </w:rPr>
        <w:t xml:space="preserve"> </w:t>
      </w:r>
      <w:r>
        <w:rPr>
          <w:i/>
          <w:iCs/>
          <w:sz w:val="24"/>
          <w:lang w:val="sr-Cyrl-RS"/>
        </w:rPr>
        <w:t>republike</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na</w:t>
      </w:r>
      <w:r w:rsidR="00E1542C" w:rsidRPr="0011444D">
        <w:rPr>
          <w:i/>
          <w:iCs/>
          <w:sz w:val="24"/>
          <w:lang w:val="sr-Cyrl-RS"/>
        </w:rPr>
        <w:t xml:space="preserve"> </w:t>
      </w:r>
      <w:r>
        <w:rPr>
          <w:i/>
          <w:iCs/>
          <w:sz w:val="24"/>
          <w:lang w:val="sr-Cyrl-RS"/>
        </w:rPr>
        <w:t>pokrajinske</w:t>
      </w:r>
      <w:r w:rsidR="00E1542C" w:rsidRPr="0011444D">
        <w:rPr>
          <w:i/>
          <w:iCs/>
          <w:sz w:val="24"/>
          <w:lang w:val="sr-Cyrl-RS"/>
        </w:rPr>
        <w:t xml:space="preserve">, </w:t>
      </w:r>
      <w:r>
        <w:rPr>
          <w:i/>
          <w:iCs/>
          <w:sz w:val="24"/>
          <w:lang w:val="sr-Cyrl-RS"/>
        </w:rPr>
        <w:t>odnosno</w:t>
      </w:r>
      <w:r w:rsidR="00E1542C" w:rsidRPr="0011444D">
        <w:rPr>
          <w:i/>
          <w:iCs/>
          <w:sz w:val="24"/>
          <w:lang w:val="sr-Cyrl-RS"/>
        </w:rPr>
        <w:t xml:space="preserve"> </w:t>
      </w:r>
      <w:r>
        <w:rPr>
          <w:i/>
          <w:iCs/>
          <w:sz w:val="24"/>
          <w:lang w:val="sr-Cyrl-RS"/>
        </w:rPr>
        <w:t>lokalne</w:t>
      </w:r>
      <w:r w:rsidR="00E1542C" w:rsidRPr="0011444D">
        <w:rPr>
          <w:i/>
          <w:iCs/>
          <w:sz w:val="24"/>
          <w:lang w:val="sr-Cyrl-RS"/>
        </w:rPr>
        <w:t xml:space="preserve"> </w:t>
      </w:r>
      <w:r>
        <w:rPr>
          <w:i/>
          <w:iCs/>
          <w:sz w:val="24"/>
          <w:lang w:val="sr-Cyrl-RS"/>
        </w:rPr>
        <w:t>izbore</w:t>
      </w:r>
      <w:r w:rsidR="00E1542C" w:rsidRPr="0011444D">
        <w:rPr>
          <w:sz w:val="24"/>
          <w:lang w:val="sr-Cyrl-RS"/>
        </w:rPr>
        <w:t xml:space="preserve"> </w:t>
      </w:r>
      <w:r>
        <w:rPr>
          <w:sz w:val="24"/>
          <w:lang w:val="sr-Cyrl-RS"/>
        </w:rPr>
        <w:t>Predloženim</w:t>
      </w:r>
      <w:r w:rsidR="00E1542C" w:rsidRPr="0011444D">
        <w:rPr>
          <w:sz w:val="24"/>
          <w:lang w:val="sr-Cyrl-RS"/>
        </w:rPr>
        <w:t xml:space="preserve"> </w:t>
      </w:r>
      <w:r>
        <w:rPr>
          <w:sz w:val="24"/>
          <w:lang w:val="sr-Cyrl-RS"/>
        </w:rPr>
        <w:t>članom</w:t>
      </w:r>
      <w:r w:rsidR="00E1542C" w:rsidRPr="0011444D">
        <w:rPr>
          <w:sz w:val="24"/>
          <w:lang w:val="sr-Cyrl-RS"/>
        </w:rPr>
        <w:t xml:space="preserve"> </w:t>
      </w:r>
      <w:r>
        <w:rPr>
          <w:sz w:val="24"/>
          <w:lang w:val="sr-Cyrl-RS"/>
        </w:rPr>
        <w:t>je</w:t>
      </w:r>
      <w:r w:rsidR="00E1542C" w:rsidRPr="0011444D">
        <w:rPr>
          <w:sz w:val="24"/>
          <w:lang w:val="sr-Cyrl-RS"/>
        </w:rPr>
        <w:t xml:space="preserve"> </w:t>
      </w:r>
      <w:r>
        <w:rPr>
          <w:sz w:val="24"/>
          <w:lang w:val="sr-Cyrl-RS"/>
        </w:rPr>
        <w:t>propisano</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će</w:t>
      </w:r>
      <w:r w:rsidR="00E1542C" w:rsidRPr="0011444D">
        <w:rPr>
          <w:sz w:val="24"/>
          <w:lang w:val="sr-Cyrl-RS"/>
        </w:rPr>
        <w:t xml:space="preserve"> </w:t>
      </w:r>
      <w:r>
        <w:rPr>
          <w:sz w:val="24"/>
          <w:lang w:val="sr-Cyrl-RS"/>
        </w:rPr>
        <w:t>sva</w:t>
      </w:r>
      <w:r w:rsidR="00E1542C" w:rsidRPr="0011444D">
        <w:rPr>
          <w:sz w:val="24"/>
          <w:lang w:val="sr-Cyrl-RS"/>
        </w:rPr>
        <w:t xml:space="preserve"> </w:t>
      </w:r>
      <w:r>
        <w:rPr>
          <w:sz w:val="24"/>
          <w:lang w:val="sr-Cyrl-RS"/>
        </w:rPr>
        <w:t>lica</w:t>
      </w:r>
      <w:r w:rsidR="00E1542C" w:rsidRPr="0011444D">
        <w:rPr>
          <w:sz w:val="24"/>
          <w:lang w:val="sr-Cyrl-RS"/>
        </w:rPr>
        <w:t xml:space="preserve"> </w:t>
      </w:r>
      <w:r>
        <w:rPr>
          <w:sz w:val="24"/>
          <w:lang w:val="sr-Cyrl-RS"/>
        </w:rPr>
        <w:t>koja</w:t>
      </w:r>
      <w:r w:rsidR="00E1542C" w:rsidRPr="0011444D">
        <w:rPr>
          <w:sz w:val="24"/>
          <w:lang w:val="sr-Cyrl-RS"/>
        </w:rPr>
        <w:t xml:space="preserve"> </w:t>
      </w:r>
      <w:r>
        <w:rPr>
          <w:sz w:val="24"/>
          <w:lang w:val="sr-Cyrl-RS"/>
        </w:rPr>
        <w:t>imaju</w:t>
      </w:r>
      <w:r w:rsidR="00E1542C" w:rsidRPr="0011444D">
        <w:rPr>
          <w:sz w:val="24"/>
          <w:lang w:val="sr-Cyrl-RS"/>
        </w:rPr>
        <w:t xml:space="preserve"> </w:t>
      </w:r>
      <w:r>
        <w:rPr>
          <w:sz w:val="24"/>
          <w:lang w:val="sr-Cyrl-RS"/>
        </w:rPr>
        <w:t>pravo</w:t>
      </w:r>
      <w:r w:rsidR="00E1542C" w:rsidRPr="0011444D">
        <w:rPr>
          <w:sz w:val="24"/>
          <w:lang w:val="sr-Cyrl-RS"/>
        </w:rPr>
        <w:t xml:space="preserve"> </w:t>
      </w:r>
      <w:r>
        <w:rPr>
          <w:sz w:val="24"/>
          <w:lang w:val="sr-Cyrl-RS"/>
        </w:rPr>
        <w:t>na</w:t>
      </w:r>
      <w:r w:rsidR="00E1542C" w:rsidRPr="0011444D">
        <w:rPr>
          <w:sz w:val="24"/>
          <w:lang w:val="sr-Cyrl-RS"/>
        </w:rPr>
        <w:t xml:space="preserve"> </w:t>
      </w:r>
      <w:r>
        <w:rPr>
          <w:sz w:val="24"/>
          <w:lang w:val="sr-Cyrl-RS"/>
        </w:rPr>
        <w:t>pristup</w:t>
      </w:r>
      <w:r w:rsidR="00E1542C" w:rsidRPr="0011444D">
        <w:rPr>
          <w:sz w:val="24"/>
          <w:lang w:val="sr-Cyrl-RS"/>
        </w:rPr>
        <w:t xml:space="preserve"> </w:t>
      </w:r>
      <w:r>
        <w:rPr>
          <w:sz w:val="24"/>
          <w:lang w:val="sr-Cyrl-RS"/>
        </w:rPr>
        <w:t>ličnim</w:t>
      </w:r>
      <w:r w:rsidR="00E1542C" w:rsidRPr="0011444D">
        <w:rPr>
          <w:sz w:val="24"/>
          <w:lang w:val="sr-Cyrl-RS"/>
        </w:rPr>
        <w:t xml:space="preserve"> </w:t>
      </w:r>
      <w:r>
        <w:rPr>
          <w:sz w:val="24"/>
          <w:lang w:val="sr-Cyrl-RS"/>
        </w:rPr>
        <w:t>podacima</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JBS</w:t>
      </w:r>
      <w:r w:rsidR="00E1542C" w:rsidRPr="0011444D">
        <w:rPr>
          <w:sz w:val="24"/>
          <w:lang w:val="sr-Cyrl-RS"/>
        </w:rPr>
        <w:t xml:space="preserve"> </w:t>
      </w:r>
      <w:r>
        <w:rPr>
          <w:sz w:val="24"/>
          <w:lang w:val="sr-Cyrl-RS"/>
        </w:rPr>
        <w:t>sa</w:t>
      </w:r>
      <w:r w:rsidR="00E1542C" w:rsidRPr="0011444D">
        <w:rPr>
          <w:sz w:val="24"/>
          <w:lang w:val="sr-Cyrl-RS"/>
        </w:rPr>
        <w:t xml:space="preserve"> </w:t>
      </w:r>
      <w:r>
        <w:rPr>
          <w:sz w:val="24"/>
          <w:lang w:val="sr-Cyrl-RS"/>
        </w:rPr>
        <w:t>podacima</w:t>
      </w:r>
      <w:r w:rsidR="00E1542C" w:rsidRPr="0011444D">
        <w:rPr>
          <w:sz w:val="24"/>
          <w:lang w:val="sr-Cyrl-RS"/>
        </w:rPr>
        <w:t xml:space="preserve"> </w:t>
      </w:r>
      <w:r>
        <w:rPr>
          <w:sz w:val="24"/>
          <w:lang w:val="sr-Cyrl-RS"/>
        </w:rPr>
        <w:t>postupati</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skladu</w:t>
      </w:r>
      <w:r w:rsidR="00E1542C" w:rsidRPr="0011444D">
        <w:rPr>
          <w:sz w:val="24"/>
          <w:lang w:val="sr-Cyrl-RS"/>
        </w:rPr>
        <w:t xml:space="preserve"> </w:t>
      </w:r>
      <w:r>
        <w:rPr>
          <w:sz w:val="24"/>
          <w:lang w:val="sr-Cyrl-RS"/>
        </w:rPr>
        <w:t>sa</w:t>
      </w:r>
      <w:r w:rsidR="00E1542C" w:rsidRPr="0011444D">
        <w:rPr>
          <w:sz w:val="24"/>
          <w:lang w:val="sr-Cyrl-RS"/>
        </w:rPr>
        <w:t xml:space="preserve"> </w:t>
      </w:r>
      <w:r>
        <w:rPr>
          <w:sz w:val="24"/>
          <w:lang w:val="sr-Cyrl-RS"/>
        </w:rPr>
        <w:t>zakonom</w:t>
      </w:r>
      <w:r w:rsidR="00E1542C" w:rsidRPr="0011444D">
        <w:rPr>
          <w:sz w:val="24"/>
          <w:lang w:val="sr-Cyrl-RS"/>
        </w:rPr>
        <w:t xml:space="preserve"> </w:t>
      </w:r>
      <w:r>
        <w:rPr>
          <w:sz w:val="24"/>
          <w:lang w:val="sr-Cyrl-RS"/>
        </w:rPr>
        <w:t>kojim</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uređuje</w:t>
      </w:r>
      <w:r w:rsidR="00E1542C" w:rsidRPr="0011444D">
        <w:rPr>
          <w:sz w:val="24"/>
          <w:lang w:val="sr-Cyrl-RS"/>
        </w:rPr>
        <w:t xml:space="preserve"> </w:t>
      </w:r>
      <w:r>
        <w:rPr>
          <w:sz w:val="24"/>
          <w:lang w:val="sr-Cyrl-RS"/>
        </w:rPr>
        <w:t>zaštita</w:t>
      </w:r>
      <w:r w:rsidR="00E1542C" w:rsidRPr="0011444D">
        <w:rPr>
          <w:sz w:val="24"/>
          <w:lang w:val="sr-Cyrl-RS"/>
        </w:rPr>
        <w:t xml:space="preserve"> </w:t>
      </w:r>
      <w:r>
        <w:rPr>
          <w:sz w:val="24"/>
          <w:lang w:val="sr-Cyrl-RS"/>
        </w:rPr>
        <w:t>podataka</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ličnosti</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isključivo</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svrhu</w:t>
      </w:r>
      <w:r w:rsidR="00E1542C" w:rsidRPr="0011444D">
        <w:rPr>
          <w:sz w:val="24"/>
          <w:lang w:val="sr-Cyrl-RS"/>
        </w:rPr>
        <w:t xml:space="preserve"> </w:t>
      </w:r>
      <w:r>
        <w:rPr>
          <w:sz w:val="24"/>
          <w:lang w:val="sr-Cyrl-RS"/>
        </w:rPr>
        <w:t>predviđenu</w:t>
      </w:r>
      <w:r w:rsidR="00E1542C" w:rsidRPr="0011444D">
        <w:rPr>
          <w:sz w:val="24"/>
          <w:lang w:val="sr-Cyrl-RS"/>
        </w:rPr>
        <w:t xml:space="preserve"> </w:t>
      </w:r>
      <w:r>
        <w:rPr>
          <w:sz w:val="24"/>
          <w:lang w:val="sr-Cyrl-RS"/>
        </w:rPr>
        <w:t>zakonom</w:t>
      </w:r>
      <w:r w:rsidR="00E1542C" w:rsidRPr="0011444D">
        <w:rPr>
          <w:sz w:val="24"/>
          <w:lang w:val="sr-Cyrl-RS"/>
        </w:rPr>
        <w:t>.</w:t>
      </w:r>
    </w:p>
    <w:p w14:paraId="523F8764" w14:textId="77777777" w:rsidR="00FA4FC5" w:rsidRPr="0011444D" w:rsidRDefault="00FA4FC5">
      <w:pPr>
        <w:pStyle w:val="BodyText"/>
        <w:rPr>
          <w:lang w:val="sr-Cyrl-RS"/>
        </w:rPr>
      </w:pPr>
    </w:p>
    <w:p w14:paraId="6A39FB3D" w14:textId="7C60C1B6" w:rsidR="00FA4FC5" w:rsidRPr="0011444D" w:rsidRDefault="007B1F72">
      <w:pPr>
        <w:spacing w:before="1"/>
        <w:ind w:left="120" w:right="120"/>
        <w:jc w:val="both"/>
        <w:rPr>
          <w:i/>
          <w:sz w:val="24"/>
          <w:lang w:val="sr-Cyrl-RS"/>
        </w:rPr>
      </w:pPr>
      <w:r>
        <w:rPr>
          <w:i/>
          <w:iCs/>
          <w:sz w:val="24"/>
          <w:lang w:val="sr-Cyrl-RS"/>
        </w:rPr>
        <w:t>Da</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bolje</w:t>
      </w:r>
      <w:r w:rsidR="00E1542C" w:rsidRPr="0011444D">
        <w:rPr>
          <w:i/>
          <w:iCs/>
          <w:sz w:val="24"/>
          <w:lang w:val="sr-Cyrl-RS"/>
        </w:rPr>
        <w:t xml:space="preserve"> </w:t>
      </w:r>
      <w:r>
        <w:rPr>
          <w:i/>
          <w:iCs/>
          <w:sz w:val="24"/>
          <w:lang w:val="sr-Cyrl-RS"/>
        </w:rPr>
        <w:t>pojasnio</w:t>
      </w:r>
      <w:r w:rsidR="00E1542C" w:rsidRPr="0011444D">
        <w:rPr>
          <w:i/>
          <w:iCs/>
          <w:sz w:val="24"/>
          <w:lang w:val="sr-Cyrl-RS"/>
        </w:rPr>
        <w:t xml:space="preserve"> </w:t>
      </w:r>
      <w:r>
        <w:rPr>
          <w:i/>
          <w:iCs/>
          <w:sz w:val="24"/>
          <w:lang w:val="sr-Cyrl-RS"/>
        </w:rPr>
        <w:t>Nacrt</w:t>
      </w:r>
      <w:r w:rsidR="00E1542C" w:rsidRPr="0011444D">
        <w:rPr>
          <w:i/>
          <w:iCs/>
          <w:sz w:val="24"/>
          <w:lang w:val="sr-Cyrl-RS"/>
        </w:rPr>
        <w:t xml:space="preserve">, </w:t>
      </w:r>
      <w:r>
        <w:rPr>
          <w:i/>
          <w:iCs/>
          <w:sz w:val="24"/>
          <w:lang w:val="sr-Cyrl-RS"/>
        </w:rPr>
        <w:t>moglo</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razmotriti</w:t>
      </w:r>
      <w:r w:rsidR="00E1542C" w:rsidRPr="0011444D">
        <w:rPr>
          <w:i/>
          <w:iCs/>
          <w:sz w:val="24"/>
          <w:lang w:val="sr-Cyrl-RS"/>
        </w:rPr>
        <w:t xml:space="preserve"> </w:t>
      </w:r>
      <w:r>
        <w:rPr>
          <w:i/>
          <w:iCs/>
          <w:sz w:val="24"/>
          <w:lang w:val="sr-Cyrl-RS"/>
        </w:rPr>
        <w:t>dodavanje</w:t>
      </w:r>
      <w:r w:rsidR="00E1542C" w:rsidRPr="0011444D">
        <w:rPr>
          <w:i/>
          <w:iCs/>
          <w:sz w:val="24"/>
          <w:lang w:val="sr-Cyrl-RS"/>
        </w:rPr>
        <w:t xml:space="preserve"> </w:t>
      </w:r>
      <w:r>
        <w:rPr>
          <w:i/>
          <w:iCs/>
          <w:sz w:val="24"/>
          <w:lang w:val="sr-Cyrl-RS"/>
        </w:rPr>
        <w:t>novog</w:t>
      </w:r>
      <w:r w:rsidR="00E1542C" w:rsidRPr="0011444D">
        <w:rPr>
          <w:i/>
          <w:iCs/>
          <w:sz w:val="24"/>
          <w:lang w:val="sr-Cyrl-RS"/>
        </w:rPr>
        <w:t xml:space="preserve"> </w:t>
      </w:r>
      <w:r>
        <w:rPr>
          <w:i/>
          <w:iCs/>
          <w:sz w:val="24"/>
          <w:lang w:val="sr-Cyrl-RS"/>
        </w:rPr>
        <w:t>poglavlja</w:t>
      </w:r>
      <w:r w:rsidR="00E1542C" w:rsidRPr="0011444D">
        <w:rPr>
          <w:i/>
          <w:iCs/>
          <w:sz w:val="24"/>
          <w:lang w:val="sr-Cyrl-RS"/>
        </w:rPr>
        <w:t xml:space="preserve"> </w:t>
      </w:r>
      <w:r>
        <w:rPr>
          <w:i/>
          <w:iCs/>
          <w:sz w:val="24"/>
          <w:lang w:val="sr-Cyrl-RS"/>
        </w:rPr>
        <w:t>ili</w:t>
      </w:r>
      <w:r w:rsidR="00E1542C" w:rsidRPr="0011444D">
        <w:rPr>
          <w:i/>
          <w:iCs/>
          <w:sz w:val="24"/>
          <w:lang w:val="sr-Cyrl-RS"/>
        </w:rPr>
        <w:t xml:space="preserve"> </w:t>
      </w:r>
      <w:r>
        <w:rPr>
          <w:i/>
          <w:iCs/>
          <w:sz w:val="24"/>
          <w:lang w:val="sr-Cyrl-RS"/>
        </w:rPr>
        <w:t>odeljka</w:t>
      </w:r>
      <w:r w:rsidR="00E1542C" w:rsidRPr="0011444D">
        <w:rPr>
          <w:i/>
          <w:iCs/>
          <w:sz w:val="24"/>
          <w:lang w:val="sr-Cyrl-RS"/>
        </w:rPr>
        <w:t xml:space="preserve"> </w:t>
      </w:r>
      <w:r>
        <w:rPr>
          <w:i/>
          <w:iCs/>
          <w:sz w:val="24"/>
          <w:lang w:val="sr-Cyrl-RS"/>
        </w:rPr>
        <w:t>pod</w:t>
      </w:r>
      <w:r w:rsidR="00E1542C" w:rsidRPr="0011444D">
        <w:rPr>
          <w:i/>
          <w:iCs/>
          <w:sz w:val="24"/>
          <w:lang w:val="sr-Cyrl-RS"/>
        </w:rPr>
        <w:t xml:space="preserve"> </w:t>
      </w:r>
      <w:r>
        <w:rPr>
          <w:i/>
          <w:iCs/>
          <w:sz w:val="24"/>
          <w:lang w:val="sr-Cyrl-RS"/>
        </w:rPr>
        <w:t>nazivom</w:t>
      </w:r>
      <w:r w:rsidR="00E1542C" w:rsidRPr="0011444D">
        <w:rPr>
          <w:i/>
          <w:iCs/>
          <w:sz w:val="24"/>
          <w:lang w:val="sr-Cyrl-RS"/>
        </w:rPr>
        <w:t xml:space="preserve"> „</w:t>
      </w:r>
      <w:r>
        <w:rPr>
          <w:i/>
          <w:iCs/>
          <w:sz w:val="24"/>
          <w:lang w:val="sr-Cyrl-RS"/>
        </w:rPr>
        <w:t>Zaštita</w:t>
      </w:r>
      <w:r w:rsidR="00E1542C" w:rsidRPr="0011444D">
        <w:rPr>
          <w:i/>
          <w:iCs/>
          <w:sz w:val="24"/>
          <w:lang w:val="sr-Cyrl-RS"/>
        </w:rPr>
        <w:t xml:space="preserve"> </w:t>
      </w:r>
      <w:r>
        <w:rPr>
          <w:i/>
          <w:iCs/>
          <w:sz w:val="24"/>
          <w:lang w:val="sr-Cyrl-RS"/>
        </w:rPr>
        <w:t>ličnih</w:t>
      </w:r>
      <w:r w:rsidR="00E1542C" w:rsidRPr="0011444D">
        <w:rPr>
          <w:i/>
          <w:iCs/>
          <w:sz w:val="24"/>
          <w:lang w:val="sr-Cyrl-RS"/>
        </w:rPr>
        <w:t xml:space="preserve"> </w:t>
      </w:r>
      <w:r>
        <w:rPr>
          <w:i/>
          <w:iCs/>
          <w:sz w:val="24"/>
          <w:lang w:val="sr-Cyrl-RS"/>
        </w:rPr>
        <w:t>podataka</w:t>
      </w:r>
      <w:r w:rsidR="00E1542C" w:rsidRPr="0011444D">
        <w:rPr>
          <w:i/>
          <w:iCs/>
          <w:sz w:val="24"/>
          <w:lang w:val="sr-Cyrl-RS"/>
        </w:rPr>
        <w:t>“.</w:t>
      </w:r>
    </w:p>
    <w:p w14:paraId="4D685349" w14:textId="77777777" w:rsidR="00FA4FC5" w:rsidRPr="0011444D" w:rsidRDefault="00FA4FC5">
      <w:pPr>
        <w:pStyle w:val="BodyText"/>
        <w:spacing w:before="11"/>
        <w:rPr>
          <w:i/>
          <w:sz w:val="23"/>
          <w:lang w:val="sr-Cyrl-RS"/>
        </w:rPr>
      </w:pPr>
    </w:p>
    <w:p w14:paraId="36500896" w14:textId="395AF199" w:rsidR="00FA4FC5" w:rsidRPr="0011444D" w:rsidRDefault="007B1F72">
      <w:pPr>
        <w:pStyle w:val="BodyText"/>
        <w:ind w:left="120" w:right="115"/>
        <w:jc w:val="both"/>
        <w:rPr>
          <w:lang w:val="sr-Cyrl-RS"/>
        </w:rPr>
      </w:pPr>
      <w:r>
        <w:rPr>
          <w:lang w:val="sr-Cyrl-RS"/>
        </w:rPr>
        <w:t>U</w:t>
      </w:r>
      <w:r w:rsidR="00E1542C" w:rsidRPr="0011444D">
        <w:rPr>
          <w:lang w:val="sr-Cyrl-RS"/>
        </w:rPr>
        <w:t xml:space="preserve"> </w:t>
      </w:r>
      <w:r>
        <w:rPr>
          <w:lang w:val="sr-Cyrl-RS"/>
        </w:rPr>
        <w:t>preporuci</w:t>
      </w:r>
      <w:r w:rsidR="00E1542C" w:rsidRPr="0011444D">
        <w:rPr>
          <w:lang w:val="sr-Cyrl-RS"/>
        </w:rPr>
        <w:t xml:space="preserve"> </w:t>
      </w:r>
      <w:r>
        <w:rPr>
          <w:lang w:val="sr-Cyrl-RS"/>
        </w:rPr>
        <w:t>ODIHR</w:t>
      </w:r>
      <w:r w:rsidR="00E1542C" w:rsidRPr="0011444D">
        <w:rPr>
          <w:lang w:val="sr-Cyrl-RS"/>
        </w:rPr>
        <w:t>-</w:t>
      </w:r>
      <w:r>
        <w:rPr>
          <w:lang w:val="sr-Cyrl-RS"/>
        </w:rPr>
        <w:t>a</w:t>
      </w:r>
      <w:r w:rsidR="00E1542C" w:rsidRPr="0011444D">
        <w:rPr>
          <w:lang w:val="sr-Cyrl-RS"/>
        </w:rPr>
        <w:t xml:space="preserve"> </w:t>
      </w:r>
      <w:r>
        <w:rPr>
          <w:lang w:val="sr-Cyrl-RS"/>
        </w:rPr>
        <w:t>broj</w:t>
      </w:r>
      <w:r w:rsidR="00E1542C" w:rsidRPr="0011444D">
        <w:rPr>
          <w:lang w:val="sr-Cyrl-RS"/>
        </w:rPr>
        <w:t xml:space="preserve"> 6/2020 </w:t>
      </w:r>
      <w:r>
        <w:rPr>
          <w:lang w:val="sr-Cyrl-RS"/>
        </w:rPr>
        <w:t>se</w:t>
      </w:r>
      <w:r w:rsidR="00E1542C" w:rsidRPr="0011444D">
        <w:rPr>
          <w:lang w:val="sr-Cyrl-RS"/>
        </w:rPr>
        <w:t xml:space="preserve"> </w:t>
      </w:r>
      <w:r>
        <w:rPr>
          <w:lang w:val="sr-Cyrl-RS"/>
        </w:rPr>
        <w:t>navodi</w:t>
      </w:r>
      <w:r w:rsidR="00E1542C" w:rsidRPr="0011444D">
        <w:rPr>
          <w:lang w:val="sr-Cyrl-RS"/>
        </w:rPr>
        <w:t xml:space="preserve"> </w:t>
      </w:r>
      <w:r>
        <w:rPr>
          <w:lang w:val="sr-Cyrl-RS"/>
        </w:rPr>
        <w:t>da</w:t>
      </w:r>
      <w:r w:rsidR="00E1542C" w:rsidRPr="0011444D">
        <w:rPr>
          <w:lang w:val="sr-Cyrl-RS"/>
        </w:rPr>
        <w:t xml:space="preserve"> „</w:t>
      </w:r>
      <w:r>
        <w:rPr>
          <w:lang w:val="sr-Cyrl-RS"/>
        </w:rPr>
        <w:t>zakone</w:t>
      </w:r>
      <w:r w:rsidR="00E1542C" w:rsidRPr="0011444D">
        <w:rPr>
          <w:lang w:val="sr-Cyrl-RS"/>
        </w:rPr>
        <w:t xml:space="preserve"> </w:t>
      </w:r>
      <w:r>
        <w:rPr>
          <w:lang w:val="sr-Cyrl-RS"/>
        </w:rPr>
        <w:t>o</w:t>
      </w:r>
      <w:r w:rsidR="00E1542C" w:rsidRPr="0011444D">
        <w:rPr>
          <w:lang w:val="sr-Cyrl-RS"/>
        </w:rPr>
        <w:t xml:space="preserve"> </w:t>
      </w:r>
      <w:r>
        <w:rPr>
          <w:lang w:val="sr-Cyrl-RS"/>
        </w:rPr>
        <w:t>jedinstvenom</w:t>
      </w:r>
      <w:r w:rsidR="00E1542C" w:rsidRPr="0011444D">
        <w:rPr>
          <w:lang w:val="sr-Cyrl-RS"/>
        </w:rPr>
        <w:t xml:space="preserve"> </w:t>
      </w:r>
      <w:r>
        <w:rPr>
          <w:lang w:val="sr-Cyrl-RS"/>
        </w:rPr>
        <w:t>biračkom</w:t>
      </w:r>
      <w:r w:rsidR="00E1542C" w:rsidRPr="0011444D">
        <w:rPr>
          <w:lang w:val="sr-Cyrl-RS"/>
        </w:rPr>
        <w:t xml:space="preserve"> </w:t>
      </w:r>
      <w:r>
        <w:rPr>
          <w:lang w:val="sr-Cyrl-RS"/>
        </w:rPr>
        <w:t>spisku</w:t>
      </w:r>
      <w:r w:rsidR="00E1542C" w:rsidRPr="0011444D">
        <w:rPr>
          <w:lang w:val="sr-Cyrl-RS"/>
        </w:rPr>
        <w:t xml:space="preserve"> </w:t>
      </w:r>
      <w:r>
        <w:rPr>
          <w:lang w:val="sr-Cyrl-RS"/>
        </w:rPr>
        <w:t>i</w:t>
      </w:r>
      <w:r w:rsidR="00E1542C" w:rsidRPr="0011444D">
        <w:rPr>
          <w:lang w:val="sr-Cyrl-RS"/>
        </w:rPr>
        <w:t xml:space="preserve"> </w:t>
      </w:r>
      <w:r>
        <w:rPr>
          <w:lang w:val="sr-Cyrl-RS"/>
        </w:rPr>
        <w:t>zaštiti</w:t>
      </w:r>
      <w:r w:rsidR="00E1542C" w:rsidRPr="0011444D">
        <w:rPr>
          <w:lang w:val="sr-Cyrl-RS"/>
        </w:rPr>
        <w:t xml:space="preserve"> </w:t>
      </w:r>
      <w:r>
        <w:rPr>
          <w:lang w:val="sr-Cyrl-RS"/>
        </w:rPr>
        <w:t>podataka</w:t>
      </w:r>
      <w:r w:rsidR="00E1542C" w:rsidRPr="0011444D">
        <w:rPr>
          <w:lang w:val="sr-Cyrl-RS"/>
        </w:rPr>
        <w:t xml:space="preserve"> </w:t>
      </w:r>
      <w:r>
        <w:rPr>
          <w:lang w:val="sr-Cyrl-RS"/>
        </w:rPr>
        <w:t>o</w:t>
      </w:r>
      <w:r w:rsidR="00E1542C" w:rsidRPr="0011444D">
        <w:rPr>
          <w:lang w:val="sr-Cyrl-RS"/>
        </w:rPr>
        <w:t xml:space="preserve"> </w:t>
      </w:r>
      <w:r>
        <w:rPr>
          <w:lang w:val="sr-Cyrl-RS"/>
        </w:rPr>
        <w:t>ličnosti</w:t>
      </w:r>
      <w:r w:rsidR="00E1542C" w:rsidRPr="0011444D">
        <w:rPr>
          <w:lang w:val="sr-Cyrl-RS"/>
        </w:rPr>
        <w:t xml:space="preserve"> </w:t>
      </w:r>
      <w:r>
        <w:rPr>
          <w:lang w:val="sr-Cyrl-RS"/>
        </w:rPr>
        <w:t>treba</w:t>
      </w:r>
      <w:r w:rsidR="00E1542C" w:rsidRPr="0011444D">
        <w:rPr>
          <w:lang w:val="sr-Cyrl-RS"/>
        </w:rPr>
        <w:t xml:space="preserve"> </w:t>
      </w:r>
      <w:r>
        <w:rPr>
          <w:lang w:val="sr-Cyrl-RS"/>
        </w:rPr>
        <w:t>uskladiti</w:t>
      </w:r>
      <w:r w:rsidR="00E1542C" w:rsidRPr="0011444D">
        <w:rPr>
          <w:lang w:val="sr-Cyrl-RS"/>
        </w:rPr>
        <w:t xml:space="preserve"> </w:t>
      </w:r>
      <w:r>
        <w:rPr>
          <w:lang w:val="sr-Cyrl-RS"/>
        </w:rPr>
        <w:t>i</w:t>
      </w:r>
      <w:r w:rsidR="00E1542C" w:rsidRPr="0011444D">
        <w:rPr>
          <w:lang w:val="sr-Cyrl-RS"/>
        </w:rPr>
        <w:t xml:space="preserve"> </w:t>
      </w:r>
      <w:r>
        <w:rPr>
          <w:lang w:val="sr-Cyrl-RS"/>
        </w:rPr>
        <w:t>detaljno</w:t>
      </w:r>
      <w:r w:rsidR="00E1542C" w:rsidRPr="0011444D">
        <w:rPr>
          <w:lang w:val="sr-Cyrl-RS"/>
        </w:rPr>
        <w:t xml:space="preserve"> </w:t>
      </w:r>
      <w:r>
        <w:rPr>
          <w:lang w:val="sr-Cyrl-RS"/>
        </w:rPr>
        <w:t>razjasniti</w:t>
      </w:r>
      <w:r w:rsidR="00E1542C" w:rsidRPr="0011444D">
        <w:rPr>
          <w:lang w:val="sr-Cyrl-RS"/>
        </w:rPr>
        <w:t xml:space="preserve"> </w:t>
      </w:r>
      <w:r>
        <w:rPr>
          <w:lang w:val="sr-Cyrl-RS"/>
        </w:rPr>
        <w:t>obim</w:t>
      </w:r>
      <w:r w:rsidR="00E1542C" w:rsidRPr="0011444D">
        <w:rPr>
          <w:lang w:val="sr-Cyrl-RS"/>
        </w:rPr>
        <w:t xml:space="preserve"> </w:t>
      </w:r>
      <w:r>
        <w:rPr>
          <w:lang w:val="sr-Cyrl-RS"/>
        </w:rPr>
        <w:t>ličnih</w:t>
      </w:r>
      <w:r w:rsidR="00E1542C" w:rsidRPr="0011444D">
        <w:rPr>
          <w:lang w:val="sr-Cyrl-RS"/>
        </w:rPr>
        <w:t xml:space="preserve"> </w:t>
      </w:r>
      <w:r>
        <w:rPr>
          <w:lang w:val="sr-Cyrl-RS"/>
        </w:rPr>
        <w:t>podataka</w:t>
      </w:r>
      <w:r w:rsidR="00E1542C" w:rsidRPr="0011444D">
        <w:rPr>
          <w:lang w:val="sr-Cyrl-RS"/>
        </w:rPr>
        <w:t xml:space="preserve"> </w:t>
      </w:r>
      <w:r>
        <w:rPr>
          <w:lang w:val="sr-Cyrl-RS"/>
        </w:rPr>
        <w:t>birača</w:t>
      </w:r>
      <w:r w:rsidR="00E1542C" w:rsidRPr="0011444D">
        <w:rPr>
          <w:lang w:val="sr-Cyrl-RS"/>
        </w:rPr>
        <w:t xml:space="preserve"> </w:t>
      </w:r>
      <w:r>
        <w:rPr>
          <w:lang w:val="sr-Cyrl-RS"/>
        </w:rPr>
        <w:t>koji</w:t>
      </w:r>
      <w:r w:rsidR="00E1542C" w:rsidRPr="0011444D">
        <w:rPr>
          <w:lang w:val="sr-Cyrl-RS"/>
        </w:rPr>
        <w:t xml:space="preserve"> </w:t>
      </w:r>
      <w:r>
        <w:rPr>
          <w:lang w:val="sr-Cyrl-RS"/>
        </w:rPr>
        <w:t>se</w:t>
      </w:r>
      <w:r w:rsidR="00E1542C" w:rsidRPr="0011444D">
        <w:rPr>
          <w:lang w:val="sr-Cyrl-RS"/>
        </w:rPr>
        <w:t xml:space="preserve"> </w:t>
      </w:r>
      <w:r>
        <w:rPr>
          <w:lang w:val="sr-Cyrl-RS"/>
        </w:rPr>
        <w:t>objavljuju</w:t>
      </w:r>
      <w:r w:rsidR="00E1542C" w:rsidRPr="0011444D">
        <w:rPr>
          <w:lang w:val="sr-Cyrl-RS"/>
        </w:rPr>
        <w:t xml:space="preserve">“. </w:t>
      </w:r>
      <w:r>
        <w:rPr>
          <w:lang w:val="sr-Cyrl-RS"/>
        </w:rPr>
        <w:t>Pozitivno</w:t>
      </w:r>
      <w:r w:rsidR="00E1542C" w:rsidRPr="0011444D">
        <w:rPr>
          <w:lang w:val="sr-Cyrl-RS"/>
        </w:rPr>
        <w:t xml:space="preserve">, </w:t>
      </w:r>
      <w:r>
        <w:rPr>
          <w:lang w:val="sr-Cyrl-RS"/>
        </w:rPr>
        <w:t>predložene</w:t>
      </w:r>
      <w:r w:rsidR="00E1542C" w:rsidRPr="0011444D">
        <w:rPr>
          <w:lang w:val="sr-Cyrl-RS"/>
        </w:rPr>
        <w:t xml:space="preserve"> </w:t>
      </w:r>
      <w:r>
        <w:rPr>
          <w:lang w:val="sr-Cyrl-RS"/>
        </w:rPr>
        <w:t>izmene</w:t>
      </w:r>
      <w:r w:rsidR="00E1542C" w:rsidRPr="0011444D">
        <w:rPr>
          <w:lang w:val="sr-Cyrl-RS"/>
        </w:rPr>
        <w:t xml:space="preserve"> </w:t>
      </w:r>
      <w:r>
        <w:rPr>
          <w:lang w:val="sr-Cyrl-RS"/>
        </w:rPr>
        <w:t>i</w:t>
      </w:r>
      <w:r w:rsidR="00E1542C" w:rsidRPr="0011444D">
        <w:rPr>
          <w:lang w:val="sr-Cyrl-RS"/>
        </w:rPr>
        <w:t xml:space="preserve"> </w:t>
      </w:r>
      <w:r>
        <w:rPr>
          <w:lang w:val="sr-Cyrl-RS"/>
        </w:rPr>
        <w:t>dopune</w:t>
      </w:r>
      <w:r w:rsidR="00E1542C" w:rsidRPr="0011444D">
        <w:rPr>
          <w:lang w:val="sr-Cyrl-RS"/>
        </w:rPr>
        <w:t xml:space="preserve"> </w:t>
      </w:r>
      <w:r>
        <w:rPr>
          <w:lang w:val="sr-Cyrl-RS"/>
        </w:rPr>
        <w:t>ocenjene</w:t>
      </w:r>
      <w:r w:rsidR="00E1542C" w:rsidRPr="0011444D">
        <w:rPr>
          <w:lang w:val="sr-Cyrl-RS"/>
        </w:rPr>
        <w:t xml:space="preserve"> </w:t>
      </w:r>
      <w:r>
        <w:rPr>
          <w:lang w:val="sr-Cyrl-RS"/>
        </w:rPr>
        <w:t>u</w:t>
      </w:r>
      <w:r w:rsidR="00E1542C" w:rsidRPr="0011444D">
        <w:rPr>
          <w:lang w:val="sr-Cyrl-RS"/>
        </w:rPr>
        <w:t xml:space="preserve"> </w:t>
      </w:r>
      <w:r>
        <w:rPr>
          <w:lang w:val="sr-Cyrl-RS"/>
        </w:rPr>
        <w:t>Odeljcima</w:t>
      </w:r>
      <w:r w:rsidR="00E1542C" w:rsidRPr="0011444D">
        <w:rPr>
          <w:lang w:val="sr-Cyrl-RS"/>
        </w:rPr>
        <w:t xml:space="preserve"> 2.1-3 </w:t>
      </w:r>
      <w:r>
        <w:rPr>
          <w:lang w:val="sr-Cyrl-RS"/>
        </w:rPr>
        <w:t>ovih</w:t>
      </w:r>
      <w:r w:rsidR="00E1542C" w:rsidRPr="0011444D">
        <w:rPr>
          <w:lang w:val="sr-Cyrl-RS"/>
        </w:rPr>
        <w:t xml:space="preserve"> </w:t>
      </w:r>
      <w:r>
        <w:rPr>
          <w:lang w:val="sr-Cyrl-RS"/>
        </w:rPr>
        <w:t>komentara</w:t>
      </w:r>
      <w:r w:rsidR="00E1542C" w:rsidRPr="0011444D">
        <w:rPr>
          <w:lang w:val="sr-Cyrl-RS"/>
        </w:rPr>
        <w:t xml:space="preserve"> </w:t>
      </w:r>
      <w:r>
        <w:rPr>
          <w:lang w:val="sr-Cyrl-RS"/>
        </w:rPr>
        <w:t>pojašnjavaju</w:t>
      </w:r>
      <w:r w:rsidR="00E1542C" w:rsidRPr="0011444D">
        <w:rPr>
          <w:lang w:val="sr-Cyrl-RS"/>
        </w:rPr>
        <w:t xml:space="preserve"> </w:t>
      </w:r>
      <w:r>
        <w:rPr>
          <w:lang w:val="sr-Cyrl-RS"/>
        </w:rPr>
        <w:t>obim</w:t>
      </w:r>
      <w:r w:rsidR="00E1542C" w:rsidRPr="0011444D">
        <w:rPr>
          <w:lang w:val="sr-Cyrl-RS"/>
        </w:rPr>
        <w:t xml:space="preserve"> </w:t>
      </w:r>
      <w:r>
        <w:rPr>
          <w:lang w:val="sr-Cyrl-RS"/>
        </w:rPr>
        <w:t>podataka</w:t>
      </w:r>
      <w:r w:rsidR="00E1542C" w:rsidRPr="0011444D">
        <w:rPr>
          <w:lang w:val="sr-Cyrl-RS"/>
        </w:rPr>
        <w:t xml:space="preserve"> </w:t>
      </w:r>
      <w:r>
        <w:rPr>
          <w:lang w:val="sr-Cyrl-RS"/>
        </w:rPr>
        <w:t>koji</w:t>
      </w:r>
      <w:r w:rsidR="00E1542C" w:rsidRPr="0011444D">
        <w:rPr>
          <w:lang w:val="sr-Cyrl-RS"/>
        </w:rPr>
        <w:t xml:space="preserve"> </w:t>
      </w:r>
      <w:r>
        <w:rPr>
          <w:lang w:val="sr-Cyrl-RS"/>
        </w:rPr>
        <w:t>treba</w:t>
      </w:r>
      <w:r w:rsidR="00E1542C" w:rsidRPr="0011444D">
        <w:rPr>
          <w:lang w:val="sr-Cyrl-RS"/>
        </w:rPr>
        <w:t xml:space="preserve"> </w:t>
      </w:r>
      <w:r>
        <w:rPr>
          <w:lang w:val="sr-Cyrl-RS"/>
        </w:rPr>
        <w:t>da</w:t>
      </w:r>
      <w:r w:rsidR="00E1542C" w:rsidRPr="0011444D">
        <w:rPr>
          <w:lang w:val="sr-Cyrl-RS"/>
        </w:rPr>
        <w:t xml:space="preserve"> </w:t>
      </w:r>
      <w:r>
        <w:rPr>
          <w:lang w:val="sr-Cyrl-RS"/>
        </w:rPr>
        <w:t>budu</w:t>
      </w:r>
      <w:r w:rsidR="00E1542C" w:rsidRPr="0011444D">
        <w:rPr>
          <w:lang w:val="sr-Cyrl-RS"/>
        </w:rPr>
        <w:t xml:space="preserve"> </w:t>
      </w:r>
      <w:r>
        <w:rPr>
          <w:lang w:val="sr-Cyrl-RS"/>
        </w:rPr>
        <w:t>dostupni</w:t>
      </w:r>
      <w:r w:rsidR="00E1542C" w:rsidRPr="0011444D">
        <w:rPr>
          <w:lang w:val="sr-Cyrl-RS"/>
        </w:rPr>
        <w:t xml:space="preserve"> </w:t>
      </w:r>
      <w:r>
        <w:rPr>
          <w:lang w:val="sr-Cyrl-RS"/>
        </w:rPr>
        <w:t>javnosti</w:t>
      </w:r>
      <w:r w:rsidR="00E1542C" w:rsidRPr="0011444D">
        <w:rPr>
          <w:lang w:val="sr-Cyrl-RS"/>
        </w:rPr>
        <w:t xml:space="preserve">. </w:t>
      </w:r>
      <w:r>
        <w:rPr>
          <w:lang w:val="sr-Cyrl-RS"/>
        </w:rPr>
        <w:t>Kao</w:t>
      </w:r>
      <w:r w:rsidR="00E1542C" w:rsidRPr="0011444D">
        <w:rPr>
          <w:lang w:val="sr-Cyrl-RS"/>
        </w:rPr>
        <w:t xml:space="preserve"> </w:t>
      </w:r>
      <w:r>
        <w:rPr>
          <w:lang w:val="sr-Cyrl-RS"/>
        </w:rPr>
        <w:t>što</w:t>
      </w:r>
      <w:r w:rsidR="00E1542C" w:rsidRPr="0011444D">
        <w:rPr>
          <w:lang w:val="sr-Cyrl-RS"/>
        </w:rPr>
        <w:t xml:space="preserve"> </w:t>
      </w:r>
      <w:r>
        <w:rPr>
          <w:lang w:val="sr-Cyrl-RS"/>
        </w:rPr>
        <w:t>je</w:t>
      </w:r>
      <w:r w:rsidR="00E1542C" w:rsidRPr="0011444D">
        <w:rPr>
          <w:lang w:val="sr-Cyrl-RS"/>
        </w:rPr>
        <w:t xml:space="preserve"> </w:t>
      </w:r>
      <w:r>
        <w:rPr>
          <w:lang w:val="sr-Cyrl-RS"/>
        </w:rPr>
        <w:t>gore</w:t>
      </w:r>
      <w:r w:rsidR="00E1542C" w:rsidRPr="0011444D">
        <w:rPr>
          <w:lang w:val="sr-Cyrl-RS"/>
        </w:rPr>
        <w:t xml:space="preserve"> </w:t>
      </w:r>
      <w:r>
        <w:rPr>
          <w:lang w:val="sr-Cyrl-RS"/>
        </w:rPr>
        <w:t>navedeno</w:t>
      </w:r>
      <w:r w:rsidR="00E1542C" w:rsidRPr="0011444D">
        <w:rPr>
          <w:lang w:val="sr-Cyrl-RS"/>
        </w:rPr>
        <w:t xml:space="preserve">, </w:t>
      </w:r>
      <w:r>
        <w:rPr>
          <w:lang w:val="sr-Cyrl-RS"/>
        </w:rPr>
        <w:t>postoji</w:t>
      </w:r>
      <w:r w:rsidR="00E1542C" w:rsidRPr="0011444D">
        <w:rPr>
          <w:lang w:val="sr-Cyrl-RS"/>
        </w:rPr>
        <w:t xml:space="preserve"> </w:t>
      </w:r>
      <w:r>
        <w:rPr>
          <w:lang w:val="sr-Cyrl-RS"/>
        </w:rPr>
        <w:t>nekoliko</w:t>
      </w:r>
      <w:r w:rsidR="00E1542C" w:rsidRPr="0011444D">
        <w:rPr>
          <w:lang w:val="sr-Cyrl-RS"/>
        </w:rPr>
        <w:t xml:space="preserve"> </w:t>
      </w:r>
      <w:r>
        <w:rPr>
          <w:lang w:val="sr-Cyrl-RS"/>
        </w:rPr>
        <w:t>mera</w:t>
      </w:r>
      <w:r w:rsidR="00E1542C" w:rsidRPr="0011444D">
        <w:rPr>
          <w:lang w:val="sr-Cyrl-RS"/>
        </w:rPr>
        <w:t xml:space="preserve"> </w:t>
      </w:r>
      <w:r>
        <w:rPr>
          <w:lang w:val="sr-Cyrl-RS"/>
        </w:rPr>
        <w:t>zaštite</w:t>
      </w:r>
      <w:r w:rsidR="00E1542C" w:rsidRPr="0011444D">
        <w:rPr>
          <w:lang w:val="sr-Cyrl-RS"/>
        </w:rPr>
        <w:t xml:space="preserve"> </w:t>
      </w:r>
      <w:r>
        <w:rPr>
          <w:lang w:val="sr-Cyrl-RS"/>
        </w:rPr>
        <w:t>koje</w:t>
      </w:r>
      <w:r w:rsidR="00E1542C" w:rsidRPr="0011444D">
        <w:rPr>
          <w:lang w:val="sr-Cyrl-RS"/>
        </w:rPr>
        <w:t xml:space="preserve"> </w:t>
      </w:r>
      <w:r>
        <w:rPr>
          <w:lang w:val="sr-Cyrl-RS"/>
        </w:rPr>
        <w:t>su</w:t>
      </w:r>
      <w:r w:rsidR="00E1542C" w:rsidRPr="0011444D">
        <w:rPr>
          <w:lang w:val="sr-Cyrl-RS"/>
        </w:rPr>
        <w:t xml:space="preserve"> </w:t>
      </w:r>
      <w:r>
        <w:rPr>
          <w:lang w:val="sr-Cyrl-RS"/>
        </w:rPr>
        <w:t>uvedene</w:t>
      </w:r>
      <w:r w:rsidR="00E1542C" w:rsidRPr="0011444D">
        <w:rPr>
          <w:lang w:val="sr-Cyrl-RS"/>
        </w:rPr>
        <w:t xml:space="preserve"> </w:t>
      </w:r>
      <w:r>
        <w:rPr>
          <w:lang w:val="sr-Cyrl-RS"/>
        </w:rPr>
        <w:t>u</w:t>
      </w:r>
      <w:r w:rsidR="00E1542C" w:rsidRPr="0011444D">
        <w:rPr>
          <w:lang w:val="sr-Cyrl-RS"/>
        </w:rPr>
        <w:t xml:space="preserve"> </w:t>
      </w:r>
      <w:r>
        <w:rPr>
          <w:lang w:val="sr-Cyrl-RS"/>
        </w:rPr>
        <w:t>Nacrtu</w:t>
      </w:r>
      <w:r w:rsidR="00E1542C" w:rsidRPr="0011444D">
        <w:rPr>
          <w:lang w:val="sr-Cyrl-RS"/>
        </w:rPr>
        <w:t xml:space="preserve"> </w:t>
      </w:r>
      <w:r>
        <w:rPr>
          <w:lang w:val="sr-Cyrl-RS"/>
        </w:rPr>
        <w:t>zakona</w:t>
      </w:r>
      <w:r w:rsidR="00E1542C" w:rsidRPr="0011444D">
        <w:rPr>
          <w:lang w:val="sr-Cyrl-RS"/>
        </w:rPr>
        <w:t xml:space="preserve"> I </w:t>
      </w:r>
      <w:r>
        <w:rPr>
          <w:lang w:val="sr-Cyrl-RS"/>
        </w:rPr>
        <w:t>kako</w:t>
      </w:r>
      <w:r w:rsidR="00E1542C" w:rsidRPr="0011444D">
        <w:rPr>
          <w:lang w:val="sr-Cyrl-RS"/>
        </w:rPr>
        <w:t xml:space="preserve"> </w:t>
      </w:r>
      <w:r>
        <w:rPr>
          <w:lang w:val="sr-Cyrl-RS"/>
        </w:rPr>
        <w:t>bi</w:t>
      </w:r>
      <w:r w:rsidR="00E1542C" w:rsidRPr="0011444D">
        <w:rPr>
          <w:lang w:val="sr-Cyrl-RS"/>
        </w:rPr>
        <w:t xml:space="preserve"> </w:t>
      </w:r>
      <w:r>
        <w:rPr>
          <w:lang w:val="sr-Cyrl-RS"/>
        </w:rPr>
        <w:t>se</w:t>
      </w:r>
      <w:r w:rsidR="00E1542C" w:rsidRPr="0011444D">
        <w:rPr>
          <w:lang w:val="sr-Cyrl-RS"/>
        </w:rPr>
        <w:t xml:space="preserve"> </w:t>
      </w:r>
      <w:r>
        <w:rPr>
          <w:lang w:val="sr-Cyrl-RS"/>
        </w:rPr>
        <w:t>obezbedila</w:t>
      </w:r>
      <w:r w:rsidR="00E1542C" w:rsidRPr="0011444D">
        <w:rPr>
          <w:lang w:val="sr-Cyrl-RS"/>
        </w:rPr>
        <w:t xml:space="preserve"> </w:t>
      </w:r>
      <w:r>
        <w:rPr>
          <w:lang w:val="sr-Cyrl-RS"/>
        </w:rPr>
        <w:t>zaštita</w:t>
      </w:r>
      <w:r w:rsidR="00E1542C" w:rsidRPr="0011444D">
        <w:rPr>
          <w:lang w:val="sr-Cyrl-RS"/>
        </w:rPr>
        <w:t xml:space="preserve"> </w:t>
      </w:r>
      <w:r>
        <w:rPr>
          <w:lang w:val="sr-Cyrl-RS"/>
        </w:rPr>
        <w:t>ličnih</w:t>
      </w:r>
      <w:r w:rsidR="00E1542C" w:rsidRPr="0011444D">
        <w:rPr>
          <w:lang w:val="sr-Cyrl-RS"/>
        </w:rPr>
        <w:t xml:space="preserve"> </w:t>
      </w:r>
      <w:r>
        <w:rPr>
          <w:lang w:val="sr-Cyrl-RS"/>
        </w:rPr>
        <w:t>podataka</w:t>
      </w:r>
      <w:r w:rsidR="00E1542C" w:rsidRPr="0011444D">
        <w:rPr>
          <w:lang w:val="sr-Cyrl-RS"/>
        </w:rPr>
        <w:t>.</w:t>
      </w:r>
    </w:p>
    <w:p w14:paraId="37664001" w14:textId="77777777" w:rsidR="00FA4FC5" w:rsidRPr="0011444D" w:rsidRDefault="00FA4FC5">
      <w:pPr>
        <w:pStyle w:val="BodyText"/>
        <w:rPr>
          <w:lang w:val="sr-Cyrl-RS"/>
        </w:rPr>
      </w:pPr>
    </w:p>
    <w:p w14:paraId="68B23436" w14:textId="274C8938" w:rsidR="00DE1FCF" w:rsidRPr="0011444D" w:rsidRDefault="007B1F72" w:rsidP="00DE1FCF">
      <w:pPr>
        <w:ind w:left="120" w:right="116"/>
        <w:jc w:val="both"/>
        <w:rPr>
          <w:i/>
          <w:sz w:val="24"/>
          <w:lang w:val="sr-Cyrl-RS"/>
        </w:rPr>
      </w:pPr>
      <w:r>
        <w:rPr>
          <w:i/>
          <w:iCs/>
          <w:sz w:val="24"/>
          <w:lang w:val="sr-Cyrl-RS"/>
        </w:rPr>
        <w:t>Dok</w:t>
      </w:r>
      <w:r w:rsidR="00E1542C" w:rsidRPr="0011444D">
        <w:rPr>
          <w:i/>
          <w:iCs/>
          <w:sz w:val="24"/>
          <w:lang w:val="sr-Cyrl-RS"/>
        </w:rPr>
        <w:t xml:space="preserve"> </w:t>
      </w:r>
      <w:r>
        <w:rPr>
          <w:i/>
          <w:iCs/>
          <w:sz w:val="24"/>
          <w:lang w:val="sr-Cyrl-RS"/>
        </w:rPr>
        <w:t>upućivanje</w:t>
      </w:r>
      <w:r w:rsidR="00E1542C" w:rsidRPr="0011444D">
        <w:rPr>
          <w:i/>
          <w:iCs/>
          <w:sz w:val="24"/>
          <w:lang w:val="sr-Cyrl-RS"/>
        </w:rPr>
        <w:t xml:space="preserve"> </w:t>
      </w:r>
      <w:r>
        <w:rPr>
          <w:i/>
          <w:iCs/>
          <w:sz w:val="24"/>
          <w:lang w:val="sr-Cyrl-RS"/>
        </w:rPr>
        <w:t>na</w:t>
      </w:r>
      <w:r w:rsidR="00E1542C" w:rsidRPr="0011444D">
        <w:rPr>
          <w:i/>
          <w:iCs/>
          <w:sz w:val="24"/>
          <w:lang w:val="sr-Cyrl-RS"/>
        </w:rPr>
        <w:t xml:space="preserve"> </w:t>
      </w:r>
      <w:r>
        <w:rPr>
          <w:i/>
          <w:iCs/>
          <w:sz w:val="24"/>
          <w:lang w:val="sr-Cyrl-RS"/>
        </w:rPr>
        <w:t>zaštitu</w:t>
      </w:r>
      <w:r w:rsidR="00E1542C" w:rsidRPr="0011444D">
        <w:rPr>
          <w:i/>
          <w:iCs/>
          <w:sz w:val="24"/>
          <w:lang w:val="sr-Cyrl-RS"/>
        </w:rPr>
        <w:t xml:space="preserve"> </w:t>
      </w:r>
      <w:r>
        <w:rPr>
          <w:i/>
          <w:iCs/>
          <w:sz w:val="24"/>
          <w:lang w:val="sr-Cyrl-RS"/>
        </w:rPr>
        <w:t>ličnih</w:t>
      </w:r>
      <w:r w:rsidR="00E1542C" w:rsidRPr="0011444D">
        <w:rPr>
          <w:i/>
          <w:iCs/>
          <w:sz w:val="24"/>
          <w:lang w:val="sr-Cyrl-RS"/>
        </w:rPr>
        <w:t xml:space="preserve"> </w:t>
      </w:r>
      <w:r>
        <w:rPr>
          <w:i/>
          <w:iCs/>
          <w:sz w:val="24"/>
          <w:lang w:val="sr-Cyrl-RS"/>
        </w:rPr>
        <w:t>podataka</w:t>
      </w:r>
      <w:r w:rsidR="00E1542C" w:rsidRPr="0011444D">
        <w:rPr>
          <w:i/>
          <w:iCs/>
          <w:sz w:val="24"/>
          <w:lang w:val="sr-Cyrl-RS"/>
        </w:rPr>
        <w:t xml:space="preserve"> </w:t>
      </w:r>
      <w:r>
        <w:rPr>
          <w:i/>
          <w:iCs/>
          <w:sz w:val="24"/>
          <w:lang w:val="sr-Cyrl-RS"/>
        </w:rPr>
        <w:t>pruža</w:t>
      </w:r>
      <w:r w:rsidR="00E1542C" w:rsidRPr="0011444D">
        <w:rPr>
          <w:i/>
          <w:iCs/>
          <w:sz w:val="24"/>
          <w:lang w:val="sr-Cyrl-RS"/>
        </w:rPr>
        <w:t xml:space="preserve"> </w:t>
      </w:r>
      <w:r>
        <w:rPr>
          <w:i/>
          <w:iCs/>
          <w:sz w:val="24"/>
          <w:lang w:val="sr-Cyrl-RS"/>
        </w:rPr>
        <w:t>dodatne</w:t>
      </w:r>
      <w:r w:rsidR="00E1542C" w:rsidRPr="0011444D">
        <w:rPr>
          <w:i/>
          <w:iCs/>
          <w:sz w:val="24"/>
          <w:lang w:val="sr-Cyrl-RS"/>
        </w:rPr>
        <w:t xml:space="preserve"> </w:t>
      </w:r>
      <w:r>
        <w:rPr>
          <w:i/>
          <w:iCs/>
          <w:sz w:val="24"/>
          <w:lang w:val="sr-Cyrl-RS"/>
        </w:rPr>
        <w:t>garancije</w:t>
      </w:r>
      <w:r w:rsidR="00E1542C" w:rsidRPr="0011444D">
        <w:rPr>
          <w:i/>
          <w:iCs/>
          <w:sz w:val="24"/>
          <w:lang w:val="sr-Cyrl-RS"/>
        </w:rPr>
        <w:t xml:space="preserve"> </w:t>
      </w:r>
      <w:r>
        <w:rPr>
          <w:i/>
          <w:iCs/>
          <w:sz w:val="24"/>
          <w:lang w:val="sr-Cyrl-RS"/>
        </w:rPr>
        <w:t>protiv</w:t>
      </w:r>
      <w:r w:rsidR="00E1542C" w:rsidRPr="0011444D">
        <w:rPr>
          <w:i/>
          <w:iCs/>
          <w:sz w:val="24"/>
          <w:lang w:val="sr-Cyrl-RS"/>
        </w:rPr>
        <w:t xml:space="preserve"> </w:t>
      </w:r>
      <w:r>
        <w:rPr>
          <w:i/>
          <w:iCs/>
          <w:sz w:val="24"/>
          <w:lang w:val="sr-Cyrl-RS"/>
        </w:rPr>
        <w:t>manipulacije</w:t>
      </w:r>
      <w:r w:rsidR="00E1542C" w:rsidRPr="0011444D">
        <w:rPr>
          <w:i/>
          <w:iCs/>
          <w:sz w:val="24"/>
          <w:lang w:val="sr-Cyrl-RS"/>
        </w:rPr>
        <w:t xml:space="preserve"> </w:t>
      </w:r>
      <w:r>
        <w:rPr>
          <w:i/>
          <w:iCs/>
          <w:sz w:val="24"/>
          <w:lang w:val="sr-Cyrl-RS"/>
        </w:rPr>
        <w:t>podacima</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stoga</w:t>
      </w:r>
      <w:r w:rsidR="00E1542C" w:rsidRPr="0011444D">
        <w:rPr>
          <w:i/>
          <w:iCs/>
          <w:sz w:val="24"/>
          <w:lang w:val="sr-Cyrl-RS"/>
        </w:rPr>
        <w:t xml:space="preserve"> </w:t>
      </w:r>
      <w:r>
        <w:rPr>
          <w:i/>
          <w:iCs/>
          <w:sz w:val="24"/>
          <w:lang w:val="sr-Cyrl-RS"/>
        </w:rPr>
        <w:t>je</w:t>
      </w:r>
      <w:r w:rsidR="00E1542C" w:rsidRPr="0011444D">
        <w:rPr>
          <w:i/>
          <w:iCs/>
          <w:sz w:val="24"/>
          <w:lang w:val="sr-Cyrl-RS"/>
        </w:rPr>
        <w:t xml:space="preserve"> </w:t>
      </w:r>
      <w:r>
        <w:rPr>
          <w:i/>
          <w:iCs/>
          <w:sz w:val="24"/>
          <w:lang w:val="sr-Cyrl-RS"/>
        </w:rPr>
        <w:t>pozitivan</w:t>
      </w:r>
      <w:r w:rsidR="00E1542C" w:rsidRPr="0011444D">
        <w:rPr>
          <w:i/>
          <w:iCs/>
          <w:sz w:val="24"/>
          <w:lang w:val="sr-Cyrl-RS"/>
        </w:rPr>
        <w:t xml:space="preserve"> </w:t>
      </w:r>
      <w:r>
        <w:rPr>
          <w:i/>
          <w:iCs/>
          <w:sz w:val="24"/>
          <w:lang w:val="sr-Cyrl-RS"/>
        </w:rPr>
        <w:t>korak</w:t>
      </w:r>
      <w:r w:rsidR="00E1542C" w:rsidRPr="0011444D">
        <w:rPr>
          <w:i/>
          <w:iCs/>
          <w:sz w:val="24"/>
          <w:lang w:val="sr-Cyrl-RS"/>
        </w:rPr>
        <w:t xml:space="preserve"> </w:t>
      </w:r>
      <w:r>
        <w:rPr>
          <w:i/>
          <w:iCs/>
          <w:sz w:val="24"/>
          <w:lang w:val="sr-Cyrl-RS"/>
        </w:rPr>
        <w:t>ka</w:t>
      </w:r>
      <w:r w:rsidR="00E1542C" w:rsidRPr="0011444D">
        <w:rPr>
          <w:i/>
          <w:iCs/>
          <w:sz w:val="24"/>
          <w:lang w:val="sr-Cyrl-RS"/>
        </w:rPr>
        <w:t xml:space="preserve"> </w:t>
      </w:r>
      <w:r>
        <w:rPr>
          <w:i/>
          <w:iCs/>
          <w:sz w:val="24"/>
          <w:lang w:val="sr-Cyrl-RS"/>
        </w:rPr>
        <w:t>adresiranju</w:t>
      </w:r>
      <w:r w:rsidR="00E1542C" w:rsidRPr="0011444D">
        <w:rPr>
          <w:i/>
          <w:iCs/>
          <w:sz w:val="24"/>
          <w:lang w:val="sr-Cyrl-RS"/>
        </w:rPr>
        <w:t xml:space="preserve"> </w:t>
      </w:r>
      <w:r>
        <w:rPr>
          <w:i/>
          <w:iCs/>
          <w:sz w:val="24"/>
          <w:lang w:val="sr-Cyrl-RS"/>
        </w:rPr>
        <w:t>preporuke</w:t>
      </w:r>
      <w:r w:rsidR="00E1542C" w:rsidRPr="0011444D">
        <w:rPr>
          <w:i/>
          <w:iCs/>
          <w:sz w:val="24"/>
          <w:lang w:val="sr-Cyrl-RS"/>
        </w:rPr>
        <w:t xml:space="preserve"> </w:t>
      </w:r>
      <w:r>
        <w:rPr>
          <w:i/>
          <w:iCs/>
          <w:sz w:val="24"/>
          <w:lang w:val="sr-Cyrl-RS"/>
        </w:rPr>
        <w:t>ODIHR</w:t>
      </w:r>
      <w:r w:rsidR="00E1542C" w:rsidRPr="0011444D">
        <w:rPr>
          <w:i/>
          <w:iCs/>
          <w:sz w:val="24"/>
          <w:lang w:val="sr-Cyrl-RS"/>
        </w:rPr>
        <w:t>-</w:t>
      </w:r>
      <w:r>
        <w:rPr>
          <w:i/>
          <w:iCs/>
          <w:sz w:val="24"/>
          <w:lang w:val="sr-Cyrl-RS"/>
        </w:rPr>
        <w:t>a</w:t>
      </w:r>
      <w:r w:rsidR="00E1542C" w:rsidRPr="0011444D">
        <w:rPr>
          <w:i/>
          <w:iCs/>
          <w:sz w:val="24"/>
          <w:lang w:val="sr-Cyrl-RS"/>
        </w:rPr>
        <w:t xml:space="preserve"> </w:t>
      </w:r>
      <w:r>
        <w:rPr>
          <w:i/>
          <w:iCs/>
          <w:sz w:val="24"/>
          <w:lang w:val="sr-Cyrl-RS"/>
        </w:rPr>
        <w:t>broj</w:t>
      </w:r>
      <w:r w:rsidR="00E1542C" w:rsidRPr="0011444D">
        <w:rPr>
          <w:i/>
          <w:iCs/>
          <w:sz w:val="24"/>
          <w:lang w:val="sr-Cyrl-RS"/>
        </w:rPr>
        <w:t xml:space="preserve"> 6/2020, </w:t>
      </w:r>
      <w:r>
        <w:rPr>
          <w:i/>
          <w:iCs/>
          <w:sz w:val="24"/>
          <w:lang w:val="sr-Cyrl-RS"/>
        </w:rPr>
        <w:t>moglo</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razmotriti</w:t>
      </w:r>
      <w:r w:rsidR="00E1542C" w:rsidRPr="0011444D">
        <w:rPr>
          <w:i/>
          <w:iCs/>
          <w:sz w:val="24"/>
          <w:lang w:val="sr-Cyrl-RS"/>
        </w:rPr>
        <w:t xml:space="preserve"> </w:t>
      </w:r>
      <w:r>
        <w:rPr>
          <w:i/>
          <w:iCs/>
          <w:sz w:val="24"/>
          <w:lang w:val="sr-Cyrl-RS"/>
        </w:rPr>
        <w:t>dodavanje</w:t>
      </w:r>
      <w:r w:rsidR="00E1542C" w:rsidRPr="0011444D">
        <w:rPr>
          <w:i/>
          <w:iCs/>
          <w:sz w:val="24"/>
          <w:lang w:val="sr-Cyrl-RS"/>
        </w:rPr>
        <w:t xml:space="preserve"> </w:t>
      </w:r>
      <w:r>
        <w:rPr>
          <w:i/>
          <w:iCs/>
          <w:sz w:val="24"/>
          <w:lang w:val="sr-Cyrl-RS"/>
        </w:rPr>
        <w:t>eksplicitnih</w:t>
      </w:r>
      <w:r w:rsidR="00E1542C" w:rsidRPr="0011444D">
        <w:rPr>
          <w:i/>
          <w:iCs/>
          <w:sz w:val="24"/>
          <w:lang w:val="sr-Cyrl-RS"/>
        </w:rPr>
        <w:t xml:space="preserve"> </w:t>
      </w:r>
      <w:r>
        <w:rPr>
          <w:i/>
          <w:iCs/>
          <w:sz w:val="24"/>
          <w:lang w:val="sr-Cyrl-RS"/>
        </w:rPr>
        <w:t>odredbi</w:t>
      </w:r>
      <w:r w:rsidR="00E1542C" w:rsidRPr="0011444D">
        <w:rPr>
          <w:i/>
          <w:iCs/>
          <w:sz w:val="24"/>
          <w:lang w:val="sr-Cyrl-RS"/>
        </w:rPr>
        <w:t xml:space="preserve"> </w:t>
      </w:r>
      <w:r>
        <w:rPr>
          <w:i/>
          <w:iCs/>
          <w:sz w:val="24"/>
          <w:lang w:val="sr-Cyrl-RS"/>
        </w:rPr>
        <w:t>koje</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eliminisale</w:t>
      </w:r>
      <w:r w:rsidR="00E1542C" w:rsidRPr="0011444D">
        <w:rPr>
          <w:i/>
          <w:iCs/>
          <w:sz w:val="24"/>
          <w:lang w:val="sr-Cyrl-RS"/>
        </w:rPr>
        <w:t xml:space="preserve"> </w:t>
      </w:r>
      <w:r>
        <w:rPr>
          <w:i/>
          <w:iCs/>
          <w:sz w:val="24"/>
          <w:lang w:val="sr-Cyrl-RS"/>
        </w:rPr>
        <w:t>nejasnoće</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vezi</w:t>
      </w:r>
      <w:r w:rsidR="00E1542C" w:rsidRPr="0011444D">
        <w:rPr>
          <w:i/>
          <w:iCs/>
          <w:sz w:val="24"/>
          <w:lang w:val="sr-Cyrl-RS"/>
        </w:rPr>
        <w:t xml:space="preserve"> </w:t>
      </w:r>
      <w:r>
        <w:rPr>
          <w:i/>
          <w:iCs/>
          <w:sz w:val="24"/>
          <w:lang w:val="sr-Cyrl-RS"/>
        </w:rPr>
        <w:t>sa</w:t>
      </w:r>
      <w:r w:rsidR="00E1542C" w:rsidRPr="0011444D">
        <w:rPr>
          <w:i/>
          <w:iCs/>
          <w:sz w:val="24"/>
          <w:lang w:val="sr-Cyrl-RS"/>
        </w:rPr>
        <w:t xml:space="preserve"> </w:t>
      </w:r>
      <w:r>
        <w:rPr>
          <w:i/>
          <w:iCs/>
          <w:sz w:val="24"/>
          <w:lang w:val="sr-Cyrl-RS"/>
        </w:rPr>
        <w:t>poštovanjem</w:t>
      </w:r>
      <w:r w:rsidR="00E1542C" w:rsidRPr="0011444D">
        <w:rPr>
          <w:i/>
          <w:iCs/>
          <w:sz w:val="24"/>
          <w:lang w:val="sr-Cyrl-RS"/>
        </w:rPr>
        <w:t xml:space="preserve"> </w:t>
      </w:r>
      <w:r>
        <w:rPr>
          <w:i/>
          <w:iCs/>
          <w:sz w:val="24"/>
          <w:lang w:val="sr-Cyrl-RS"/>
        </w:rPr>
        <w:t>zakona</w:t>
      </w:r>
      <w:r w:rsidR="00E1542C" w:rsidRPr="0011444D">
        <w:rPr>
          <w:i/>
          <w:iCs/>
          <w:sz w:val="24"/>
          <w:lang w:val="sr-Cyrl-RS"/>
        </w:rPr>
        <w:t xml:space="preserve"> </w:t>
      </w:r>
      <w:r>
        <w:rPr>
          <w:i/>
          <w:iCs/>
          <w:sz w:val="24"/>
          <w:lang w:val="sr-Cyrl-RS"/>
        </w:rPr>
        <w:t>o</w:t>
      </w:r>
      <w:r w:rsidR="00E1542C" w:rsidRPr="0011444D">
        <w:rPr>
          <w:i/>
          <w:iCs/>
          <w:sz w:val="24"/>
          <w:lang w:val="sr-Cyrl-RS"/>
        </w:rPr>
        <w:t xml:space="preserve"> </w:t>
      </w:r>
      <w:r>
        <w:rPr>
          <w:i/>
          <w:iCs/>
          <w:sz w:val="24"/>
          <w:lang w:val="sr-Cyrl-RS"/>
        </w:rPr>
        <w:t>zaštiti</w:t>
      </w:r>
      <w:r w:rsidR="00E1542C" w:rsidRPr="0011444D">
        <w:rPr>
          <w:i/>
          <w:iCs/>
          <w:sz w:val="24"/>
          <w:lang w:val="sr-Cyrl-RS"/>
        </w:rPr>
        <w:t xml:space="preserve"> </w:t>
      </w:r>
      <w:r>
        <w:rPr>
          <w:i/>
          <w:iCs/>
          <w:sz w:val="24"/>
          <w:lang w:val="sr-Cyrl-RS"/>
        </w:rPr>
        <w:t>ličnih</w:t>
      </w:r>
      <w:r w:rsidR="00E1542C" w:rsidRPr="0011444D">
        <w:rPr>
          <w:i/>
          <w:iCs/>
          <w:sz w:val="24"/>
          <w:lang w:val="sr-Cyrl-RS"/>
        </w:rPr>
        <w:t xml:space="preserve"> </w:t>
      </w:r>
      <w:r>
        <w:rPr>
          <w:i/>
          <w:iCs/>
          <w:sz w:val="24"/>
          <w:lang w:val="sr-Cyrl-RS"/>
        </w:rPr>
        <w:t>podataka</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čime</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omogućava</w:t>
      </w:r>
      <w:r w:rsidR="00E1542C" w:rsidRPr="0011444D">
        <w:rPr>
          <w:i/>
          <w:iCs/>
          <w:sz w:val="24"/>
          <w:lang w:val="sr-Cyrl-RS"/>
        </w:rPr>
        <w:t xml:space="preserve"> </w:t>
      </w:r>
      <w:r>
        <w:rPr>
          <w:i/>
          <w:iCs/>
          <w:sz w:val="24"/>
          <w:lang w:val="sr-Cyrl-RS"/>
        </w:rPr>
        <w:t>bolje</w:t>
      </w:r>
      <w:r w:rsidR="00E1542C" w:rsidRPr="0011444D">
        <w:rPr>
          <w:i/>
          <w:iCs/>
          <w:sz w:val="24"/>
          <w:lang w:val="sr-Cyrl-RS"/>
        </w:rPr>
        <w:t xml:space="preserve"> </w:t>
      </w:r>
      <w:r>
        <w:rPr>
          <w:i/>
          <w:iCs/>
          <w:sz w:val="24"/>
          <w:lang w:val="sr-Cyrl-RS"/>
        </w:rPr>
        <w:t>razumevanje</w:t>
      </w:r>
      <w:r w:rsidR="00E1542C" w:rsidRPr="0011444D">
        <w:rPr>
          <w:i/>
          <w:iCs/>
          <w:sz w:val="24"/>
          <w:lang w:val="sr-Cyrl-RS"/>
        </w:rPr>
        <w:t xml:space="preserve"> </w:t>
      </w:r>
      <w:r>
        <w:rPr>
          <w:i/>
          <w:iCs/>
          <w:sz w:val="24"/>
          <w:lang w:val="sr-Cyrl-RS"/>
        </w:rPr>
        <w:t>prava</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obaveza</w:t>
      </w:r>
      <w:r w:rsidR="00E1542C" w:rsidRPr="0011444D">
        <w:rPr>
          <w:i/>
          <w:iCs/>
          <w:sz w:val="24"/>
          <w:lang w:val="sr-Cyrl-RS"/>
        </w:rPr>
        <w:t xml:space="preserve"> </w:t>
      </w:r>
      <w:r>
        <w:rPr>
          <w:i/>
          <w:iCs/>
          <w:sz w:val="24"/>
          <w:lang w:val="sr-Cyrl-RS"/>
        </w:rPr>
        <w:t>koje</w:t>
      </w:r>
      <w:r w:rsidR="00E1542C" w:rsidRPr="0011444D">
        <w:rPr>
          <w:i/>
          <w:iCs/>
          <w:sz w:val="24"/>
          <w:lang w:val="sr-Cyrl-RS"/>
        </w:rPr>
        <w:t xml:space="preserve"> </w:t>
      </w:r>
      <w:r>
        <w:rPr>
          <w:i/>
          <w:iCs/>
          <w:sz w:val="24"/>
          <w:lang w:val="sr-Cyrl-RS"/>
        </w:rPr>
        <w:t>sprovode</w:t>
      </w:r>
      <w:r w:rsidR="00E1542C" w:rsidRPr="0011444D">
        <w:rPr>
          <w:i/>
          <w:iCs/>
          <w:sz w:val="24"/>
          <w:lang w:val="sr-Cyrl-RS"/>
        </w:rPr>
        <w:t xml:space="preserve"> </w:t>
      </w:r>
      <w:r>
        <w:rPr>
          <w:i/>
          <w:iCs/>
          <w:sz w:val="24"/>
          <w:lang w:val="sr-Cyrl-RS"/>
        </w:rPr>
        <w:t>različiti</w:t>
      </w:r>
      <w:r w:rsidR="00E1542C" w:rsidRPr="0011444D">
        <w:rPr>
          <w:i/>
          <w:iCs/>
          <w:sz w:val="24"/>
          <w:lang w:val="sr-Cyrl-RS"/>
        </w:rPr>
        <w:t xml:space="preserve"> </w:t>
      </w:r>
      <w:r>
        <w:rPr>
          <w:i/>
          <w:iCs/>
          <w:sz w:val="24"/>
          <w:lang w:val="sr-Cyrl-RS"/>
        </w:rPr>
        <w:t>akteri</w:t>
      </w:r>
      <w:r w:rsidR="00E1542C" w:rsidRPr="0011444D">
        <w:rPr>
          <w:i/>
          <w:iCs/>
          <w:sz w:val="24"/>
          <w:lang w:val="sr-Cyrl-RS"/>
        </w:rPr>
        <w:t xml:space="preserve"> </w:t>
      </w:r>
      <w:r>
        <w:rPr>
          <w:i/>
          <w:iCs/>
          <w:sz w:val="24"/>
          <w:lang w:val="sr-Cyrl-RS"/>
        </w:rPr>
        <w:t>koji</w:t>
      </w:r>
      <w:r w:rsidR="00E1542C" w:rsidRPr="0011444D">
        <w:rPr>
          <w:i/>
          <w:iCs/>
          <w:sz w:val="24"/>
          <w:lang w:val="sr-Cyrl-RS"/>
        </w:rPr>
        <w:t xml:space="preserve"> </w:t>
      </w:r>
      <w:r>
        <w:rPr>
          <w:i/>
          <w:iCs/>
          <w:sz w:val="24"/>
          <w:lang w:val="sr-Cyrl-RS"/>
        </w:rPr>
        <w:t>kontrolišu</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pristupaju</w:t>
      </w:r>
      <w:r w:rsidR="00E1542C" w:rsidRPr="0011444D">
        <w:rPr>
          <w:i/>
          <w:iCs/>
          <w:sz w:val="24"/>
          <w:lang w:val="sr-Cyrl-RS"/>
        </w:rPr>
        <w:t xml:space="preserve"> </w:t>
      </w:r>
      <w:r>
        <w:rPr>
          <w:i/>
          <w:iCs/>
          <w:sz w:val="24"/>
          <w:lang w:val="sr-Cyrl-RS"/>
        </w:rPr>
        <w:t>podacima</w:t>
      </w:r>
      <w:r w:rsidR="00E1542C" w:rsidRPr="0011444D">
        <w:rPr>
          <w:i/>
          <w:iCs/>
          <w:sz w:val="24"/>
          <w:lang w:val="sr-Cyrl-RS"/>
        </w:rPr>
        <w:t xml:space="preserve"> </w:t>
      </w:r>
      <w:r>
        <w:rPr>
          <w:i/>
          <w:iCs/>
          <w:sz w:val="24"/>
          <w:lang w:val="sr-Cyrl-RS"/>
        </w:rPr>
        <w:t>o</w:t>
      </w:r>
      <w:r w:rsidR="00E1542C" w:rsidRPr="0011444D">
        <w:rPr>
          <w:i/>
          <w:iCs/>
          <w:sz w:val="24"/>
          <w:lang w:val="sr-Cyrl-RS"/>
        </w:rPr>
        <w:t xml:space="preserve"> </w:t>
      </w:r>
      <w:r>
        <w:rPr>
          <w:i/>
          <w:iCs/>
          <w:sz w:val="24"/>
          <w:lang w:val="sr-Cyrl-RS"/>
        </w:rPr>
        <w:t>upisu</w:t>
      </w:r>
      <w:r w:rsidR="00E1542C" w:rsidRPr="0011444D">
        <w:rPr>
          <w:i/>
          <w:iCs/>
          <w:sz w:val="24"/>
          <w:lang w:val="sr-Cyrl-RS"/>
        </w:rPr>
        <w:t xml:space="preserve"> </w:t>
      </w:r>
      <w:r>
        <w:rPr>
          <w:i/>
          <w:iCs/>
          <w:sz w:val="24"/>
          <w:lang w:val="sr-Cyrl-RS"/>
        </w:rPr>
        <w:t>birača</w:t>
      </w:r>
      <w:r w:rsidR="00E1542C" w:rsidRPr="0011444D">
        <w:rPr>
          <w:i/>
          <w:iCs/>
          <w:sz w:val="24"/>
          <w:lang w:val="sr-Cyrl-RS"/>
        </w:rPr>
        <w:t>.</w:t>
      </w:r>
      <w:bookmarkStart w:id="20" w:name="_bookmark36"/>
      <w:bookmarkEnd w:id="20"/>
    </w:p>
    <w:p w14:paraId="1789F142" w14:textId="77777777" w:rsidR="008E5607" w:rsidRPr="0011444D" w:rsidRDefault="008E5607" w:rsidP="00DE1FCF">
      <w:pPr>
        <w:ind w:left="120" w:right="116"/>
        <w:jc w:val="both"/>
        <w:rPr>
          <w:i/>
          <w:sz w:val="24"/>
          <w:lang w:val="sr-Cyrl-RS"/>
        </w:rPr>
      </w:pPr>
    </w:p>
    <w:p w14:paraId="21F92B33" w14:textId="77777777" w:rsidR="00DE1FCF" w:rsidRPr="0011444D" w:rsidRDefault="00DE1FCF" w:rsidP="00DE1FCF">
      <w:pPr>
        <w:ind w:left="120" w:right="116"/>
        <w:jc w:val="both"/>
        <w:rPr>
          <w:i/>
          <w:sz w:val="24"/>
          <w:lang w:val="sr-Cyrl-RS"/>
        </w:rPr>
      </w:pPr>
    </w:p>
    <w:p w14:paraId="6EFAFC2C" w14:textId="7B88AE56" w:rsidR="00FA4FC5" w:rsidRPr="0011444D" w:rsidRDefault="007B1F72">
      <w:pPr>
        <w:pStyle w:val="Heading2"/>
        <w:numPr>
          <w:ilvl w:val="1"/>
          <w:numId w:val="13"/>
        </w:numPr>
        <w:tabs>
          <w:tab w:val="left" w:pos="1200"/>
        </w:tabs>
        <w:spacing w:before="60"/>
        <w:ind w:right="113"/>
        <w:jc w:val="left"/>
        <w:rPr>
          <w:lang w:val="sr-Cyrl-RS"/>
        </w:rPr>
      </w:pPr>
      <w:r>
        <w:rPr>
          <w:lang w:val="sr-Cyrl-RS"/>
        </w:rPr>
        <w:t>Predloženo</w:t>
      </w:r>
      <w:r w:rsidR="00E1542C" w:rsidRPr="0011444D">
        <w:rPr>
          <w:lang w:val="sr-Cyrl-RS"/>
        </w:rPr>
        <w:t xml:space="preserve"> </w:t>
      </w:r>
      <w:r>
        <w:rPr>
          <w:lang w:val="sr-Cyrl-RS"/>
        </w:rPr>
        <w:t>novo</w:t>
      </w:r>
      <w:r w:rsidR="00E1542C" w:rsidRPr="0011444D">
        <w:rPr>
          <w:lang w:val="sr-Cyrl-RS"/>
        </w:rPr>
        <w:t xml:space="preserve"> </w:t>
      </w:r>
      <w:r>
        <w:rPr>
          <w:lang w:val="sr-Cyrl-RS"/>
        </w:rPr>
        <w:t>Poglavlje</w:t>
      </w:r>
      <w:r w:rsidR="00E1542C" w:rsidRPr="0011444D">
        <w:rPr>
          <w:lang w:val="sr-Cyrl-RS"/>
        </w:rPr>
        <w:t>/</w:t>
      </w:r>
      <w:r>
        <w:rPr>
          <w:lang w:val="sr-Cyrl-RS"/>
        </w:rPr>
        <w:t>članovi</w:t>
      </w:r>
      <w:r w:rsidR="00E1542C" w:rsidRPr="0011444D">
        <w:rPr>
          <w:lang w:val="sr-Cyrl-RS"/>
        </w:rPr>
        <w:t xml:space="preserve"> </w:t>
      </w:r>
      <w:r>
        <w:rPr>
          <w:lang w:val="sr-Cyrl-RS"/>
        </w:rPr>
        <w:t>Zakona</w:t>
      </w:r>
      <w:r w:rsidR="00E1542C" w:rsidRPr="0011444D">
        <w:rPr>
          <w:lang w:val="sr-Cyrl-RS"/>
        </w:rPr>
        <w:t xml:space="preserve"> </w:t>
      </w:r>
      <w:r>
        <w:rPr>
          <w:lang w:val="sr-Cyrl-RS"/>
        </w:rPr>
        <w:t>o</w:t>
      </w:r>
      <w:r w:rsidR="00E1542C" w:rsidRPr="0011444D">
        <w:rPr>
          <w:lang w:val="sr-Cyrl-RS"/>
        </w:rPr>
        <w:t xml:space="preserve"> </w:t>
      </w:r>
      <w:r>
        <w:rPr>
          <w:lang w:val="sr-Cyrl-RS"/>
        </w:rPr>
        <w:t>jedinstvenom</w:t>
      </w:r>
      <w:r w:rsidR="00E1542C" w:rsidRPr="0011444D">
        <w:rPr>
          <w:lang w:val="sr-Cyrl-RS"/>
        </w:rPr>
        <w:t xml:space="preserve"> </w:t>
      </w:r>
      <w:r>
        <w:rPr>
          <w:lang w:val="sr-Cyrl-RS"/>
        </w:rPr>
        <w:t>biračkom</w:t>
      </w:r>
      <w:r w:rsidR="00E1542C" w:rsidRPr="0011444D">
        <w:rPr>
          <w:lang w:val="sr-Cyrl-RS"/>
        </w:rPr>
        <w:t xml:space="preserve"> </w:t>
      </w:r>
      <w:r>
        <w:rPr>
          <w:lang w:val="sr-Cyrl-RS"/>
        </w:rPr>
        <w:t>spisku</w:t>
      </w:r>
      <w:r w:rsidR="00E1542C" w:rsidRPr="0011444D">
        <w:rPr>
          <w:lang w:val="sr-Cyrl-RS"/>
        </w:rPr>
        <w:t xml:space="preserve"> </w:t>
      </w:r>
      <w:r>
        <w:rPr>
          <w:lang w:val="sr-Cyrl-RS"/>
        </w:rPr>
        <w:t>u</w:t>
      </w:r>
      <w:r w:rsidR="00E1542C" w:rsidRPr="0011444D">
        <w:rPr>
          <w:lang w:val="sr-Cyrl-RS"/>
        </w:rPr>
        <w:t xml:space="preserve"> </w:t>
      </w:r>
      <w:r>
        <w:rPr>
          <w:lang w:val="sr-Cyrl-RS"/>
        </w:rPr>
        <w:t>vezi</w:t>
      </w:r>
      <w:r w:rsidR="00E1542C" w:rsidRPr="0011444D">
        <w:rPr>
          <w:lang w:val="sr-Cyrl-RS"/>
        </w:rPr>
        <w:t xml:space="preserve"> </w:t>
      </w:r>
      <w:r>
        <w:rPr>
          <w:lang w:val="sr-Cyrl-RS"/>
        </w:rPr>
        <w:t>sa</w:t>
      </w:r>
      <w:r w:rsidR="00E1542C" w:rsidRPr="0011444D">
        <w:rPr>
          <w:lang w:val="sr-Cyrl-RS"/>
        </w:rPr>
        <w:t xml:space="preserve"> </w:t>
      </w:r>
      <w:r>
        <w:rPr>
          <w:lang w:val="sr-Cyrl-RS"/>
        </w:rPr>
        <w:t>njegovom</w:t>
      </w:r>
      <w:r w:rsidR="00E1542C" w:rsidRPr="0011444D">
        <w:rPr>
          <w:lang w:val="sr-Cyrl-RS"/>
        </w:rPr>
        <w:t xml:space="preserve"> </w:t>
      </w:r>
      <w:r>
        <w:rPr>
          <w:lang w:val="sr-Cyrl-RS"/>
        </w:rPr>
        <w:t>revizijom</w:t>
      </w:r>
      <w:r w:rsidR="00E1542C" w:rsidRPr="0011444D">
        <w:rPr>
          <w:lang w:val="sr-Cyrl-RS"/>
        </w:rPr>
        <w:t xml:space="preserve"> </w:t>
      </w:r>
      <w:r>
        <w:rPr>
          <w:lang w:val="sr-Cyrl-RS"/>
        </w:rPr>
        <w:t>i</w:t>
      </w:r>
      <w:r w:rsidR="00E1542C" w:rsidRPr="0011444D">
        <w:rPr>
          <w:lang w:val="sr-Cyrl-RS"/>
        </w:rPr>
        <w:t xml:space="preserve"> </w:t>
      </w:r>
      <w:r>
        <w:rPr>
          <w:lang w:val="sr-Cyrl-RS"/>
        </w:rPr>
        <w:t>vođenjem</w:t>
      </w:r>
    </w:p>
    <w:p w14:paraId="2DA90A1D" w14:textId="77777777" w:rsidR="00FA4FC5" w:rsidRPr="0011444D" w:rsidRDefault="00FA4FC5">
      <w:pPr>
        <w:pStyle w:val="BodyText"/>
        <w:spacing w:before="1"/>
        <w:rPr>
          <w:b/>
          <w:i/>
          <w:lang w:val="sr-Cyrl-RS"/>
        </w:rPr>
      </w:pPr>
    </w:p>
    <w:p w14:paraId="48F5C430" w14:textId="7459C98B" w:rsidR="00FA4FC5" w:rsidRPr="0011444D" w:rsidRDefault="007B1F72">
      <w:pPr>
        <w:pStyle w:val="BodyText"/>
        <w:ind w:left="120" w:right="115"/>
        <w:jc w:val="both"/>
        <w:rPr>
          <w:lang w:val="sr-Cyrl-RS"/>
        </w:rPr>
      </w:pPr>
      <w:r>
        <w:rPr>
          <w:lang w:val="sr-Cyrl-RS"/>
        </w:rPr>
        <w:t>Nacrt</w:t>
      </w:r>
      <w:r w:rsidR="00E1542C" w:rsidRPr="0011444D">
        <w:rPr>
          <w:lang w:val="sr-Cyrl-RS"/>
        </w:rPr>
        <w:t xml:space="preserve"> </w:t>
      </w:r>
      <w:r>
        <w:rPr>
          <w:lang w:val="sr-Cyrl-RS"/>
        </w:rPr>
        <w:t>zakona</w:t>
      </w:r>
      <w:r w:rsidR="00E1542C" w:rsidRPr="0011444D">
        <w:rPr>
          <w:lang w:val="sr-Cyrl-RS"/>
        </w:rPr>
        <w:t xml:space="preserve"> I </w:t>
      </w:r>
      <w:r>
        <w:rPr>
          <w:lang w:val="sr-Cyrl-RS"/>
        </w:rPr>
        <w:t>uvodi</w:t>
      </w:r>
      <w:r w:rsidR="00E1542C" w:rsidRPr="0011444D">
        <w:rPr>
          <w:lang w:val="sr-Cyrl-RS"/>
        </w:rPr>
        <w:t xml:space="preserve"> </w:t>
      </w:r>
      <w:r>
        <w:rPr>
          <w:lang w:val="sr-Cyrl-RS"/>
        </w:rPr>
        <w:t>dodatne</w:t>
      </w:r>
      <w:r w:rsidR="00E1542C" w:rsidRPr="0011444D">
        <w:rPr>
          <w:lang w:val="sr-Cyrl-RS"/>
        </w:rPr>
        <w:t xml:space="preserve"> </w:t>
      </w:r>
      <w:r>
        <w:rPr>
          <w:lang w:val="sr-Cyrl-RS"/>
        </w:rPr>
        <w:t>članove</w:t>
      </w:r>
      <w:r w:rsidR="00E1542C" w:rsidRPr="0011444D">
        <w:rPr>
          <w:lang w:val="sr-Cyrl-RS"/>
        </w:rPr>
        <w:t xml:space="preserve"> (5-24) </w:t>
      </w:r>
      <w:r>
        <w:rPr>
          <w:lang w:val="sr-Cyrl-RS"/>
        </w:rPr>
        <w:t>u</w:t>
      </w:r>
      <w:r w:rsidR="00E1542C" w:rsidRPr="0011444D">
        <w:rPr>
          <w:lang w:val="sr-Cyrl-RS"/>
        </w:rPr>
        <w:t xml:space="preserve"> </w:t>
      </w:r>
      <w:r>
        <w:rPr>
          <w:lang w:val="sr-Cyrl-RS"/>
        </w:rPr>
        <w:t>vezi</w:t>
      </w:r>
      <w:r w:rsidR="00E1542C" w:rsidRPr="0011444D">
        <w:rPr>
          <w:lang w:val="sr-Cyrl-RS"/>
        </w:rPr>
        <w:t xml:space="preserve"> </w:t>
      </w:r>
      <w:r>
        <w:rPr>
          <w:lang w:val="sr-Cyrl-RS"/>
        </w:rPr>
        <w:t>revizije</w:t>
      </w:r>
      <w:r w:rsidR="00E1542C" w:rsidRPr="0011444D">
        <w:rPr>
          <w:lang w:val="sr-Cyrl-RS"/>
        </w:rPr>
        <w:t xml:space="preserve">, </w:t>
      </w:r>
      <w:r>
        <w:rPr>
          <w:lang w:val="sr-Cyrl-RS"/>
        </w:rPr>
        <w:t>održavanja</w:t>
      </w:r>
      <w:r w:rsidR="00E1542C" w:rsidRPr="0011444D">
        <w:rPr>
          <w:lang w:val="sr-Cyrl-RS"/>
        </w:rPr>
        <w:t xml:space="preserve">, </w:t>
      </w:r>
      <w:r>
        <w:rPr>
          <w:lang w:val="sr-Cyrl-RS"/>
        </w:rPr>
        <w:t>upravljanja</w:t>
      </w:r>
      <w:r w:rsidR="00E1542C" w:rsidRPr="0011444D">
        <w:rPr>
          <w:lang w:val="sr-Cyrl-RS"/>
        </w:rPr>
        <w:t xml:space="preserve"> </w:t>
      </w:r>
      <w:r>
        <w:rPr>
          <w:lang w:val="sr-Cyrl-RS"/>
        </w:rPr>
        <w:t>i</w:t>
      </w:r>
      <w:r w:rsidR="00E1542C" w:rsidRPr="0011444D">
        <w:rPr>
          <w:lang w:val="sr-Cyrl-RS"/>
        </w:rPr>
        <w:t xml:space="preserve"> </w:t>
      </w:r>
      <w:r>
        <w:rPr>
          <w:lang w:val="sr-Cyrl-RS"/>
        </w:rPr>
        <w:t>tačnosti</w:t>
      </w:r>
      <w:r w:rsidR="00E1542C" w:rsidRPr="0011444D">
        <w:rPr>
          <w:lang w:val="sr-Cyrl-RS"/>
        </w:rPr>
        <w:t xml:space="preserve"> </w:t>
      </w:r>
      <w:r>
        <w:rPr>
          <w:lang w:val="sr-Cyrl-RS"/>
        </w:rPr>
        <w:t>JBS</w:t>
      </w:r>
      <w:r w:rsidR="00E1542C" w:rsidRPr="0011444D">
        <w:rPr>
          <w:lang w:val="sr-Cyrl-RS"/>
        </w:rPr>
        <w:t xml:space="preserve">. </w:t>
      </w:r>
      <w:r>
        <w:rPr>
          <w:lang w:val="sr-Cyrl-RS"/>
        </w:rPr>
        <w:t>Međutim</w:t>
      </w:r>
      <w:r w:rsidR="00E1542C" w:rsidRPr="0011444D">
        <w:rPr>
          <w:lang w:val="sr-Cyrl-RS"/>
        </w:rPr>
        <w:t xml:space="preserve">, </w:t>
      </w:r>
      <w:r>
        <w:rPr>
          <w:lang w:val="sr-Cyrl-RS"/>
        </w:rPr>
        <w:t>nejasno</w:t>
      </w:r>
      <w:r w:rsidR="00E1542C" w:rsidRPr="0011444D">
        <w:rPr>
          <w:lang w:val="sr-Cyrl-RS"/>
        </w:rPr>
        <w:t xml:space="preserve"> </w:t>
      </w:r>
      <w:r>
        <w:rPr>
          <w:lang w:val="sr-Cyrl-RS"/>
        </w:rPr>
        <w:t>je</w:t>
      </w:r>
      <w:r w:rsidR="00E1542C" w:rsidRPr="0011444D">
        <w:rPr>
          <w:lang w:val="sr-Cyrl-RS"/>
        </w:rPr>
        <w:t xml:space="preserve"> </w:t>
      </w:r>
      <w:r>
        <w:rPr>
          <w:lang w:val="sr-Cyrl-RS"/>
        </w:rPr>
        <w:t>u</w:t>
      </w:r>
      <w:r w:rsidR="00E1542C" w:rsidRPr="0011444D">
        <w:rPr>
          <w:lang w:val="sr-Cyrl-RS"/>
        </w:rPr>
        <w:t xml:space="preserve"> </w:t>
      </w:r>
      <w:r>
        <w:rPr>
          <w:lang w:val="sr-Cyrl-RS"/>
        </w:rPr>
        <w:t>koji</w:t>
      </w:r>
      <w:r w:rsidR="00E1542C" w:rsidRPr="0011444D">
        <w:rPr>
          <w:lang w:val="sr-Cyrl-RS"/>
        </w:rPr>
        <w:t xml:space="preserve"> </w:t>
      </w:r>
      <w:r>
        <w:rPr>
          <w:lang w:val="sr-Cyrl-RS"/>
        </w:rPr>
        <w:t>deo</w:t>
      </w:r>
      <w:r w:rsidR="00E1542C" w:rsidRPr="0011444D">
        <w:rPr>
          <w:lang w:val="sr-Cyrl-RS"/>
        </w:rPr>
        <w:t xml:space="preserve"> </w:t>
      </w:r>
      <w:r>
        <w:rPr>
          <w:lang w:val="sr-Cyrl-RS"/>
        </w:rPr>
        <w:t>ZJBS</w:t>
      </w:r>
      <w:r w:rsidR="00E1542C" w:rsidRPr="0011444D">
        <w:rPr>
          <w:lang w:val="sr-Cyrl-RS"/>
        </w:rPr>
        <w:t xml:space="preserve"> </w:t>
      </w:r>
      <w:r>
        <w:rPr>
          <w:lang w:val="sr-Cyrl-RS"/>
        </w:rPr>
        <w:t>bi</w:t>
      </w:r>
      <w:r w:rsidR="00E1542C" w:rsidRPr="0011444D">
        <w:rPr>
          <w:lang w:val="sr-Cyrl-RS"/>
        </w:rPr>
        <w:t xml:space="preserve"> </w:t>
      </w:r>
      <w:r>
        <w:rPr>
          <w:lang w:val="sr-Cyrl-RS"/>
        </w:rPr>
        <w:t>bili</w:t>
      </w:r>
      <w:r w:rsidR="00E1542C" w:rsidRPr="0011444D">
        <w:rPr>
          <w:lang w:val="sr-Cyrl-RS"/>
        </w:rPr>
        <w:t xml:space="preserve"> </w:t>
      </w:r>
      <w:r>
        <w:rPr>
          <w:lang w:val="sr-Cyrl-RS"/>
        </w:rPr>
        <w:t>umetnuti</w:t>
      </w:r>
      <w:r w:rsidR="00E1542C" w:rsidRPr="0011444D">
        <w:rPr>
          <w:lang w:val="sr-Cyrl-RS"/>
        </w:rPr>
        <w:t xml:space="preserve"> </w:t>
      </w:r>
      <w:r>
        <w:rPr>
          <w:lang w:val="sr-Cyrl-RS"/>
        </w:rPr>
        <w:t>ovi</w:t>
      </w:r>
      <w:r w:rsidR="00E1542C" w:rsidRPr="0011444D">
        <w:rPr>
          <w:lang w:val="sr-Cyrl-RS"/>
        </w:rPr>
        <w:t xml:space="preserve"> </w:t>
      </w:r>
      <w:r>
        <w:rPr>
          <w:lang w:val="sr-Cyrl-RS"/>
        </w:rPr>
        <w:t>članovi</w:t>
      </w:r>
      <w:r w:rsidR="00E1542C" w:rsidRPr="0011444D">
        <w:rPr>
          <w:lang w:val="sr-Cyrl-RS"/>
        </w:rPr>
        <w:t xml:space="preserve">. </w:t>
      </w:r>
      <w:r>
        <w:rPr>
          <w:lang w:val="sr-Cyrl-RS"/>
        </w:rPr>
        <w:t>Za</w:t>
      </w:r>
      <w:r w:rsidR="00E1542C" w:rsidRPr="0011444D">
        <w:rPr>
          <w:lang w:val="sr-Cyrl-RS"/>
        </w:rPr>
        <w:t xml:space="preserve"> </w:t>
      </w:r>
      <w:r>
        <w:rPr>
          <w:lang w:val="sr-Cyrl-RS"/>
        </w:rPr>
        <w:t>potrebe</w:t>
      </w:r>
      <w:r w:rsidR="00E1542C" w:rsidRPr="0011444D">
        <w:rPr>
          <w:lang w:val="sr-Cyrl-RS"/>
        </w:rPr>
        <w:t xml:space="preserve"> </w:t>
      </w:r>
      <w:r>
        <w:rPr>
          <w:lang w:val="sr-Cyrl-RS"/>
        </w:rPr>
        <w:t>ovih</w:t>
      </w:r>
      <w:r w:rsidR="00E1542C" w:rsidRPr="0011444D">
        <w:rPr>
          <w:lang w:val="sr-Cyrl-RS"/>
        </w:rPr>
        <w:t xml:space="preserve"> </w:t>
      </w:r>
      <w:r>
        <w:rPr>
          <w:lang w:val="sr-Cyrl-RS"/>
        </w:rPr>
        <w:t>neformalnih</w:t>
      </w:r>
      <w:r w:rsidR="00E1542C" w:rsidRPr="0011444D">
        <w:rPr>
          <w:lang w:val="sr-Cyrl-RS"/>
        </w:rPr>
        <w:t xml:space="preserve"> </w:t>
      </w:r>
      <w:r>
        <w:rPr>
          <w:lang w:val="sr-Cyrl-RS"/>
        </w:rPr>
        <w:t>komentara</w:t>
      </w:r>
      <w:r w:rsidR="00E1542C" w:rsidRPr="0011444D">
        <w:rPr>
          <w:lang w:val="sr-Cyrl-RS"/>
        </w:rPr>
        <w:t xml:space="preserve">, </w:t>
      </w:r>
      <w:r>
        <w:rPr>
          <w:lang w:val="sr-Cyrl-RS"/>
        </w:rPr>
        <w:t>članovi</w:t>
      </w:r>
      <w:r w:rsidR="00E1542C" w:rsidRPr="0011444D">
        <w:rPr>
          <w:lang w:val="sr-Cyrl-RS"/>
        </w:rPr>
        <w:t xml:space="preserve"> </w:t>
      </w:r>
      <w:r>
        <w:rPr>
          <w:lang w:val="sr-Cyrl-RS"/>
        </w:rPr>
        <w:t>će</w:t>
      </w:r>
      <w:r w:rsidR="00E1542C" w:rsidRPr="0011444D">
        <w:rPr>
          <w:lang w:val="sr-Cyrl-RS"/>
        </w:rPr>
        <w:t xml:space="preserve"> </w:t>
      </w:r>
      <w:r>
        <w:rPr>
          <w:lang w:val="sr-Cyrl-RS"/>
        </w:rPr>
        <w:t>biti</w:t>
      </w:r>
      <w:r w:rsidR="00E1542C" w:rsidRPr="0011444D">
        <w:rPr>
          <w:lang w:val="sr-Cyrl-RS"/>
        </w:rPr>
        <w:t xml:space="preserve"> </w:t>
      </w:r>
      <w:r>
        <w:rPr>
          <w:lang w:val="sr-Cyrl-RS"/>
        </w:rPr>
        <w:t>analizirani</w:t>
      </w:r>
      <w:r w:rsidR="00E1542C" w:rsidRPr="0011444D">
        <w:rPr>
          <w:lang w:val="sr-Cyrl-RS"/>
        </w:rPr>
        <w:t xml:space="preserve"> </w:t>
      </w:r>
      <w:r>
        <w:rPr>
          <w:lang w:val="sr-Cyrl-RS"/>
        </w:rPr>
        <w:t>prema</w:t>
      </w:r>
      <w:r w:rsidR="00E1542C" w:rsidRPr="0011444D">
        <w:rPr>
          <w:lang w:val="sr-Cyrl-RS"/>
        </w:rPr>
        <w:t xml:space="preserve"> </w:t>
      </w:r>
      <w:r>
        <w:rPr>
          <w:lang w:val="sr-Cyrl-RS"/>
        </w:rPr>
        <w:t>numeraciji</w:t>
      </w:r>
      <w:r w:rsidR="00E1542C" w:rsidRPr="0011444D">
        <w:rPr>
          <w:lang w:val="sr-Cyrl-RS"/>
        </w:rPr>
        <w:t xml:space="preserve"> </w:t>
      </w:r>
      <w:r>
        <w:rPr>
          <w:lang w:val="sr-Cyrl-RS"/>
        </w:rPr>
        <w:t>predviđenoj</w:t>
      </w:r>
      <w:r w:rsidR="00E1542C" w:rsidRPr="0011444D">
        <w:rPr>
          <w:lang w:val="sr-Cyrl-RS"/>
        </w:rPr>
        <w:t xml:space="preserve"> </w:t>
      </w:r>
      <w:r>
        <w:rPr>
          <w:lang w:val="sr-Cyrl-RS"/>
        </w:rPr>
        <w:t>u</w:t>
      </w:r>
      <w:r w:rsidR="00E1542C" w:rsidRPr="0011444D">
        <w:rPr>
          <w:lang w:val="sr-Cyrl-RS"/>
        </w:rPr>
        <w:t xml:space="preserve"> </w:t>
      </w:r>
      <w:r>
        <w:rPr>
          <w:lang w:val="sr-Cyrl-RS"/>
        </w:rPr>
        <w:t>Nacrtu</w:t>
      </w:r>
      <w:r w:rsidR="00E1542C" w:rsidRPr="0011444D">
        <w:rPr>
          <w:lang w:val="sr-Cyrl-RS"/>
        </w:rPr>
        <w:t xml:space="preserve"> </w:t>
      </w:r>
      <w:r>
        <w:rPr>
          <w:lang w:val="sr-Cyrl-RS"/>
        </w:rPr>
        <w:t>zakona</w:t>
      </w:r>
      <w:r w:rsidR="00E1542C" w:rsidRPr="0011444D">
        <w:rPr>
          <w:lang w:val="sr-Cyrl-RS"/>
        </w:rPr>
        <w:t>.</w:t>
      </w:r>
    </w:p>
    <w:p w14:paraId="1774547C" w14:textId="77777777" w:rsidR="00FA4FC5" w:rsidRPr="0011444D" w:rsidRDefault="00FA4FC5">
      <w:pPr>
        <w:pStyle w:val="BodyText"/>
        <w:rPr>
          <w:lang w:val="sr-Cyrl-RS"/>
        </w:rPr>
      </w:pPr>
    </w:p>
    <w:p w14:paraId="64D9D3DD" w14:textId="3608FC7F" w:rsidR="00FA4FC5" w:rsidRPr="0011444D" w:rsidRDefault="007B1F72">
      <w:pPr>
        <w:ind w:left="120" w:right="121"/>
        <w:jc w:val="both"/>
        <w:rPr>
          <w:i/>
          <w:sz w:val="24"/>
          <w:lang w:val="sr-Cyrl-RS"/>
        </w:rPr>
      </w:pPr>
      <w:r>
        <w:rPr>
          <w:i/>
          <w:iCs/>
          <w:sz w:val="24"/>
          <w:lang w:val="sr-Cyrl-RS"/>
        </w:rPr>
        <w:t>Radi</w:t>
      </w:r>
      <w:r w:rsidR="00E1542C" w:rsidRPr="0011444D">
        <w:rPr>
          <w:i/>
          <w:iCs/>
          <w:sz w:val="24"/>
          <w:lang w:val="sr-Cyrl-RS"/>
        </w:rPr>
        <w:t xml:space="preserve"> </w:t>
      </w:r>
      <w:r>
        <w:rPr>
          <w:i/>
          <w:iCs/>
          <w:sz w:val="24"/>
          <w:lang w:val="sr-Cyrl-RS"/>
        </w:rPr>
        <w:t>jasnoće</w:t>
      </w:r>
      <w:r w:rsidR="00E1542C" w:rsidRPr="0011444D">
        <w:rPr>
          <w:i/>
          <w:iCs/>
          <w:sz w:val="24"/>
          <w:lang w:val="sr-Cyrl-RS"/>
        </w:rPr>
        <w:t xml:space="preserve">, </w:t>
      </w:r>
      <w:r>
        <w:rPr>
          <w:i/>
          <w:iCs/>
          <w:sz w:val="24"/>
          <w:lang w:val="sr-Cyrl-RS"/>
        </w:rPr>
        <w:t>preporučuje</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ili</w:t>
      </w:r>
      <w:r w:rsidR="00E1542C" w:rsidRPr="0011444D">
        <w:rPr>
          <w:i/>
          <w:iCs/>
          <w:sz w:val="24"/>
          <w:lang w:val="sr-Cyrl-RS"/>
        </w:rPr>
        <w:t xml:space="preserve"> </w:t>
      </w:r>
      <w:r>
        <w:rPr>
          <w:i/>
          <w:iCs/>
          <w:sz w:val="24"/>
          <w:lang w:val="sr-Cyrl-RS"/>
        </w:rPr>
        <w:t>predložiti</w:t>
      </w:r>
      <w:r w:rsidR="00E1542C" w:rsidRPr="0011444D">
        <w:rPr>
          <w:i/>
          <w:iCs/>
          <w:sz w:val="24"/>
          <w:lang w:val="sr-Cyrl-RS"/>
        </w:rPr>
        <w:t xml:space="preserve"> </w:t>
      </w:r>
      <w:r>
        <w:rPr>
          <w:i/>
          <w:iCs/>
          <w:sz w:val="24"/>
          <w:lang w:val="sr-Cyrl-RS"/>
        </w:rPr>
        <w:t>novo</w:t>
      </w:r>
      <w:r w:rsidR="00E1542C" w:rsidRPr="0011444D">
        <w:rPr>
          <w:i/>
          <w:iCs/>
          <w:sz w:val="24"/>
          <w:lang w:val="sr-Cyrl-RS"/>
        </w:rPr>
        <w:t xml:space="preserve"> </w:t>
      </w:r>
      <w:r>
        <w:rPr>
          <w:i/>
          <w:iCs/>
          <w:sz w:val="24"/>
          <w:lang w:val="sr-Cyrl-RS"/>
        </w:rPr>
        <w:t>poglavlje</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ZJBS</w:t>
      </w:r>
      <w:r w:rsidR="00E1542C" w:rsidRPr="0011444D">
        <w:rPr>
          <w:i/>
          <w:iCs/>
          <w:sz w:val="24"/>
          <w:lang w:val="sr-Cyrl-RS"/>
        </w:rPr>
        <w:t xml:space="preserve"> </w:t>
      </w:r>
      <w:r>
        <w:rPr>
          <w:i/>
          <w:iCs/>
          <w:sz w:val="24"/>
          <w:lang w:val="sr-Cyrl-RS"/>
        </w:rPr>
        <w:t>ili</w:t>
      </w:r>
      <w:r w:rsidR="00E1542C" w:rsidRPr="0011444D">
        <w:rPr>
          <w:i/>
          <w:iCs/>
          <w:sz w:val="24"/>
          <w:lang w:val="sr-Cyrl-RS"/>
        </w:rPr>
        <w:t xml:space="preserve"> </w:t>
      </w:r>
      <w:r>
        <w:rPr>
          <w:i/>
          <w:iCs/>
          <w:sz w:val="24"/>
          <w:lang w:val="sr-Cyrl-RS"/>
        </w:rPr>
        <w:t>naznačiti</w:t>
      </w:r>
      <w:r w:rsidR="00E1542C" w:rsidRPr="0011444D">
        <w:rPr>
          <w:i/>
          <w:iCs/>
          <w:sz w:val="24"/>
          <w:lang w:val="sr-Cyrl-RS"/>
        </w:rPr>
        <w:t xml:space="preserve"> </w:t>
      </w:r>
      <w:r>
        <w:rPr>
          <w:i/>
          <w:iCs/>
          <w:sz w:val="24"/>
          <w:lang w:val="sr-Cyrl-RS"/>
        </w:rPr>
        <w:t>gde</w:t>
      </w:r>
      <w:r w:rsidR="00E1542C" w:rsidRPr="0011444D">
        <w:rPr>
          <w:i/>
          <w:iCs/>
          <w:sz w:val="24"/>
          <w:lang w:val="sr-Cyrl-RS"/>
        </w:rPr>
        <w:t xml:space="preserve"> </w:t>
      </w:r>
      <w:r>
        <w:rPr>
          <w:i/>
          <w:iCs/>
          <w:sz w:val="24"/>
          <w:lang w:val="sr-Cyrl-RS"/>
        </w:rPr>
        <w:t>da</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umetnu</w:t>
      </w:r>
      <w:r w:rsidR="00E1542C" w:rsidRPr="0011444D">
        <w:rPr>
          <w:i/>
          <w:iCs/>
          <w:sz w:val="24"/>
          <w:lang w:val="sr-Cyrl-RS"/>
        </w:rPr>
        <w:t xml:space="preserve"> </w:t>
      </w:r>
      <w:r>
        <w:rPr>
          <w:i/>
          <w:iCs/>
          <w:sz w:val="24"/>
          <w:lang w:val="sr-Cyrl-RS"/>
        </w:rPr>
        <w:t>predloženi</w:t>
      </w:r>
      <w:r w:rsidR="00E1542C" w:rsidRPr="0011444D">
        <w:rPr>
          <w:i/>
          <w:iCs/>
          <w:sz w:val="24"/>
          <w:lang w:val="sr-Cyrl-RS"/>
        </w:rPr>
        <w:t xml:space="preserve"> </w:t>
      </w:r>
      <w:r>
        <w:rPr>
          <w:i/>
          <w:iCs/>
          <w:sz w:val="24"/>
          <w:lang w:val="sr-Cyrl-RS"/>
        </w:rPr>
        <w:t>članovi</w:t>
      </w:r>
      <w:r w:rsidR="00E1542C" w:rsidRPr="0011444D">
        <w:rPr>
          <w:i/>
          <w:iCs/>
          <w:sz w:val="24"/>
          <w:lang w:val="sr-Cyrl-RS"/>
        </w:rPr>
        <w:t>.</w:t>
      </w:r>
    </w:p>
    <w:p w14:paraId="13A1B5AE" w14:textId="77777777" w:rsidR="00FA4FC5" w:rsidRPr="0011444D" w:rsidRDefault="00FA4FC5">
      <w:pPr>
        <w:pStyle w:val="BodyText"/>
        <w:rPr>
          <w:i/>
          <w:lang w:val="sr-Cyrl-RS"/>
        </w:rPr>
      </w:pPr>
    </w:p>
    <w:p w14:paraId="3DC3995F" w14:textId="04311615" w:rsidR="00FA4FC5" w:rsidRPr="0011444D" w:rsidRDefault="007B1F72">
      <w:pPr>
        <w:pStyle w:val="BodyText"/>
        <w:ind w:left="120" w:right="114"/>
        <w:jc w:val="both"/>
        <w:rPr>
          <w:lang w:val="sr-Cyrl-RS"/>
        </w:rPr>
      </w:pPr>
      <w:r>
        <w:rPr>
          <w:lang w:val="sr-Cyrl-RS"/>
        </w:rPr>
        <w:t>ODIHR</w:t>
      </w:r>
      <w:r w:rsidR="00E1542C" w:rsidRPr="0011444D">
        <w:rPr>
          <w:lang w:val="sr-Cyrl-RS"/>
        </w:rPr>
        <w:t xml:space="preserve"> </w:t>
      </w:r>
      <w:r>
        <w:rPr>
          <w:lang w:val="sr-Cyrl-RS"/>
        </w:rPr>
        <w:t>je</w:t>
      </w:r>
      <w:r w:rsidR="00E1542C" w:rsidRPr="0011444D">
        <w:rPr>
          <w:lang w:val="sr-Cyrl-RS"/>
        </w:rPr>
        <w:t xml:space="preserve"> </w:t>
      </w:r>
      <w:r>
        <w:rPr>
          <w:lang w:val="sr-Cyrl-RS"/>
        </w:rPr>
        <w:t>više</w:t>
      </w:r>
      <w:r w:rsidR="00E1542C" w:rsidRPr="0011444D">
        <w:rPr>
          <w:lang w:val="sr-Cyrl-RS"/>
        </w:rPr>
        <w:t xml:space="preserve"> </w:t>
      </w:r>
      <w:r>
        <w:rPr>
          <w:lang w:val="sr-Cyrl-RS"/>
        </w:rPr>
        <w:t>puta</w:t>
      </w:r>
      <w:r w:rsidR="00E1542C" w:rsidRPr="0011444D">
        <w:rPr>
          <w:lang w:val="sr-Cyrl-RS"/>
        </w:rPr>
        <w:t xml:space="preserve"> </w:t>
      </w:r>
      <w:r>
        <w:rPr>
          <w:lang w:val="sr-Cyrl-RS"/>
        </w:rPr>
        <w:t>preporučio</w:t>
      </w:r>
      <w:r w:rsidR="00E1542C" w:rsidRPr="0011444D">
        <w:rPr>
          <w:lang w:val="sr-Cyrl-RS"/>
        </w:rPr>
        <w:t xml:space="preserve"> </w:t>
      </w:r>
      <w:r>
        <w:rPr>
          <w:lang w:val="sr-Cyrl-RS"/>
        </w:rPr>
        <w:t>sprovođenje</w:t>
      </w:r>
      <w:r w:rsidR="00E1542C" w:rsidRPr="0011444D">
        <w:rPr>
          <w:lang w:val="sr-Cyrl-RS"/>
        </w:rPr>
        <w:t xml:space="preserve"> </w:t>
      </w:r>
      <w:r>
        <w:rPr>
          <w:lang w:val="sr-Cyrl-RS"/>
        </w:rPr>
        <w:t>nezavisne</w:t>
      </w:r>
      <w:r w:rsidR="00E1542C" w:rsidRPr="0011444D">
        <w:rPr>
          <w:lang w:val="sr-Cyrl-RS"/>
        </w:rPr>
        <w:t xml:space="preserve"> </w:t>
      </w:r>
      <w:r>
        <w:rPr>
          <w:lang w:val="sr-Cyrl-RS"/>
        </w:rPr>
        <w:t>sveobuhvatne</w:t>
      </w:r>
      <w:r w:rsidR="00E1542C" w:rsidRPr="0011444D">
        <w:rPr>
          <w:lang w:val="sr-Cyrl-RS"/>
        </w:rPr>
        <w:t xml:space="preserve"> </w:t>
      </w:r>
      <w:r>
        <w:rPr>
          <w:lang w:val="sr-Cyrl-RS"/>
        </w:rPr>
        <w:t>revizije</w:t>
      </w:r>
      <w:r w:rsidR="00E1542C" w:rsidRPr="0011444D">
        <w:rPr>
          <w:lang w:val="sr-Cyrl-RS"/>
        </w:rPr>
        <w:t xml:space="preserve"> </w:t>
      </w:r>
      <w:r>
        <w:rPr>
          <w:lang w:val="sr-Cyrl-RS"/>
        </w:rPr>
        <w:t>kako</w:t>
      </w:r>
      <w:r w:rsidR="00E1542C" w:rsidRPr="0011444D">
        <w:rPr>
          <w:lang w:val="sr-Cyrl-RS"/>
        </w:rPr>
        <w:t xml:space="preserve"> </w:t>
      </w:r>
      <w:r>
        <w:rPr>
          <w:lang w:val="sr-Cyrl-RS"/>
        </w:rPr>
        <w:t>bi</w:t>
      </w:r>
      <w:r w:rsidR="00E1542C" w:rsidRPr="0011444D">
        <w:rPr>
          <w:lang w:val="sr-Cyrl-RS"/>
        </w:rPr>
        <w:t xml:space="preserve"> </w:t>
      </w:r>
      <w:r>
        <w:rPr>
          <w:lang w:val="sr-Cyrl-RS"/>
        </w:rPr>
        <w:t>se</w:t>
      </w:r>
      <w:r w:rsidR="00E1542C" w:rsidRPr="0011444D">
        <w:rPr>
          <w:lang w:val="sr-Cyrl-RS"/>
        </w:rPr>
        <w:t xml:space="preserve"> </w:t>
      </w:r>
      <w:r>
        <w:rPr>
          <w:lang w:val="sr-Cyrl-RS"/>
        </w:rPr>
        <w:t>poboljšala</w:t>
      </w:r>
      <w:r w:rsidR="00E1542C" w:rsidRPr="0011444D">
        <w:rPr>
          <w:lang w:val="sr-Cyrl-RS"/>
        </w:rPr>
        <w:t xml:space="preserve"> </w:t>
      </w:r>
      <w:r>
        <w:rPr>
          <w:lang w:val="sr-Cyrl-RS"/>
        </w:rPr>
        <w:t>tačnost</w:t>
      </w:r>
      <w:r w:rsidR="00E1542C" w:rsidRPr="0011444D">
        <w:rPr>
          <w:lang w:val="sr-Cyrl-RS"/>
        </w:rPr>
        <w:t xml:space="preserve"> </w:t>
      </w:r>
      <w:r>
        <w:rPr>
          <w:lang w:val="sr-Cyrl-RS"/>
        </w:rPr>
        <w:t>biračkog</w:t>
      </w:r>
      <w:r w:rsidR="00E1542C" w:rsidRPr="0011444D">
        <w:rPr>
          <w:lang w:val="sr-Cyrl-RS"/>
        </w:rPr>
        <w:t xml:space="preserve"> </w:t>
      </w:r>
      <w:r>
        <w:rPr>
          <w:lang w:val="sr-Cyrl-RS"/>
        </w:rPr>
        <w:t>spiska</w:t>
      </w:r>
      <w:r w:rsidR="00E1542C" w:rsidRPr="0011444D">
        <w:rPr>
          <w:lang w:val="sr-Cyrl-RS"/>
        </w:rPr>
        <w:t xml:space="preserve"> </w:t>
      </w:r>
      <w:r>
        <w:rPr>
          <w:lang w:val="sr-Cyrl-RS"/>
        </w:rPr>
        <w:t>i</w:t>
      </w:r>
      <w:r w:rsidR="00E1542C" w:rsidRPr="0011444D">
        <w:rPr>
          <w:lang w:val="sr-Cyrl-RS"/>
        </w:rPr>
        <w:t xml:space="preserve"> </w:t>
      </w:r>
      <w:r>
        <w:rPr>
          <w:lang w:val="sr-Cyrl-RS"/>
        </w:rPr>
        <w:t>povećalo</w:t>
      </w:r>
      <w:r w:rsidR="00E1542C" w:rsidRPr="0011444D">
        <w:rPr>
          <w:lang w:val="sr-Cyrl-RS"/>
        </w:rPr>
        <w:t xml:space="preserve"> </w:t>
      </w:r>
      <w:r>
        <w:rPr>
          <w:lang w:val="sr-Cyrl-RS"/>
        </w:rPr>
        <w:t>poverenje</w:t>
      </w:r>
      <w:r w:rsidR="00E1542C" w:rsidRPr="0011444D">
        <w:rPr>
          <w:lang w:val="sr-Cyrl-RS"/>
        </w:rPr>
        <w:t xml:space="preserve"> </w:t>
      </w:r>
      <w:r>
        <w:rPr>
          <w:lang w:val="sr-Cyrl-RS"/>
        </w:rPr>
        <w:t>javnosti</w:t>
      </w:r>
      <w:r w:rsidR="00E1542C" w:rsidRPr="0011444D">
        <w:rPr>
          <w:lang w:val="sr-Cyrl-RS"/>
        </w:rPr>
        <w:t>.</w:t>
      </w:r>
      <w:r w:rsidR="00E1542C" w:rsidRPr="0011444D">
        <w:rPr>
          <w:rStyle w:val="FootnoteReference"/>
          <w:lang w:val="sr-Cyrl-RS"/>
        </w:rPr>
        <w:footnoteReference w:id="18"/>
      </w:r>
      <w:r w:rsidR="00E1542C" w:rsidRPr="0011444D">
        <w:rPr>
          <w:lang w:val="sr-Cyrl-RS"/>
        </w:rPr>
        <w:t xml:space="preserve"> </w:t>
      </w:r>
      <w:r>
        <w:rPr>
          <w:lang w:val="sr-Cyrl-RS"/>
        </w:rPr>
        <w:t>Pozitivno</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 </w:t>
      </w:r>
      <w:r>
        <w:rPr>
          <w:lang w:val="sr-Cyrl-RS"/>
        </w:rPr>
        <w:t>se</w:t>
      </w:r>
      <w:r w:rsidR="00E1542C" w:rsidRPr="0011444D">
        <w:rPr>
          <w:lang w:val="sr-Cyrl-RS"/>
        </w:rPr>
        <w:t xml:space="preserve"> </w:t>
      </w:r>
      <w:r>
        <w:rPr>
          <w:lang w:val="sr-Cyrl-RS"/>
        </w:rPr>
        <w:t>odnosi</w:t>
      </w:r>
      <w:r w:rsidR="00E1542C" w:rsidRPr="0011444D">
        <w:rPr>
          <w:lang w:val="sr-Cyrl-RS"/>
        </w:rPr>
        <w:t xml:space="preserve"> </w:t>
      </w:r>
      <w:r>
        <w:rPr>
          <w:lang w:val="sr-Cyrl-RS"/>
        </w:rPr>
        <w:t>na</w:t>
      </w:r>
      <w:r w:rsidR="00E1542C" w:rsidRPr="0011444D">
        <w:rPr>
          <w:lang w:val="sr-Cyrl-RS"/>
        </w:rPr>
        <w:t xml:space="preserve"> </w:t>
      </w:r>
      <w:r>
        <w:rPr>
          <w:lang w:val="sr-Cyrl-RS"/>
        </w:rPr>
        <w:t>punu</w:t>
      </w:r>
      <w:r w:rsidR="00E1542C" w:rsidRPr="0011444D">
        <w:rPr>
          <w:lang w:val="sr-Cyrl-RS"/>
        </w:rPr>
        <w:t xml:space="preserve"> </w:t>
      </w:r>
      <w:r>
        <w:rPr>
          <w:lang w:val="sr-Cyrl-RS"/>
        </w:rPr>
        <w:t>reviziju</w:t>
      </w:r>
      <w:r w:rsidR="00E1542C" w:rsidRPr="0011444D">
        <w:rPr>
          <w:lang w:val="sr-Cyrl-RS"/>
        </w:rPr>
        <w:t xml:space="preserve"> </w:t>
      </w:r>
      <w:r>
        <w:rPr>
          <w:lang w:val="sr-Cyrl-RS"/>
        </w:rPr>
        <w:t>JBS</w:t>
      </w:r>
      <w:r w:rsidR="00E1542C" w:rsidRPr="0011444D">
        <w:rPr>
          <w:lang w:val="sr-Cyrl-RS"/>
        </w:rPr>
        <w:t xml:space="preserve"> </w:t>
      </w:r>
      <w:r>
        <w:rPr>
          <w:lang w:val="sr-Cyrl-RS"/>
        </w:rPr>
        <w:t>od</w:t>
      </w:r>
      <w:r w:rsidR="00E1542C" w:rsidRPr="0011444D">
        <w:rPr>
          <w:lang w:val="sr-Cyrl-RS"/>
        </w:rPr>
        <w:t xml:space="preserve"> </w:t>
      </w:r>
      <w:r>
        <w:rPr>
          <w:lang w:val="sr-Cyrl-RS"/>
        </w:rPr>
        <w:t>strane</w:t>
      </w:r>
      <w:r w:rsidR="00E1542C" w:rsidRPr="0011444D">
        <w:rPr>
          <w:lang w:val="sr-Cyrl-RS"/>
        </w:rPr>
        <w:t xml:space="preserve"> </w:t>
      </w:r>
      <w:r>
        <w:rPr>
          <w:lang w:val="sr-Cyrl-RS"/>
        </w:rPr>
        <w:t>posebno</w:t>
      </w:r>
      <w:r w:rsidR="00E1542C" w:rsidRPr="0011444D">
        <w:rPr>
          <w:lang w:val="sr-Cyrl-RS"/>
        </w:rPr>
        <w:t xml:space="preserve"> </w:t>
      </w:r>
      <w:r>
        <w:rPr>
          <w:lang w:val="sr-Cyrl-RS"/>
        </w:rPr>
        <w:t>imenovane</w:t>
      </w:r>
      <w:r w:rsidR="00E1542C" w:rsidRPr="0011444D">
        <w:rPr>
          <w:lang w:val="sr-Cyrl-RS"/>
        </w:rPr>
        <w:t xml:space="preserve"> </w:t>
      </w:r>
      <w:r>
        <w:rPr>
          <w:lang w:val="sr-Cyrl-RS"/>
        </w:rPr>
        <w:t>komisije</w:t>
      </w:r>
      <w:r w:rsidR="00E1542C" w:rsidRPr="0011444D">
        <w:rPr>
          <w:lang w:val="sr-Cyrl-RS"/>
        </w:rPr>
        <w:t>.</w:t>
      </w:r>
    </w:p>
    <w:p w14:paraId="13DF9E17" w14:textId="77777777" w:rsidR="00FA4FC5" w:rsidRPr="0011444D" w:rsidRDefault="00FA4FC5">
      <w:pPr>
        <w:pStyle w:val="BodyText"/>
        <w:spacing w:before="1"/>
        <w:rPr>
          <w:lang w:val="sr-Cyrl-RS"/>
        </w:rPr>
      </w:pPr>
    </w:p>
    <w:p w14:paraId="04C0A443" w14:textId="237AFA87" w:rsidR="00FA4FC5" w:rsidRPr="0011444D" w:rsidRDefault="007B1F72">
      <w:pPr>
        <w:pStyle w:val="BodyText"/>
        <w:ind w:left="120" w:right="115"/>
        <w:jc w:val="both"/>
        <w:rPr>
          <w:lang w:val="sr-Cyrl-RS"/>
        </w:rPr>
      </w:pPr>
      <w:r>
        <w:rPr>
          <w:lang w:val="sr-Cyrl-RS"/>
        </w:rPr>
        <w:t>Nacrt</w:t>
      </w:r>
      <w:r w:rsidR="00E1542C" w:rsidRPr="0011444D">
        <w:rPr>
          <w:lang w:val="sr-Cyrl-RS"/>
        </w:rPr>
        <w:t xml:space="preserve"> </w:t>
      </w:r>
      <w:r>
        <w:rPr>
          <w:lang w:val="sr-Cyrl-RS"/>
        </w:rPr>
        <w:t>zakona</w:t>
      </w:r>
      <w:r w:rsidR="00E1542C" w:rsidRPr="0011444D">
        <w:rPr>
          <w:lang w:val="sr-Cyrl-RS"/>
        </w:rPr>
        <w:t xml:space="preserve"> </w:t>
      </w:r>
      <w:r>
        <w:rPr>
          <w:lang w:val="sr-Cyrl-RS"/>
        </w:rPr>
        <w:t>članom</w:t>
      </w:r>
      <w:r w:rsidR="00E1542C" w:rsidRPr="0011444D">
        <w:rPr>
          <w:lang w:val="sr-Cyrl-RS"/>
        </w:rPr>
        <w:t xml:space="preserve"> 5. </w:t>
      </w:r>
      <w:r>
        <w:rPr>
          <w:lang w:val="sr-Cyrl-RS"/>
        </w:rPr>
        <w:t>uspostavlja</w:t>
      </w:r>
      <w:r w:rsidR="00E1542C" w:rsidRPr="0011444D">
        <w:rPr>
          <w:lang w:val="sr-Cyrl-RS"/>
        </w:rPr>
        <w:t xml:space="preserve"> </w:t>
      </w:r>
      <w:r>
        <w:rPr>
          <w:lang w:val="sr-Cyrl-RS"/>
        </w:rPr>
        <w:t>privremenu</w:t>
      </w:r>
      <w:r w:rsidR="00E1542C" w:rsidRPr="0011444D">
        <w:rPr>
          <w:lang w:val="sr-Cyrl-RS"/>
        </w:rPr>
        <w:t xml:space="preserve"> </w:t>
      </w:r>
      <w:r>
        <w:rPr>
          <w:lang w:val="sr-Cyrl-RS"/>
        </w:rPr>
        <w:t>komisiju</w:t>
      </w:r>
      <w:r w:rsidR="00E1542C" w:rsidRPr="0011444D">
        <w:rPr>
          <w:lang w:val="sr-Cyrl-RS"/>
        </w:rPr>
        <w:t xml:space="preserve"> </w:t>
      </w:r>
      <w:r>
        <w:rPr>
          <w:lang w:val="sr-Cyrl-RS"/>
        </w:rPr>
        <w:t>za</w:t>
      </w:r>
      <w:r w:rsidR="00E1542C" w:rsidRPr="0011444D">
        <w:rPr>
          <w:lang w:val="sr-Cyrl-RS"/>
        </w:rPr>
        <w:t xml:space="preserve"> </w:t>
      </w:r>
      <w:r>
        <w:rPr>
          <w:lang w:val="sr-Cyrl-RS"/>
        </w:rPr>
        <w:t>reviziju</w:t>
      </w:r>
      <w:r w:rsidR="00E1542C" w:rsidRPr="0011444D">
        <w:rPr>
          <w:lang w:val="sr-Cyrl-RS"/>
        </w:rPr>
        <w:t xml:space="preserve">, </w:t>
      </w:r>
      <w:r>
        <w:rPr>
          <w:lang w:val="sr-Cyrl-RS"/>
        </w:rPr>
        <w:t>verifikaciju</w:t>
      </w:r>
      <w:r w:rsidR="00E1542C" w:rsidRPr="0011444D">
        <w:rPr>
          <w:lang w:val="sr-Cyrl-RS"/>
        </w:rPr>
        <w:t xml:space="preserve"> </w:t>
      </w:r>
      <w:r>
        <w:rPr>
          <w:lang w:val="sr-Cyrl-RS"/>
        </w:rPr>
        <w:t>i</w:t>
      </w:r>
      <w:r w:rsidR="00E1542C" w:rsidRPr="0011444D">
        <w:rPr>
          <w:lang w:val="sr-Cyrl-RS"/>
        </w:rPr>
        <w:t xml:space="preserve"> </w:t>
      </w:r>
      <w:r>
        <w:rPr>
          <w:lang w:val="sr-Cyrl-RS"/>
        </w:rPr>
        <w:t>kontrolu</w:t>
      </w:r>
      <w:r w:rsidR="00E1542C" w:rsidRPr="0011444D">
        <w:rPr>
          <w:lang w:val="sr-Cyrl-RS"/>
        </w:rPr>
        <w:t xml:space="preserve"> </w:t>
      </w:r>
      <w:r>
        <w:rPr>
          <w:lang w:val="sr-Cyrl-RS"/>
        </w:rPr>
        <w:t>tačnosti</w:t>
      </w:r>
      <w:r w:rsidR="00E1542C" w:rsidRPr="0011444D">
        <w:rPr>
          <w:lang w:val="sr-Cyrl-RS"/>
        </w:rPr>
        <w:t xml:space="preserve"> </w:t>
      </w:r>
      <w:r>
        <w:rPr>
          <w:lang w:val="sr-Cyrl-RS"/>
        </w:rPr>
        <w:t>i</w:t>
      </w:r>
      <w:r w:rsidR="00E1542C" w:rsidRPr="0011444D">
        <w:rPr>
          <w:lang w:val="sr-Cyrl-RS"/>
        </w:rPr>
        <w:t xml:space="preserve"> </w:t>
      </w:r>
      <w:r>
        <w:rPr>
          <w:lang w:val="sr-Cyrl-RS"/>
        </w:rPr>
        <w:t>ažuriranja</w:t>
      </w:r>
      <w:r w:rsidR="00E1542C" w:rsidRPr="0011444D">
        <w:rPr>
          <w:lang w:val="sr-Cyrl-RS"/>
        </w:rPr>
        <w:t xml:space="preserve"> </w:t>
      </w:r>
      <w:r>
        <w:rPr>
          <w:lang w:val="sr-Cyrl-RS"/>
        </w:rPr>
        <w:t>JBS</w:t>
      </w:r>
      <w:r w:rsidR="00E1542C" w:rsidRPr="0011444D">
        <w:rPr>
          <w:lang w:val="sr-Cyrl-RS"/>
        </w:rPr>
        <w:t xml:space="preserve"> (</w:t>
      </w:r>
      <w:r>
        <w:rPr>
          <w:lang w:val="sr-Cyrl-RS"/>
        </w:rPr>
        <w:t>u</w:t>
      </w:r>
      <w:r w:rsidR="00E1542C" w:rsidRPr="0011444D">
        <w:rPr>
          <w:lang w:val="sr-Cyrl-RS"/>
        </w:rPr>
        <w:t xml:space="preserve"> </w:t>
      </w:r>
      <w:r>
        <w:rPr>
          <w:lang w:val="sr-Cyrl-RS"/>
        </w:rPr>
        <w:t>daljem</w:t>
      </w:r>
      <w:r w:rsidR="00E1542C" w:rsidRPr="0011444D">
        <w:rPr>
          <w:lang w:val="sr-Cyrl-RS"/>
        </w:rPr>
        <w:t xml:space="preserve"> </w:t>
      </w:r>
      <w:r>
        <w:rPr>
          <w:lang w:val="sr-Cyrl-RS"/>
        </w:rPr>
        <w:t>tekstu</w:t>
      </w:r>
      <w:r w:rsidR="00E1542C" w:rsidRPr="0011444D">
        <w:rPr>
          <w:lang w:val="sr-Cyrl-RS"/>
        </w:rPr>
        <w:t xml:space="preserve">: </w:t>
      </w:r>
      <w:r>
        <w:rPr>
          <w:lang w:val="sr-Cyrl-RS"/>
        </w:rPr>
        <w:t>Komisija</w:t>
      </w:r>
      <w:r w:rsidR="00E1542C" w:rsidRPr="0011444D">
        <w:rPr>
          <w:lang w:val="sr-Cyrl-RS"/>
        </w:rPr>
        <w:t xml:space="preserve">). </w:t>
      </w:r>
      <w:r>
        <w:rPr>
          <w:lang w:val="sr-Cyrl-RS"/>
        </w:rPr>
        <w:t>U</w:t>
      </w:r>
      <w:r w:rsidR="00E1542C" w:rsidRPr="0011444D">
        <w:rPr>
          <w:lang w:val="sr-Cyrl-RS"/>
        </w:rPr>
        <w:t xml:space="preserve"> </w:t>
      </w:r>
      <w:r>
        <w:rPr>
          <w:lang w:val="sr-Cyrl-RS"/>
        </w:rPr>
        <w:t>skladu</w:t>
      </w:r>
      <w:r w:rsidR="00E1542C" w:rsidRPr="0011444D">
        <w:rPr>
          <w:lang w:val="sr-Cyrl-RS"/>
        </w:rPr>
        <w:t xml:space="preserve"> </w:t>
      </w:r>
      <w:r>
        <w:rPr>
          <w:lang w:val="sr-Cyrl-RS"/>
        </w:rPr>
        <w:t>sa</w:t>
      </w:r>
      <w:r w:rsidR="00E1542C" w:rsidRPr="0011444D">
        <w:rPr>
          <w:lang w:val="sr-Cyrl-RS"/>
        </w:rPr>
        <w:t xml:space="preserve"> </w:t>
      </w:r>
      <w:r>
        <w:rPr>
          <w:lang w:val="sr-Cyrl-RS"/>
        </w:rPr>
        <w:t>Nacrtom</w:t>
      </w:r>
      <w:r w:rsidR="00E1542C" w:rsidRPr="0011444D">
        <w:rPr>
          <w:lang w:val="sr-Cyrl-RS"/>
        </w:rPr>
        <w:t xml:space="preserve"> </w:t>
      </w:r>
      <w:r>
        <w:rPr>
          <w:lang w:val="sr-Cyrl-RS"/>
        </w:rPr>
        <w:t>zakona</w:t>
      </w:r>
      <w:r w:rsidR="00E1542C" w:rsidRPr="0011444D">
        <w:rPr>
          <w:lang w:val="sr-Cyrl-RS"/>
        </w:rPr>
        <w:t xml:space="preserve"> </w:t>
      </w:r>
      <w:r>
        <w:rPr>
          <w:lang w:val="sr-Cyrl-RS"/>
        </w:rPr>
        <w:t>iz</w:t>
      </w:r>
      <w:r w:rsidR="00E1542C" w:rsidRPr="0011444D">
        <w:rPr>
          <w:lang w:val="sr-Cyrl-RS"/>
        </w:rPr>
        <w:t xml:space="preserve"> </w:t>
      </w:r>
      <w:r>
        <w:rPr>
          <w:lang w:val="sr-Cyrl-RS"/>
        </w:rPr>
        <w:t>člana</w:t>
      </w:r>
      <w:r w:rsidR="00E1542C" w:rsidRPr="0011444D">
        <w:rPr>
          <w:lang w:val="sr-Cyrl-RS"/>
        </w:rPr>
        <w:t xml:space="preserve"> 6, </w:t>
      </w:r>
      <w:r>
        <w:rPr>
          <w:lang w:val="sr-Cyrl-RS"/>
        </w:rPr>
        <w:t>uloga</w:t>
      </w:r>
      <w:r w:rsidR="00E1542C" w:rsidRPr="0011444D">
        <w:rPr>
          <w:lang w:val="sr-Cyrl-RS"/>
        </w:rPr>
        <w:t xml:space="preserve"> </w:t>
      </w:r>
      <w:r>
        <w:rPr>
          <w:lang w:val="sr-Cyrl-RS"/>
        </w:rPr>
        <w:t>ove</w:t>
      </w:r>
      <w:r w:rsidR="00E1542C" w:rsidRPr="0011444D">
        <w:rPr>
          <w:lang w:val="sr-Cyrl-RS"/>
        </w:rPr>
        <w:t xml:space="preserve"> </w:t>
      </w:r>
      <w:r>
        <w:rPr>
          <w:lang w:val="sr-Cyrl-RS"/>
        </w:rPr>
        <w:t>Komisije</w:t>
      </w:r>
      <w:r w:rsidR="00E1542C" w:rsidRPr="0011444D">
        <w:rPr>
          <w:lang w:val="sr-Cyrl-RS"/>
        </w:rPr>
        <w:t xml:space="preserve"> </w:t>
      </w:r>
      <w:r>
        <w:rPr>
          <w:lang w:val="sr-Cyrl-RS"/>
        </w:rPr>
        <w:t>je</w:t>
      </w:r>
      <w:r w:rsidR="00E1542C" w:rsidRPr="0011444D">
        <w:rPr>
          <w:lang w:val="sr-Cyrl-RS"/>
        </w:rPr>
        <w:t xml:space="preserve"> </w:t>
      </w:r>
      <w:r>
        <w:rPr>
          <w:lang w:val="sr-Cyrl-RS"/>
        </w:rPr>
        <w:t>da</w:t>
      </w:r>
      <w:r w:rsidR="00E1542C" w:rsidRPr="0011444D">
        <w:rPr>
          <w:lang w:val="sr-Cyrl-RS"/>
        </w:rPr>
        <w:t xml:space="preserve"> </w:t>
      </w:r>
      <w:r>
        <w:rPr>
          <w:lang w:val="sr-Cyrl-RS"/>
        </w:rPr>
        <w:t>izvrši</w:t>
      </w:r>
      <w:r w:rsidR="00E1542C" w:rsidRPr="0011444D">
        <w:rPr>
          <w:lang w:val="sr-Cyrl-RS"/>
        </w:rPr>
        <w:t xml:space="preserve"> </w:t>
      </w:r>
      <w:r>
        <w:rPr>
          <w:lang w:val="sr-Cyrl-RS"/>
        </w:rPr>
        <w:t>reviziju</w:t>
      </w:r>
      <w:r w:rsidR="00E1542C" w:rsidRPr="0011444D">
        <w:rPr>
          <w:lang w:val="sr-Cyrl-RS"/>
        </w:rPr>
        <w:t xml:space="preserve"> </w:t>
      </w:r>
      <w:r>
        <w:rPr>
          <w:lang w:val="sr-Cyrl-RS"/>
        </w:rPr>
        <w:t>JBS</w:t>
      </w:r>
      <w:r w:rsidR="00E1542C" w:rsidRPr="0011444D">
        <w:rPr>
          <w:lang w:val="sr-Cyrl-RS"/>
        </w:rPr>
        <w:t xml:space="preserve"> </w:t>
      </w:r>
      <w:r>
        <w:rPr>
          <w:lang w:val="sr-Cyrl-RS"/>
        </w:rPr>
        <w:t>u</w:t>
      </w:r>
      <w:r w:rsidR="00E1542C" w:rsidRPr="0011444D">
        <w:rPr>
          <w:lang w:val="sr-Cyrl-RS"/>
        </w:rPr>
        <w:t xml:space="preserve"> </w:t>
      </w:r>
      <w:r>
        <w:rPr>
          <w:lang w:val="sr-Cyrl-RS"/>
        </w:rPr>
        <w:t>roku</w:t>
      </w:r>
      <w:r w:rsidR="00E1542C" w:rsidRPr="0011444D">
        <w:rPr>
          <w:lang w:val="sr-Cyrl-RS"/>
        </w:rPr>
        <w:t xml:space="preserve"> </w:t>
      </w:r>
      <w:r>
        <w:rPr>
          <w:lang w:val="sr-Cyrl-RS"/>
        </w:rPr>
        <w:t>od</w:t>
      </w:r>
      <w:r w:rsidR="00E1542C" w:rsidRPr="0011444D">
        <w:rPr>
          <w:lang w:val="sr-Cyrl-RS"/>
        </w:rPr>
        <w:t xml:space="preserve"> </w:t>
      </w:r>
      <w:r>
        <w:rPr>
          <w:lang w:val="sr-Cyrl-RS"/>
        </w:rPr>
        <w:t>devet</w:t>
      </w:r>
      <w:r w:rsidR="00E1542C" w:rsidRPr="0011444D">
        <w:rPr>
          <w:lang w:val="sr-Cyrl-RS"/>
        </w:rPr>
        <w:t xml:space="preserve"> </w:t>
      </w:r>
      <w:r>
        <w:rPr>
          <w:lang w:val="sr-Cyrl-RS"/>
        </w:rPr>
        <w:t>meseci</w:t>
      </w:r>
      <w:r w:rsidR="00E1542C" w:rsidRPr="0011444D">
        <w:rPr>
          <w:lang w:val="sr-Cyrl-RS"/>
        </w:rPr>
        <w:t xml:space="preserve"> </w:t>
      </w:r>
      <w:r>
        <w:rPr>
          <w:lang w:val="sr-Cyrl-RS"/>
        </w:rPr>
        <w:t>od</w:t>
      </w:r>
      <w:r w:rsidR="00E1542C" w:rsidRPr="0011444D">
        <w:rPr>
          <w:lang w:val="sr-Cyrl-RS"/>
        </w:rPr>
        <w:t xml:space="preserve"> </w:t>
      </w:r>
      <w:r>
        <w:rPr>
          <w:lang w:val="sr-Cyrl-RS"/>
        </w:rPr>
        <w:t>imenovanja</w:t>
      </w:r>
      <w:r w:rsidR="00E1542C" w:rsidRPr="0011444D">
        <w:rPr>
          <w:lang w:val="sr-Cyrl-RS"/>
        </w:rPr>
        <w:t xml:space="preserve"> </w:t>
      </w:r>
      <w:r>
        <w:rPr>
          <w:lang w:val="sr-Cyrl-RS"/>
        </w:rPr>
        <w:t>i</w:t>
      </w:r>
      <w:r w:rsidR="00E1542C" w:rsidRPr="0011444D">
        <w:rPr>
          <w:lang w:val="sr-Cyrl-RS"/>
        </w:rPr>
        <w:t xml:space="preserve"> </w:t>
      </w:r>
      <w:r>
        <w:rPr>
          <w:lang w:val="sr-Cyrl-RS"/>
        </w:rPr>
        <w:t>dostavi</w:t>
      </w:r>
      <w:r w:rsidR="00E1542C" w:rsidRPr="0011444D">
        <w:rPr>
          <w:lang w:val="sr-Cyrl-RS"/>
        </w:rPr>
        <w:t xml:space="preserve"> </w:t>
      </w:r>
      <w:r>
        <w:rPr>
          <w:lang w:val="sr-Cyrl-RS"/>
        </w:rPr>
        <w:t>Narodnoj</w:t>
      </w:r>
      <w:r w:rsidR="00E1542C" w:rsidRPr="0011444D">
        <w:rPr>
          <w:lang w:val="sr-Cyrl-RS"/>
        </w:rPr>
        <w:t xml:space="preserve"> </w:t>
      </w:r>
      <w:r>
        <w:rPr>
          <w:lang w:val="sr-Cyrl-RS"/>
        </w:rPr>
        <w:t>skupštini</w:t>
      </w:r>
      <w:r w:rsidR="00E1542C" w:rsidRPr="0011444D">
        <w:rPr>
          <w:lang w:val="sr-Cyrl-RS"/>
        </w:rPr>
        <w:t xml:space="preserve"> </w:t>
      </w:r>
      <w:r>
        <w:rPr>
          <w:lang w:val="sr-Cyrl-RS"/>
        </w:rPr>
        <w:t>izveštaj</w:t>
      </w:r>
      <w:r w:rsidR="00E1542C" w:rsidRPr="0011444D">
        <w:rPr>
          <w:lang w:val="sr-Cyrl-RS"/>
        </w:rPr>
        <w:t xml:space="preserve"> </w:t>
      </w:r>
      <w:r>
        <w:rPr>
          <w:lang w:val="sr-Cyrl-RS"/>
        </w:rPr>
        <w:t>sa</w:t>
      </w:r>
      <w:r w:rsidR="00E1542C" w:rsidRPr="0011444D">
        <w:rPr>
          <w:lang w:val="sr-Cyrl-RS"/>
        </w:rPr>
        <w:t xml:space="preserve"> </w:t>
      </w:r>
      <w:r>
        <w:rPr>
          <w:lang w:val="sr-Cyrl-RS"/>
        </w:rPr>
        <w:t>preporukama</w:t>
      </w:r>
      <w:r w:rsidR="00E1542C" w:rsidRPr="0011444D">
        <w:rPr>
          <w:lang w:val="sr-Cyrl-RS"/>
        </w:rPr>
        <w:t xml:space="preserve"> </w:t>
      </w:r>
      <w:r>
        <w:rPr>
          <w:lang w:val="sr-Cyrl-RS"/>
        </w:rPr>
        <w:t>za</w:t>
      </w:r>
      <w:r w:rsidR="00E1542C" w:rsidRPr="0011444D">
        <w:rPr>
          <w:lang w:val="sr-Cyrl-RS"/>
        </w:rPr>
        <w:t xml:space="preserve"> </w:t>
      </w:r>
      <w:r>
        <w:rPr>
          <w:lang w:val="sr-Cyrl-RS"/>
        </w:rPr>
        <w:t>poboljšanje</w:t>
      </w:r>
      <w:r w:rsidR="00E1542C" w:rsidRPr="0011444D">
        <w:rPr>
          <w:lang w:val="sr-Cyrl-RS"/>
        </w:rPr>
        <w:t xml:space="preserve"> </w:t>
      </w:r>
      <w:r>
        <w:rPr>
          <w:lang w:val="sr-Cyrl-RS"/>
        </w:rPr>
        <w:t>tačnosti</w:t>
      </w:r>
      <w:r w:rsidR="00E1542C" w:rsidRPr="0011444D">
        <w:rPr>
          <w:lang w:val="sr-Cyrl-RS"/>
        </w:rPr>
        <w:t xml:space="preserve"> </w:t>
      </w:r>
      <w:r>
        <w:rPr>
          <w:lang w:val="sr-Cyrl-RS"/>
        </w:rPr>
        <w:t>i</w:t>
      </w:r>
      <w:r w:rsidR="00E1542C" w:rsidRPr="0011444D">
        <w:rPr>
          <w:lang w:val="sr-Cyrl-RS"/>
        </w:rPr>
        <w:t xml:space="preserve"> </w:t>
      </w:r>
      <w:r>
        <w:rPr>
          <w:lang w:val="sr-Cyrl-RS"/>
        </w:rPr>
        <w:t>ažuriranje</w:t>
      </w:r>
      <w:r w:rsidR="00E1542C" w:rsidRPr="0011444D">
        <w:rPr>
          <w:lang w:val="sr-Cyrl-RS"/>
        </w:rPr>
        <w:t xml:space="preserve"> </w:t>
      </w:r>
      <w:r>
        <w:rPr>
          <w:lang w:val="sr-Cyrl-RS"/>
        </w:rPr>
        <w:t>JBS</w:t>
      </w:r>
      <w:r w:rsidR="00E1542C" w:rsidRPr="0011444D">
        <w:rPr>
          <w:lang w:val="sr-Cyrl-RS"/>
        </w:rPr>
        <w:t xml:space="preserve"> </w:t>
      </w:r>
      <w:r>
        <w:rPr>
          <w:lang w:val="sr-Cyrl-RS"/>
        </w:rPr>
        <w:t>u</w:t>
      </w:r>
      <w:r w:rsidR="00E1542C" w:rsidRPr="0011444D">
        <w:rPr>
          <w:lang w:val="sr-Cyrl-RS"/>
        </w:rPr>
        <w:t xml:space="preserve"> </w:t>
      </w:r>
      <w:r>
        <w:rPr>
          <w:lang w:val="sr-Cyrl-RS"/>
        </w:rPr>
        <w:t>roku</w:t>
      </w:r>
      <w:r w:rsidR="00E1542C" w:rsidRPr="0011444D">
        <w:rPr>
          <w:lang w:val="sr-Cyrl-RS"/>
        </w:rPr>
        <w:t xml:space="preserve"> </w:t>
      </w:r>
      <w:r>
        <w:rPr>
          <w:lang w:val="sr-Cyrl-RS"/>
        </w:rPr>
        <w:t>od</w:t>
      </w:r>
      <w:r w:rsidR="00E1542C" w:rsidRPr="0011444D">
        <w:rPr>
          <w:lang w:val="sr-Cyrl-RS"/>
        </w:rPr>
        <w:t xml:space="preserve"> 30 </w:t>
      </w:r>
      <w:r>
        <w:rPr>
          <w:lang w:val="sr-Cyrl-RS"/>
        </w:rPr>
        <w:t>dana</w:t>
      </w:r>
      <w:r w:rsidR="00E1542C" w:rsidRPr="0011444D">
        <w:rPr>
          <w:lang w:val="sr-Cyrl-RS"/>
        </w:rPr>
        <w:t xml:space="preserve"> </w:t>
      </w:r>
      <w:r>
        <w:rPr>
          <w:lang w:val="sr-Cyrl-RS"/>
        </w:rPr>
        <w:t>od</w:t>
      </w:r>
      <w:r w:rsidR="00E1542C" w:rsidRPr="0011444D">
        <w:rPr>
          <w:lang w:val="sr-Cyrl-RS"/>
        </w:rPr>
        <w:t xml:space="preserve"> </w:t>
      </w:r>
      <w:r>
        <w:rPr>
          <w:lang w:val="sr-Cyrl-RS"/>
        </w:rPr>
        <w:t>završetka</w:t>
      </w:r>
      <w:r w:rsidR="00E1542C" w:rsidRPr="0011444D">
        <w:rPr>
          <w:lang w:val="sr-Cyrl-RS"/>
        </w:rPr>
        <w:t xml:space="preserve"> </w:t>
      </w:r>
      <w:r>
        <w:rPr>
          <w:lang w:val="sr-Cyrl-RS"/>
        </w:rPr>
        <w:t>revizije</w:t>
      </w:r>
      <w:r w:rsidR="00E1542C" w:rsidRPr="0011444D">
        <w:rPr>
          <w:lang w:val="sr-Cyrl-RS"/>
        </w:rPr>
        <w:t>.</w:t>
      </w:r>
    </w:p>
    <w:p w14:paraId="6D6A51E3" w14:textId="77777777" w:rsidR="00FA4FC5" w:rsidRPr="0011444D" w:rsidRDefault="00FA4FC5">
      <w:pPr>
        <w:pStyle w:val="BodyText"/>
        <w:rPr>
          <w:lang w:val="sr-Cyrl-RS"/>
        </w:rPr>
      </w:pPr>
    </w:p>
    <w:p w14:paraId="22D47078" w14:textId="1960B263" w:rsidR="00FA4FC5" w:rsidRPr="0011444D" w:rsidRDefault="007B1F72">
      <w:pPr>
        <w:pStyle w:val="BodyText"/>
        <w:ind w:left="120"/>
        <w:jc w:val="both"/>
        <w:rPr>
          <w:lang w:val="sr-Cyrl-RS"/>
        </w:rPr>
      </w:pPr>
      <w:r>
        <w:rPr>
          <w:lang w:val="sr-Cyrl-RS"/>
        </w:rPr>
        <w:t>Član</w:t>
      </w:r>
      <w:r w:rsidR="00E1542C" w:rsidRPr="0011444D">
        <w:rPr>
          <w:lang w:val="sr-Cyrl-RS"/>
        </w:rPr>
        <w:t xml:space="preserve"> 7 </w:t>
      </w:r>
      <w:r>
        <w:rPr>
          <w:lang w:val="sr-Cyrl-RS"/>
        </w:rPr>
        <w:t>Nacrta</w:t>
      </w:r>
      <w:r w:rsidR="00E1542C" w:rsidRPr="0011444D">
        <w:rPr>
          <w:lang w:val="sr-Cyrl-RS"/>
        </w:rPr>
        <w:t xml:space="preserve"> </w:t>
      </w:r>
      <w:r>
        <w:rPr>
          <w:lang w:val="sr-Cyrl-RS"/>
        </w:rPr>
        <w:t>zakona</w:t>
      </w:r>
      <w:r w:rsidR="00E1542C" w:rsidRPr="0011444D">
        <w:rPr>
          <w:lang w:val="sr-Cyrl-RS"/>
        </w:rPr>
        <w:t xml:space="preserve"> I </w:t>
      </w:r>
      <w:r>
        <w:rPr>
          <w:lang w:val="sr-Cyrl-RS"/>
        </w:rPr>
        <w:t>navodi</w:t>
      </w:r>
      <w:r w:rsidR="00E1542C" w:rsidRPr="0011444D">
        <w:rPr>
          <w:lang w:val="sr-Cyrl-RS"/>
        </w:rPr>
        <w:t xml:space="preserve"> </w:t>
      </w:r>
      <w:r>
        <w:rPr>
          <w:lang w:val="sr-Cyrl-RS"/>
        </w:rPr>
        <w:t>koji</w:t>
      </w:r>
      <w:r w:rsidR="00E1542C" w:rsidRPr="0011444D">
        <w:rPr>
          <w:lang w:val="sr-Cyrl-RS"/>
        </w:rPr>
        <w:t xml:space="preserve"> </w:t>
      </w:r>
      <w:r>
        <w:rPr>
          <w:lang w:val="sr-Cyrl-RS"/>
        </w:rPr>
        <w:t>podaci</w:t>
      </w:r>
      <w:r w:rsidR="00E1542C" w:rsidRPr="0011444D">
        <w:rPr>
          <w:lang w:val="sr-Cyrl-RS"/>
        </w:rPr>
        <w:t xml:space="preserve"> </w:t>
      </w:r>
      <w:r>
        <w:rPr>
          <w:lang w:val="sr-Cyrl-RS"/>
        </w:rPr>
        <w:t>se</w:t>
      </w:r>
      <w:r w:rsidR="00E1542C" w:rsidRPr="0011444D">
        <w:rPr>
          <w:lang w:val="sr-Cyrl-RS"/>
        </w:rPr>
        <w:t xml:space="preserve"> </w:t>
      </w:r>
      <w:r>
        <w:rPr>
          <w:lang w:val="sr-Cyrl-RS"/>
        </w:rPr>
        <w:t>analiziraju</w:t>
      </w:r>
      <w:r w:rsidR="00E1542C" w:rsidRPr="0011444D">
        <w:rPr>
          <w:lang w:val="sr-Cyrl-RS"/>
        </w:rPr>
        <w:t xml:space="preserve"> (</w:t>
      </w:r>
      <w:r>
        <w:rPr>
          <w:lang w:val="sr-Cyrl-RS"/>
        </w:rPr>
        <w:t>videti</w:t>
      </w:r>
      <w:r w:rsidR="00E1542C" w:rsidRPr="0011444D">
        <w:rPr>
          <w:lang w:val="sr-Cyrl-RS"/>
        </w:rPr>
        <w:t xml:space="preserve"> </w:t>
      </w:r>
      <w:r>
        <w:rPr>
          <w:lang w:val="sr-Cyrl-RS"/>
        </w:rPr>
        <w:t>tabelu</w:t>
      </w:r>
      <w:r w:rsidR="00E1542C" w:rsidRPr="0011444D">
        <w:rPr>
          <w:lang w:val="sr-Cyrl-RS"/>
        </w:rPr>
        <w:t xml:space="preserve"> 2).</w:t>
      </w:r>
    </w:p>
    <w:p w14:paraId="4AEB80F0" w14:textId="77777777" w:rsidR="00FA4FC5" w:rsidRPr="0011444D" w:rsidRDefault="00FA4FC5">
      <w:pPr>
        <w:pStyle w:val="BodyText"/>
        <w:rPr>
          <w:lang w:val="sr-Cyrl-RS"/>
        </w:rPr>
      </w:pPr>
    </w:p>
    <w:p w14:paraId="47BE4CC1" w14:textId="0890BD34" w:rsidR="00FA4FC5" w:rsidRPr="0011444D" w:rsidRDefault="007B1F72">
      <w:pPr>
        <w:ind w:left="120" w:right="114"/>
        <w:jc w:val="both"/>
        <w:rPr>
          <w:i/>
          <w:sz w:val="24"/>
          <w:lang w:val="sr-Cyrl-RS"/>
        </w:rPr>
      </w:pPr>
      <w:r>
        <w:rPr>
          <w:i/>
          <w:iCs/>
          <w:sz w:val="24"/>
          <w:lang w:val="sr-Cyrl-RS"/>
        </w:rPr>
        <w:t>Pored</w:t>
      </w:r>
      <w:r w:rsidR="00E1542C" w:rsidRPr="0011444D">
        <w:rPr>
          <w:i/>
          <w:iCs/>
          <w:sz w:val="24"/>
          <w:lang w:val="sr-Cyrl-RS"/>
        </w:rPr>
        <w:t xml:space="preserve"> </w:t>
      </w:r>
      <w:r>
        <w:rPr>
          <w:i/>
          <w:iCs/>
          <w:sz w:val="24"/>
          <w:lang w:val="sr-Cyrl-RS"/>
        </w:rPr>
        <w:t>navedenih</w:t>
      </w:r>
      <w:r w:rsidR="00E1542C" w:rsidRPr="0011444D">
        <w:rPr>
          <w:i/>
          <w:iCs/>
          <w:sz w:val="24"/>
          <w:lang w:val="sr-Cyrl-RS"/>
        </w:rPr>
        <w:t xml:space="preserve"> </w:t>
      </w:r>
      <w:r>
        <w:rPr>
          <w:i/>
          <w:iCs/>
          <w:sz w:val="24"/>
          <w:lang w:val="sr-Cyrl-RS"/>
        </w:rPr>
        <w:t>podataka</w:t>
      </w:r>
      <w:r w:rsidR="00E1542C" w:rsidRPr="0011444D">
        <w:rPr>
          <w:i/>
          <w:iCs/>
          <w:sz w:val="24"/>
          <w:lang w:val="sr-Cyrl-RS"/>
        </w:rPr>
        <w:t xml:space="preserve">, </w:t>
      </w:r>
      <w:r>
        <w:rPr>
          <w:i/>
          <w:iCs/>
          <w:sz w:val="24"/>
          <w:lang w:val="sr-Cyrl-RS"/>
        </w:rPr>
        <w:t>treba</w:t>
      </w:r>
      <w:r w:rsidR="00E1542C" w:rsidRPr="0011444D">
        <w:rPr>
          <w:i/>
          <w:iCs/>
          <w:sz w:val="24"/>
          <w:lang w:val="sr-Cyrl-RS"/>
        </w:rPr>
        <w:t xml:space="preserve"> </w:t>
      </w:r>
      <w:r>
        <w:rPr>
          <w:i/>
          <w:iCs/>
          <w:sz w:val="24"/>
          <w:lang w:val="sr-Cyrl-RS"/>
        </w:rPr>
        <w:t>razmotriti</w:t>
      </w:r>
      <w:r w:rsidR="00E1542C" w:rsidRPr="0011444D">
        <w:rPr>
          <w:i/>
          <w:iCs/>
          <w:sz w:val="24"/>
          <w:lang w:val="sr-Cyrl-RS"/>
        </w:rPr>
        <w:t xml:space="preserve"> </w:t>
      </w:r>
      <w:r>
        <w:rPr>
          <w:i/>
          <w:iCs/>
          <w:sz w:val="24"/>
          <w:lang w:val="sr-Cyrl-RS"/>
        </w:rPr>
        <w:t>uključivanje</w:t>
      </w:r>
      <w:r w:rsidR="00E1542C" w:rsidRPr="0011444D">
        <w:rPr>
          <w:i/>
          <w:iCs/>
          <w:sz w:val="24"/>
          <w:lang w:val="sr-Cyrl-RS"/>
        </w:rPr>
        <w:t xml:space="preserve"> </w:t>
      </w:r>
      <w:r>
        <w:rPr>
          <w:i/>
          <w:iCs/>
          <w:sz w:val="24"/>
          <w:lang w:val="sr-Cyrl-RS"/>
        </w:rPr>
        <w:t>dodatnih</w:t>
      </w:r>
      <w:r w:rsidR="00E1542C" w:rsidRPr="0011444D">
        <w:rPr>
          <w:i/>
          <w:iCs/>
          <w:sz w:val="24"/>
          <w:lang w:val="sr-Cyrl-RS"/>
        </w:rPr>
        <w:t xml:space="preserve"> </w:t>
      </w:r>
      <w:r>
        <w:rPr>
          <w:i/>
          <w:iCs/>
          <w:sz w:val="24"/>
          <w:lang w:val="sr-Cyrl-RS"/>
        </w:rPr>
        <w:t>oblasti</w:t>
      </w:r>
      <w:r w:rsidR="00E1542C" w:rsidRPr="0011444D">
        <w:rPr>
          <w:i/>
          <w:iCs/>
          <w:sz w:val="24"/>
          <w:lang w:val="sr-Cyrl-RS"/>
        </w:rPr>
        <w:t xml:space="preserve"> </w:t>
      </w:r>
      <w:r>
        <w:rPr>
          <w:i/>
          <w:iCs/>
          <w:sz w:val="24"/>
          <w:lang w:val="sr-Cyrl-RS"/>
        </w:rPr>
        <w:t>procesa</w:t>
      </w:r>
      <w:r w:rsidR="00E1542C" w:rsidRPr="0011444D">
        <w:rPr>
          <w:i/>
          <w:iCs/>
          <w:sz w:val="24"/>
          <w:lang w:val="sr-Cyrl-RS"/>
        </w:rPr>
        <w:t xml:space="preserve"> </w:t>
      </w:r>
      <w:r>
        <w:rPr>
          <w:i/>
          <w:iCs/>
          <w:sz w:val="24"/>
          <w:lang w:val="sr-Cyrl-RS"/>
        </w:rPr>
        <w:t>revizije</w:t>
      </w:r>
      <w:r w:rsidR="00E1542C" w:rsidRPr="0011444D">
        <w:rPr>
          <w:i/>
          <w:iCs/>
          <w:sz w:val="24"/>
          <w:lang w:val="sr-Cyrl-RS"/>
        </w:rPr>
        <w:t xml:space="preserve">, </w:t>
      </w:r>
      <w:r>
        <w:rPr>
          <w:i/>
          <w:iCs/>
          <w:sz w:val="24"/>
          <w:lang w:val="sr-Cyrl-RS"/>
        </w:rPr>
        <w:t>kao</w:t>
      </w:r>
      <w:r w:rsidR="00E1542C" w:rsidRPr="0011444D">
        <w:rPr>
          <w:i/>
          <w:iCs/>
          <w:sz w:val="24"/>
          <w:lang w:val="sr-Cyrl-RS"/>
        </w:rPr>
        <w:t xml:space="preserve"> </w:t>
      </w:r>
      <w:r>
        <w:rPr>
          <w:i/>
          <w:iCs/>
          <w:sz w:val="24"/>
          <w:lang w:val="sr-Cyrl-RS"/>
        </w:rPr>
        <w:t>što</w:t>
      </w:r>
      <w:r w:rsidR="00E1542C" w:rsidRPr="0011444D">
        <w:rPr>
          <w:i/>
          <w:iCs/>
          <w:sz w:val="24"/>
          <w:lang w:val="sr-Cyrl-RS"/>
        </w:rPr>
        <w:t xml:space="preserve"> </w:t>
      </w:r>
      <w:r>
        <w:rPr>
          <w:i/>
          <w:iCs/>
          <w:sz w:val="24"/>
          <w:lang w:val="sr-Cyrl-RS"/>
        </w:rPr>
        <w:t>su</w:t>
      </w:r>
      <w:r w:rsidR="00E1542C" w:rsidRPr="0011444D">
        <w:rPr>
          <w:i/>
          <w:iCs/>
          <w:sz w:val="24"/>
          <w:lang w:val="sr-Cyrl-RS"/>
        </w:rPr>
        <w:t xml:space="preserve"> </w:t>
      </w:r>
      <w:r>
        <w:rPr>
          <w:i/>
          <w:iCs/>
          <w:sz w:val="24"/>
          <w:lang w:val="sr-Cyrl-RS"/>
        </w:rPr>
        <w:t>analiza</w:t>
      </w:r>
      <w:r w:rsidR="00E1542C" w:rsidRPr="0011444D">
        <w:rPr>
          <w:i/>
          <w:iCs/>
          <w:sz w:val="24"/>
          <w:lang w:val="sr-Cyrl-RS"/>
        </w:rPr>
        <w:t xml:space="preserve"> </w:t>
      </w:r>
      <w:r>
        <w:rPr>
          <w:i/>
          <w:iCs/>
          <w:sz w:val="24"/>
          <w:lang w:val="sr-Cyrl-RS"/>
        </w:rPr>
        <w:t>postojećeg</w:t>
      </w:r>
      <w:r w:rsidR="00E1542C" w:rsidRPr="0011444D">
        <w:rPr>
          <w:i/>
          <w:iCs/>
          <w:sz w:val="24"/>
          <w:lang w:val="sr-Cyrl-RS"/>
        </w:rPr>
        <w:t xml:space="preserve"> </w:t>
      </w:r>
      <w:r>
        <w:rPr>
          <w:i/>
          <w:iCs/>
          <w:sz w:val="24"/>
          <w:lang w:val="sr-Cyrl-RS"/>
        </w:rPr>
        <w:t>zakonskog</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regulatornog</w:t>
      </w:r>
      <w:r w:rsidR="00E1542C" w:rsidRPr="0011444D">
        <w:rPr>
          <w:i/>
          <w:iCs/>
          <w:sz w:val="24"/>
          <w:lang w:val="sr-Cyrl-RS"/>
        </w:rPr>
        <w:t xml:space="preserve"> </w:t>
      </w:r>
      <w:r>
        <w:rPr>
          <w:i/>
          <w:iCs/>
          <w:sz w:val="24"/>
          <w:lang w:val="sr-Cyrl-RS"/>
        </w:rPr>
        <w:t>okvira</w:t>
      </w:r>
      <w:r w:rsidR="00E1542C" w:rsidRPr="0011444D">
        <w:rPr>
          <w:i/>
          <w:iCs/>
          <w:sz w:val="24"/>
          <w:lang w:val="sr-Cyrl-RS"/>
        </w:rPr>
        <w:t xml:space="preserve">, </w:t>
      </w:r>
      <w:r>
        <w:rPr>
          <w:i/>
          <w:iCs/>
          <w:sz w:val="24"/>
          <w:lang w:val="sr-Cyrl-RS"/>
        </w:rPr>
        <w:t>procena</w:t>
      </w:r>
      <w:r w:rsidR="00E1542C" w:rsidRPr="0011444D">
        <w:rPr>
          <w:i/>
          <w:iCs/>
          <w:sz w:val="24"/>
          <w:lang w:val="sr-Cyrl-RS"/>
        </w:rPr>
        <w:t xml:space="preserve"> </w:t>
      </w:r>
      <w:r>
        <w:rPr>
          <w:i/>
          <w:iCs/>
          <w:sz w:val="24"/>
          <w:lang w:val="sr-Cyrl-RS"/>
        </w:rPr>
        <w:t>lica</w:t>
      </w:r>
      <w:r w:rsidR="00E1542C" w:rsidRPr="0011444D">
        <w:rPr>
          <w:i/>
          <w:iCs/>
          <w:sz w:val="24"/>
          <w:lang w:val="sr-Cyrl-RS"/>
        </w:rPr>
        <w:t xml:space="preserve"> </w:t>
      </w:r>
      <w:r>
        <w:rPr>
          <w:i/>
          <w:iCs/>
          <w:sz w:val="24"/>
          <w:lang w:val="sr-Cyrl-RS"/>
        </w:rPr>
        <w:t>zaduženih</w:t>
      </w:r>
      <w:r w:rsidR="00E1542C" w:rsidRPr="0011444D">
        <w:rPr>
          <w:i/>
          <w:iCs/>
          <w:sz w:val="24"/>
          <w:lang w:val="sr-Cyrl-RS"/>
        </w:rPr>
        <w:t xml:space="preserve"> </w:t>
      </w:r>
      <w:r>
        <w:rPr>
          <w:i/>
          <w:iCs/>
          <w:sz w:val="24"/>
          <w:lang w:val="sr-Cyrl-RS"/>
        </w:rPr>
        <w:t>za</w:t>
      </w:r>
      <w:r w:rsidR="00E1542C" w:rsidRPr="0011444D">
        <w:rPr>
          <w:i/>
          <w:iCs/>
          <w:sz w:val="24"/>
          <w:lang w:val="sr-Cyrl-RS"/>
        </w:rPr>
        <w:t xml:space="preserve"> </w:t>
      </w:r>
      <w:r>
        <w:rPr>
          <w:i/>
          <w:iCs/>
          <w:sz w:val="24"/>
          <w:lang w:val="sr-Cyrl-RS"/>
        </w:rPr>
        <w:t>obuku</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upis</w:t>
      </w:r>
      <w:r w:rsidR="00E1542C" w:rsidRPr="0011444D">
        <w:rPr>
          <w:i/>
          <w:iCs/>
          <w:sz w:val="24"/>
          <w:lang w:val="sr-Cyrl-RS"/>
        </w:rPr>
        <w:t xml:space="preserve"> </w:t>
      </w:r>
      <w:r>
        <w:rPr>
          <w:i/>
          <w:iCs/>
          <w:sz w:val="24"/>
          <w:lang w:val="sr-Cyrl-RS"/>
        </w:rPr>
        <w:t>birača</w:t>
      </w:r>
      <w:r w:rsidR="00E1542C" w:rsidRPr="0011444D">
        <w:rPr>
          <w:i/>
          <w:iCs/>
          <w:sz w:val="24"/>
          <w:lang w:val="sr-Cyrl-RS"/>
        </w:rPr>
        <w:t xml:space="preserve">, </w:t>
      </w:r>
      <w:r>
        <w:rPr>
          <w:i/>
          <w:iCs/>
          <w:sz w:val="24"/>
          <w:lang w:val="sr-Cyrl-RS"/>
        </w:rPr>
        <w:t>oprema</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baze</w:t>
      </w:r>
      <w:r w:rsidR="003958E2">
        <w:rPr>
          <w:i/>
          <w:iCs/>
          <w:sz w:val="24"/>
          <w:lang w:val="sr-Cyrl-RS"/>
        </w:rPr>
        <w:t xml:space="preserve"> </w:t>
      </w:r>
      <w:r>
        <w:rPr>
          <w:i/>
          <w:iCs/>
          <w:sz w:val="24"/>
          <w:lang w:val="sr-Cyrl-RS"/>
        </w:rPr>
        <w:t>podataka</w:t>
      </w:r>
      <w:r w:rsidR="00E1542C" w:rsidRPr="0011444D">
        <w:rPr>
          <w:i/>
          <w:iCs/>
          <w:sz w:val="24"/>
          <w:lang w:val="sr-Cyrl-RS"/>
        </w:rPr>
        <w:t xml:space="preserve">, </w:t>
      </w:r>
      <w:r>
        <w:rPr>
          <w:i/>
          <w:iCs/>
          <w:sz w:val="24"/>
          <w:lang w:val="sr-Cyrl-RS"/>
        </w:rPr>
        <w:t>bezbednost</w:t>
      </w:r>
      <w:r w:rsidR="00E1542C" w:rsidRPr="0011444D">
        <w:rPr>
          <w:i/>
          <w:iCs/>
          <w:sz w:val="24"/>
          <w:lang w:val="sr-Cyrl-RS"/>
        </w:rPr>
        <w:t xml:space="preserve"> </w:t>
      </w:r>
      <w:r>
        <w:rPr>
          <w:i/>
          <w:iCs/>
          <w:sz w:val="24"/>
          <w:lang w:val="sr-Cyrl-RS"/>
        </w:rPr>
        <w:t>podataka</w:t>
      </w:r>
      <w:r w:rsidR="00E1542C" w:rsidRPr="0011444D">
        <w:rPr>
          <w:i/>
          <w:iCs/>
          <w:sz w:val="24"/>
          <w:lang w:val="sr-Cyrl-RS"/>
        </w:rPr>
        <w:t xml:space="preserve"> (</w:t>
      </w:r>
      <w:r>
        <w:rPr>
          <w:i/>
          <w:iCs/>
          <w:sz w:val="24"/>
          <w:lang w:val="sr-Cyrl-RS"/>
        </w:rPr>
        <w:t>prostorije</w:t>
      </w:r>
      <w:r w:rsidR="00E1542C" w:rsidRPr="0011444D">
        <w:rPr>
          <w:i/>
          <w:iCs/>
          <w:sz w:val="24"/>
          <w:lang w:val="sr-Cyrl-RS"/>
        </w:rPr>
        <w:t xml:space="preserve">, </w:t>
      </w:r>
      <w:r>
        <w:rPr>
          <w:i/>
          <w:iCs/>
          <w:sz w:val="24"/>
          <w:lang w:val="sr-Cyrl-RS"/>
        </w:rPr>
        <w:t>zaposleni</w:t>
      </w:r>
      <w:r w:rsidR="00E1542C" w:rsidRPr="0011444D">
        <w:rPr>
          <w:i/>
          <w:iCs/>
          <w:sz w:val="24"/>
          <w:lang w:val="sr-Cyrl-RS"/>
        </w:rPr>
        <w:t xml:space="preserve">, </w:t>
      </w:r>
      <w:r>
        <w:rPr>
          <w:i/>
          <w:iCs/>
          <w:sz w:val="24"/>
          <w:lang w:val="sr-Cyrl-RS"/>
        </w:rPr>
        <w:t>serveri</w:t>
      </w:r>
      <w:r w:rsidR="00E1542C" w:rsidRPr="0011444D">
        <w:rPr>
          <w:i/>
          <w:iCs/>
          <w:sz w:val="24"/>
          <w:lang w:val="sr-Cyrl-RS"/>
        </w:rPr>
        <w:t xml:space="preserve">, </w:t>
      </w:r>
      <w:r>
        <w:rPr>
          <w:i/>
          <w:iCs/>
          <w:sz w:val="24"/>
          <w:lang w:val="sr-Cyrl-RS"/>
        </w:rPr>
        <w:t>interfejsi</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javna</w:t>
      </w:r>
      <w:r w:rsidR="00E1542C" w:rsidRPr="0011444D">
        <w:rPr>
          <w:i/>
          <w:iCs/>
          <w:sz w:val="24"/>
          <w:lang w:val="sr-Cyrl-RS"/>
        </w:rPr>
        <w:t xml:space="preserve"> </w:t>
      </w:r>
      <w:r>
        <w:rPr>
          <w:i/>
          <w:iCs/>
          <w:sz w:val="24"/>
          <w:lang w:val="sr-Cyrl-RS"/>
        </w:rPr>
        <w:t>komunikacija</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edukacija</w:t>
      </w:r>
      <w:r w:rsidR="00E1542C" w:rsidRPr="0011444D">
        <w:rPr>
          <w:i/>
          <w:iCs/>
          <w:sz w:val="24"/>
          <w:lang w:val="sr-Cyrl-RS"/>
        </w:rPr>
        <w:t xml:space="preserve"> </w:t>
      </w:r>
      <w:r>
        <w:rPr>
          <w:i/>
          <w:iCs/>
          <w:sz w:val="24"/>
          <w:lang w:val="sr-Cyrl-RS"/>
        </w:rPr>
        <w:t>birača</w:t>
      </w:r>
      <w:r w:rsidR="00E1542C" w:rsidRPr="0011444D">
        <w:rPr>
          <w:i/>
          <w:iCs/>
          <w:sz w:val="24"/>
          <w:lang w:val="sr-Cyrl-RS"/>
        </w:rPr>
        <w:t xml:space="preserve"> </w:t>
      </w:r>
      <w:r>
        <w:rPr>
          <w:i/>
          <w:iCs/>
          <w:sz w:val="24"/>
          <w:lang w:val="sr-Cyrl-RS"/>
        </w:rPr>
        <w:t>oko</w:t>
      </w:r>
      <w:r w:rsidR="00E1542C" w:rsidRPr="0011444D">
        <w:rPr>
          <w:i/>
          <w:iCs/>
          <w:sz w:val="24"/>
          <w:lang w:val="sr-Cyrl-RS"/>
        </w:rPr>
        <w:t xml:space="preserve"> </w:t>
      </w:r>
      <w:r>
        <w:rPr>
          <w:i/>
          <w:iCs/>
          <w:sz w:val="24"/>
          <w:lang w:val="sr-Cyrl-RS"/>
        </w:rPr>
        <w:t>procesa</w:t>
      </w:r>
      <w:r w:rsidR="00E1542C" w:rsidRPr="0011444D">
        <w:rPr>
          <w:i/>
          <w:iCs/>
          <w:sz w:val="24"/>
          <w:lang w:val="sr-Cyrl-RS"/>
        </w:rPr>
        <w:t xml:space="preserve"> </w:t>
      </w:r>
      <w:r>
        <w:rPr>
          <w:i/>
          <w:iCs/>
          <w:sz w:val="24"/>
          <w:lang w:val="sr-Cyrl-RS"/>
        </w:rPr>
        <w:t>upisa</w:t>
      </w:r>
      <w:r w:rsidR="00E1542C" w:rsidRPr="0011444D">
        <w:rPr>
          <w:i/>
          <w:iCs/>
          <w:sz w:val="24"/>
          <w:lang w:val="sr-Cyrl-RS"/>
        </w:rPr>
        <w:t xml:space="preserve"> </w:t>
      </w:r>
      <w:r>
        <w:rPr>
          <w:i/>
          <w:iCs/>
          <w:sz w:val="24"/>
          <w:lang w:val="sr-Cyrl-RS"/>
        </w:rPr>
        <w:t>birača</w:t>
      </w:r>
      <w:r w:rsidR="00D6393A">
        <w:rPr>
          <w:i/>
          <w:iCs/>
          <w:sz w:val="24"/>
          <w:lang w:val="sr-Cyrl-RS"/>
        </w:rPr>
        <w:t xml:space="preserve"> </w:t>
      </w:r>
      <w:r>
        <w:rPr>
          <w:i/>
          <w:iCs/>
          <w:sz w:val="24"/>
          <w:lang w:val="sr-Cyrl-RS"/>
        </w:rPr>
        <w:t>u</w:t>
      </w:r>
      <w:r w:rsidR="00D6393A">
        <w:rPr>
          <w:i/>
          <w:iCs/>
          <w:sz w:val="24"/>
          <w:lang w:val="sr-Cyrl-RS"/>
        </w:rPr>
        <w:t xml:space="preserve"> </w:t>
      </w:r>
      <w:r>
        <w:rPr>
          <w:i/>
          <w:iCs/>
          <w:sz w:val="24"/>
          <w:lang w:val="sr-Cyrl-RS"/>
        </w:rPr>
        <w:t>birački</w:t>
      </w:r>
      <w:r w:rsidR="00D6393A">
        <w:rPr>
          <w:i/>
          <w:iCs/>
          <w:sz w:val="24"/>
          <w:lang w:val="sr-Cyrl-RS"/>
        </w:rPr>
        <w:t xml:space="preserve"> </w:t>
      </w:r>
      <w:r>
        <w:rPr>
          <w:i/>
          <w:iCs/>
          <w:sz w:val="24"/>
          <w:lang w:val="sr-Cyrl-RS"/>
        </w:rPr>
        <w:t>spisak</w:t>
      </w:r>
      <w:r w:rsidR="00E1542C" w:rsidRPr="0011444D">
        <w:rPr>
          <w:i/>
          <w:iCs/>
          <w:sz w:val="24"/>
          <w:lang w:val="sr-Cyrl-RS"/>
        </w:rPr>
        <w:t>.</w:t>
      </w:r>
    </w:p>
    <w:p w14:paraId="6A937296" w14:textId="77777777" w:rsidR="00FA4FC5" w:rsidRPr="0011444D" w:rsidRDefault="00FA4FC5">
      <w:pPr>
        <w:pStyle w:val="BodyText"/>
        <w:rPr>
          <w:i/>
          <w:lang w:val="sr-Cyrl-RS"/>
        </w:rPr>
      </w:pPr>
    </w:p>
    <w:p w14:paraId="359FC29A" w14:textId="14F52CBF" w:rsidR="00FA4FC5" w:rsidRPr="0011444D" w:rsidRDefault="007B1F72">
      <w:pPr>
        <w:pStyle w:val="BodyText"/>
        <w:spacing w:before="1"/>
        <w:ind w:left="120" w:right="113"/>
        <w:jc w:val="both"/>
        <w:rPr>
          <w:lang w:val="sr-Cyrl-RS"/>
        </w:rPr>
      </w:pPr>
      <w:r>
        <w:rPr>
          <w:lang w:val="sr-Cyrl-RS"/>
        </w:rPr>
        <w:t>Da</w:t>
      </w:r>
      <w:r w:rsidR="00E1542C" w:rsidRPr="0011444D">
        <w:rPr>
          <w:lang w:val="sr-Cyrl-RS"/>
        </w:rPr>
        <w:t xml:space="preserve"> </w:t>
      </w:r>
      <w:r>
        <w:rPr>
          <w:lang w:val="sr-Cyrl-RS"/>
        </w:rPr>
        <w:t>bi</w:t>
      </w:r>
      <w:r w:rsidR="00E1542C" w:rsidRPr="0011444D">
        <w:rPr>
          <w:lang w:val="sr-Cyrl-RS"/>
        </w:rPr>
        <w:t xml:space="preserve"> </w:t>
      </w:r>
      <w:r>
        <w:rPr>
          <w:lang w:val="sr-Cyrl-RS"/>
        </w:rPr>
        <w:t>se</w:t>
      </w:r>
      <w:r w:rsidR="00E1542C" w:rsidRPr="0011444D">
        <w:rPr>
          <w:lang w:val="sr-Cyrl-RS"/>
        </w:rPr>
        <w:t xml:space="preserve"> </w:t>
      </w:r>
      <w:r>
        <w:rPr>
          <w:lang w:val="sr-Cyrl-RS"/>
        </w:rPr>
        <w:t>osiguralo</w:t>
      </w:r>
      <w:r w:rsidR="00E1542C" w:rsidRPr="0011444D">
        <w:rPr>
          <w:lang w:val="sr-Cyrl-RS"/>
        </w:rPr>
        <w:t xml:space="preserve"> </w:t>
      </w:r>
      <w:r>
        <w:rPr>
          <w:lang w:val="sr-Cyrl-RS"/>
        </w:rPr>
        <w:t>potpuno</w:t>
      </w:r>
      <w:r w:rsidR="00E1542C" w:rsidRPr="0011444D">
        <w:rPr>
          <w:lang w:val="sr-Cyrl-RS"/>
        </w:rPr>
        <w:t xml:space="preserve"> </w:t>
      </w:r>
      <w:r>
        <w:rPr>
          <w:lang w:val="sr-Cyrl-RS"/>
        </w:rPr>
        <w:t>i</w:t>
      </w:r>
      <w:r w:rsidR="00E1542C" w:rsidRPr="0011444D">
        <w:rPr>
          <w:lang w:val="sr-Cyrl-RS"/>
        </w:rPr>
        <w:t xml:space="preserve"> </w:t>
      </w:r>
      <w:r>
        <w:rPr>
          <w:lang w:val="sr-Cyrl-RS"/>
        </w:rPr>
        <w:t>smisleno</w:t>
      </w:r>
      <w:r w:rsidR="00E1542C" w:rsidRPr="0011444D">
        <w:rPr>
          <w:lang w:val="sr-Cyrl-RS"/>
        </w:rPr>
        <w:t xml:space="preserve"> </w:t>
      </w:r>
      <w:r>
        <w:rPr>
          <w:lang w:val="sr-Cyrl-RS"/>
        </w:rPr>
        <w:t>sprovođenje</w:t>
      </w:r>
      <w:r w:rsidR="00E1542C" w:rsidRPr="0011444D">
        <w:rPr>
          <w:lang w:val="sr-Cyrl-RS"/>
        </w:rPr>
        <w:t xml:space="preserve"> </w:t>
      </w:r>
      <w:r>
        <w:rPr>
          <w:lang w:val="sr-Cyrl-RS"/>
        </w:rPr>
        <w:t>revizije</w:t>
      </w:r>
      <w:r w:rsidR="00E1542C" w:rsidRPr="0011444D">
        <w:rPr>
          <w:lang w:val="sr-Cyrl-RS"/>
        </w:rPr>
        <w:t xml:space="preserve"> </w:t>
      </w:r>
      <w:r>
        <w:rPr>
          <w:lang w:val="sr-Cyrl-RS"/>
        </w:rPr>
        <w:t>JBS</w:t>
      </w:r>
      <w:r w:rsidR="00E1542C" w:rsidRPr="0011444D">
        <w:rPr>
          <w:lang w:val="sr-Cyrl-RS"/>
        </w:rPr>
        <w:t xml:space="preserve">, </w:t>
      </w:r>
      <w:r>
        <w:rPr>
          <w:lang w:val="sr-Cyrl-RS"/>
        </w:rPr>
        <w:t>u</w:t>
      </w:r>
      <w:r w:rsidR="00E1542C" w:rsidRPr="0011444D">
        <w:rPr>
          <w:lang w:val="sr-Cyrl-RS"/>
        </w:rPr>
        <w:t xml:space="preserve"> </w:t>
      </w:r>
      <w:r>
        <w:rPr>
          <w:lang w:val="sr-Cyrl-RS"/>
        </w:rPr>
        <w:t>skladu</w:t>
      </w:r>
      <w:r w:rsidR="00E1542C" w:rsidRPr="0011444D">
        <w:rPr>
          <w:lang w:val="sr-Cyrl-RS"/>
        </w:rPr>
        <w:t xml:space="preserve"> </w:t>
      </w:r>
      <w:r>
        <w:rPr>
          <w:lang w:val="sr-Cyrl-RS"/>
        </w:rPr>
        <w:t>sa</w:t>
      </w:r>
      <w:r w:rsidR="00E1542C" w:rsidRPr="0011444D">
        <w:rPr>
          <w:lang w:val="sr-Cyrl-RS"/>
        </w:rPr>
        <w:t xml:space="preserve"> </w:t>
      </w:r>
      <w:r>
        <w:rPr>
          <w:lang w:val="sr-Cyrl-RS"/>
        </w:rPr>
        <w:t>Preporukom</w:t>
      </w:r>
      <w:r w:rsidR="00E1542C" w:rsidRPr="0011444D">
        <w:rPr>
          <w:lang w:val="sr-Cyrl-RS"/>
        </w:rPr>
        <w:t xml:space="preserve"> </w:t>
      </w:r>
      <w:r>
        <w:rPr>
          <w:lang w:val="sr-Cyrl-RS"/>
        </w:rPr>
        <w:t>ODIHR</w:t>
      </w:r>
      <w:r w:rsidR="00E1542C" w:rsidRPr="0011444D">
        <w:rPr>
          <w:lang w:val="sr-Cyrl-RS"/>
        </w:rPr>
        <w:t>-</w:t>
      </w:r>
      <w:r>
        <w:rPr>
          <w:lang w:val="sr-Cyrl-RS"/>
        </w:rPr>
        <w:t>a</w:t>
      </w:r>
      <w:r w:rsidR="00E1542C" w:rsidRPr="0011444D">
        <w:rPr>
          <w:lang w:val="sr-Cyrl-RS"/>
        </w:rPr>
        <w:t xml:space="preserve"> </w:t>
      </w:r>
      <w:r>
        <w:rPr>
          <w:lang w:val="sr-Cyrl-RS"/>
        </w:rPr>
        <w:t>broj</w:t>
      </w:r>
      <w:r w:rsidR="00E1542C" w:rsidRPr="0011444D">
        <w:rPr>
          <w:lang w:val="sr-Cyrl-RS"/>
        </w:rPr>
        <w:t xml:space="preserve"> 3/2024, </w:t>
      </w:r>
      <w:r>
        <w:rPr>
          <w:lang w:val="sr-Cyrl-RS"/>
        </w:rPr>
        <w:t>mogla</w:t>
      </w:r>
      <w:r w:rsidR="00E1542C" w:rsidRPr="0011444D">
        <w:rPr>
          <w:lang w:val="sr-Cyrl-RS"/>
        </w:rPr>
        <w:t xml:space="preserve"> </w:t>
      </w:r>
      <w:r>
        <w:rPr>
          <w:lang w:val="sr-Cyrl-RS"/>
        </w:rPr>
        <w:t>bi</w:t>
      </w:r>
      <w:r w:rsidR="00E1542C" w:rsidRPr="0011444D">
        <w:rPr>
          <w:lang w:val="sr-Cyrl-RS"/>
        </w:rPr>
        <w:t xml:space="preserve"> </w:t>
      </w:r>
      <w:r>
        <w:rPr>
          <w:lang w:val="sr-Cyrl-RS"/>
        </w:rPr>
        <w:t>se</w:t>
      </w:r>
      <w:r w:rsidR="00E1542C" w:rsidRPr="0011444D">
        <w:rPr>
          <w:lang w:val="sr-Cyrl-RS"/>
        </w:rPr>
        <w:t xml:space="preserve"> </w:t>
      </w:r>
      <w:r>
        <w:rPr>
          <w:lang w:val="sr-Cyrl-RS"/>
        </w:rPr>
        <w:t>dodatno</w:t>
      </w:r>
      <w:r w:rsidR="00E1542C" w:rsidRPr="0011444D">
        <w:rPr>
          <w:lang w:val="sr-Cyrl-RS"/>
        </w:rPr>
        <w:t xml:space="preserve"> </w:t>
      </w:r>
      <w:r>
        <w:rPr>
          <w:lang w:val="sr-Cyrl-RS"/>
        </w:rPr>
        <w:t>razmotriti</w:t>
      </w:r>
      <w:r w:rsidR="00E1542C" w:rsidRPr="0011444D">
        <w:rPr>
          <w:lang w:val="sr-Cyrl-RS"/>
        </w:rPr>
        <w:t xml:space="preserve"> </w:t>
      </w:r>
      <w:r>
        <w:rPr>
          <w:lang w:val="sr-Cyrl-RS"/>
        </w:rPr>
        <w:t>revizija</w:t>
      </w:r>
      <w:r w:rsidR="00E1542C" w:rsidRPr="0011444D">
        <w:rPr>
          <w:lang w:val="sr-Cyrl-RS"/>
        </w:rPr>
        <w:t xml:space="preserve"> </w:t>
      </w:r>
      <w:r>
        <w:rPr>
          <w:lang w:val="sr-Cyrl-RS"/>
        </w:rPr>
        <w:t>i</w:t>
      </w:r>
      <w:r w:rsidR="00E1542C" w:rsidRPr="0011444D">
        <w:rPr>
          <w:lang w:val="sr-Cyrl-RS"/>
        </w:rPr>
        <w:t xml:space="preserve"> </w:t>
      </w:r>
      <w:r>
        <w:rPr>
          <w:lang w:val="sr-Cyrl-RS"/>
        </w:rPr>
        <w:t>biračkih</w:t>
      </w:r>
      <w:r w:rsidR="00E1542C" w:rsidRPr="0011444D">
        <w:rPr>
          <w:lang w:val="sr-Cyrl-RS"/>
        </w:rPr>
        <w:t xml:space="preserve"> </w:t>
      </w:r>
      <w:r>
        <w:rPr>
          <w:lang w:val="sr-Cyrl-RS"/>
        </w:rPr>
        <w:t>spiskova</w:t>
      </w:r>
      <w:r w:rsidR="00E1542C" w:rsidRPr="0011444D">
        <w:rPr>
          <w:lang w:val="sr-Cyrl-RS"/>
        </w:rPr>
        <w:t xml:space="preserve"> </w:t>
      </w:r>
      <w:r>
        <w:rPr>
          <w:lang w:val="sr-Cyrl-RS"/>
        </w:rPr>
        <w:t>i</w:t>
      </w:r>
      <w:r w:rsidR="00E1542C" w:rsidRPr="0011444D">
        <w:rPr>
          <w:lang w:val="sr-Cyrl-RS"/>
        </w:rPr>
        <w:t xml:space="preserve"> </w:t>
      </w:r>
      <w:r>
        <w:rPr>
          <w:lang w:val="sr-Cyrl-RS"/>
        </w:rPr>
        <w:t>matičnih</w:t>
      </w:r>
      <w:r w:rsidR="00E1542C" w:rsidRPr="0011444D">
        <w:rPr>
          <w:lang w:val="sr-Cyrl-RS"/>
        </w:rPr>
        <w:t xml:space="preserve"> </w:t>
      </w:r>
      <w:r>
        <w:rPr>
          <w:lang w:val="sr-Cyrl-RS"/>
        </w:rPr>
        <w:t>knjiga</w:t>
      </w:r>
      <w:r w:rsidR="00E1542C" w:rsidRPr="0011444D">
        <w:rPr>
          <w:lang w:val="sr-Cyrl-RS"/>
        </w:rPr>
        <w:t xml:space="preserve">.  </w:t>
      </w:r>
      <w:r>
        <w:rPr>
          <w:lang w:val="sr-Cyrl-RS"/>
        </w:rPr>
        <w:t>U</w:t>
      </w:r>
      <w:r w:rsidR="00E1542C" w:rsidRPr="0011444D">
        <w:rPr>
          <w:lang w:val="sr-Cyrl-RS"/>
        </w:rPr>
        <w:t xml:space="preserve"> </w:t>
      </w:r>
      <w:r>
        <w:rPr>
          <w:lang w:val="sr-Cyrl-RS"/>
        </w:rPr>
        <w:t>slučajevima</w:t>
      </w:r>
      <w:r w:rsidR="00E1542C" w:rsidRPr="0011444D">
        <w:rPr>
          <w:lang w:val="sr-Cyrl-RS"/>
        </w:rPr>
        <w:t xml:space="preserve"> </w:t>
      </w:r>
      <w:r>
        <w:rPr>
          <w:lang w:val="sr-Cyrl-RS"/>
        </w:rPr>
        <w:t>kada</w:t>
      </w:r>
      <w:r w:rsidR="00E1542C" w:rsidRPr="0011444D">
        <w:rPr>
          <w:lang w:val="sr-Cyrl-RS"/>
        </w:rPr>
        <w:t xml:space="preserve"> </w:t>
      </w:r>
      <w:r>
        <w:rPr>
          <w:lang w:val="sr-Cyrl-RS"/>
        </w:rPr>
        <w:t>se</w:t>
      </w:r>
      <w:r w:rsidR="00E1542C" w:rsidRPr="0011444D">
        <w:rPr>
          <w:lang w:val="sr-Cyrl-RS"/>
        </w:rPr>
        <w:t xml:space="preserve"> </w:t>
      </w:r>
      <w:r>
        <w:rPr>
          <w:lang w:val="sr-Cyrl-RS"/>
        </w:rPr>
        <w:t>proces</w:t>
      </w:r>
      <w:r w:rsidR="00E1542C" w:rsidRPr="0011444D">
        <w:rPr>
          <w:lang w:val="sr-Cyrl-RS"/>
        </w:rPr>
        <w:t xml:space="preserve"> </w:t>
      </w:r>
      <w:r>
        <w:rPr>
          <w:lang w:val="sr-Cyrl-RS"/>
        </w:rPr>
        <w:t>upisa</w:t>
      </w:r>
      <w:r w:rsidR="00E1542C" w:rsidRPr="0011444D">
        <w:rPr>
          <w:lang w:val="sr-Cyrl-RS"/>
        </w:rPr>
        <w:t xml:space="preserve"> </w:t>
      </w:r>
      <w:r>
        <w:rPr>
          <w:lang w:val="sr-Cyrl-RS"/>
        </w:rPr>
        <w:t>birača</w:t>
      </w:r>
      <w:r w:rsidR="00E1542C" w:rsidRPr="0011444D">
        <w:rPr>
          <w:lang w:val="sr-Cyrl-RS"/>
        </w:rPr>
        <w:t xml:space="preserve"> </w:t>
      </w:r>
      <w:r>
        <w:rPr>
          <w:lang w:val="sr-Cyrl-RS"/>
        </w:rPr>
        <w:t>zasniva</w:t>
      </w:r>
      <w:r w:rsidR="00E1542C" w:rsidRPr="0011444D">
        <w:rPr>
          <w:lang w:val="sr-Cyrl-RS"/>
        </w:rPr>
        <w:t xml:space="preserve"> </w:t>
      </w:r>
      <w:r>
        <w:rPr>
          <w:lang w:val="sr-Cyrl-RS"/>
        </w:rPr>
        <w:t>na</w:t>
      </w:r>
      <w:r w:rsidR="00E1542C" w:rsidRPr="0011444D">
        <w:rPr>
          <w:lang w:val="sr-Cyrl-RS"/>
        </w:rPr>
        <w:t xml:space="preserve"> </w:t>
      </w:r>
      <w:r>
        <w:rPr>
          <w:lang w:val="sr-Cyrl-RS"/>
        </w:rPr>
        <w:t>matičnom</w:t>
      </w:r>
      <w:r w:rsidR="00E1542C" w:rsidRPr="0011444D">
        <w:rPr>
          <w:lang w:val="sr-Cyrl-RS"/>
        </w:rPr>
        <w:t xml:space="preserve"> </w:t>
      </w:r>
      <w:r>
        <w:rPr>
          <w:lang w:val="sr-Cyrl-RS"/>
        </w:rPr>
        <w:t>registru</w:t>
      </w:r>
      <w:r w:rsidR="00E1542C" w:rsidRPr="0011444D">
        <w:rPr>
          <w:lang w:val="sr-Cyrl-RS"/>
        </w:rPr>
        <w:t xml:space="preserve"> – </w:t>
      </w:r>
      <w:r>
        <w:rPr>
          <w:lang w:val="sr-Cyrl-RS"/>
        </w:rPr>
        <w:t>kao</w:t>
      </w:r>
      <w:r w:rsidR="00E1542C" w:rsidRPr="0011444D">
        <w:rPr>
          <w:lang w:val="sr-Cyrl-RS"/>
        </w:rPr>
        <w:t xml:space="preserve"> </w:t>
      </w:r>
      <w:r>
        <w:rPr>
          <w:lang w:val="sr-Cyrl-RS"/>
        </w:rPr>
        <w:t>u</w:t>
      </w:r>
      <w:r w:rsidR="00E1542C" w:rsidRPr="0011444D">
        <w:rPr>
          <w:lang w:val="sr-Cyrl-RS"/>
        </w:rPr>
        <w:t xml:space="preserve"> </w:t>
      </w:r>
      <w:r>
        <w:rPr>
          <w:lang w:val="sr-Cyrl-RS"/>
        </w:rPr>
        <w:t>slučaju</w:t>
      </w:r>
      <w:r w:rsidR="00E1542C" w:rsidRPr="0011444D">
        <w:rPr>
          <w:lang w:val="sr-Cyrl-RS"/>
        </w:rPr>
        <w:t xml:space="preserve"> </w:t>
      </w:r>
      <w:r>
        <w:rPr>
          <w:lang w:val="sr-Cyrl-RS"/>
        </w:rPr>
        <w:t>Srbije</w:t>
      </w:r>
      <w:r w:rsidR="00E1542C" w:rsidRPr="0011444D">
        <w:rPr>
          <w:lang w:val="sr-Cyrl-RS"/>
        </w:rPr>
        <w:t xml:space="preserve">, </w:t>
      </w:r>
      <w:r>
        <w:rPr>
          <w:lang w:val="sr-Cyrl-RS"/>
        </w:rPr>
        <w:t>netačnosti</w:t>
      </w:r>
      <w:r w:rsidR="00E1542C" w:rsidRPr="0011444D">
        <w:rPr>
          <w:lang w:val="sr-Cyrl-RS"/>
        </w:rPr>
        <w:t xml:space="preserve"> </w:t>
      </w:r>
      <w:r>
        <w:rPr>
          <w:lang w:val="sr-Cyrl-RS"/>
        </w:rPr>
        <w:t>u</w:t>
      </w:r>
      <w:r w:rsidR="00E1542C" w:rsidRPr="0011444D">
        <w:rPr>
          <w:lang w:val="sr-Cyrl-RS"/>
        </w:rPr>
        <w:t xml:space="preserve"> </w:t>
      </w:r>
      <w:r>
        <w:rPr>
          <w:lang w:val="sr-Cyrl-RS"/>
        </w:rPr>
        <w:t>biračkom</w:t>
      </w:r>
      <w:r w:rsidR="00E1542C" w:rsidRPr="0011444D">
        <w:rPr>
          <w:lang w:val="sr-Cyrl-RS"/>
        </w:rPr>
        <w:t xml:space="preserve"> </w:t>
      </w:r>
      <w:r>
        <w:rPr>
          <w:lang w:val="sr-Cyrl-RS"/>
        </w:rPr>
        <w:t>spisku</w:t>
      </w:r>
      <w:r w:rsidR="00E1542C" w:rsidRPr="0011444D">
        <w:rPr>
          <w:lang w:val="sr-Cyrl-RS"/>
        </w:rPr>
        <w:t xml:space="preserve"> </w:t>
      </w:r>
      <w:r>
        <w:rPr>
          <w:lang w:val="sr-Cyrl-RS"/>
        </w:rPr>
        <w:t>mogu</w:t>
      </w:r>
      <w:r w:rsidR="00E1542C" w:rsidRPr="0011444D">
        <w:rPr>
          <w:lang w:val="sr-Cyrl-RS"/>
        </w:rPr>
        <w:t xml:space="preserve"> </w:t>
      </w:r>
      <w:r>
        <w:rPr>
          <w:lang w:val="sr-Cyrl-RS"/>
        </w:rPr>
        <w:t>proisteći</w:t>
      </w:r>
      <w:r w:rsidR="00E1542C" w:rsidRPr="0011444D">
        <w:rPr>
          <w:lang w:val="sr-Cyrl-RS"/>
        </w:rPr>
        <w:t xml:space="preserve"> </w:t>
      </w:r>
      <w:r>
        <w:rPr>
          <w:lang w:val="sr-Cyrl-RS"/>
        </w:rPr>
        <w:t>iz</w:t>
      </w:r>
      <w:r w:rsidR="00E1542C" w:rsidRPr="0011444D">
        <w:rPr>
          <w:lang w:val="sr-Cyrl-RS"/>
        </w:rPr>
        <w:t xml:space="preserve"> </w:t>
      </w:r>
      <w:r>
        <w:rPr>
          <w:lang w:val="sr-Cyrl-RS"/>
        </w:rPr>
        <w:t>matičnog</w:t>
      </w:r>
      <w:r w:rsidR="00E1542C" w:rsidRPr="0011444D">
        <w:rPr>
          <w:lang w:val="sr-Cyrl-RS"/>
        </w:rPr>
        <w:t xml:space="preserve"> </w:t>
      </w:r>
      <w:r>
        <w:rPr>
          <w:lang w:val="sr-Cyrl-RS"/>
        </w:rPr>
        <w:t>registra</w:t>
      </w:r>
      <w:r w:rsidR="00E1542C" w:rsidRPr="0011444D">
        <w:rPr>
          <w:lang w:val="sr-Cyrl-RS"/>
        </w:rPr>
        <w:t xml:space="preserve">, </w:t>
      </w:r>
      <w:r>
        <w:rPr>
          <w:lang w:val="sr-Cyrl-RS"/>
        </w:rPr>
        <w:t>što</w:t>
      </w:r>
      <w:r w:rsidR="00E1542C" w:rsidRPr="0011444D">
        <w:rPr>
          <w:lang w:val="sr-Cyrl-RS"/>
        </w:rPr>
        <w:t xml:space="preserve"> </w:t>
      </w:r>
      <w:r>
        <w:rPr>
          <w:lang w:val="sr-Cyrl-RS"/>
        </w:rPr>
        <w:t>daje</w:t>
      </w:r>
      <w:r w:rsidR="00E1542C" w:rsidRPr="0011444D">
        <w:rPr>
          <w:lang w:val="sr-Cyrl-RS"/>
        </w:rPr>
        <w:t xml:space="preserve"> </w:t>
      </w:r>
      <w:r>
        <w:rPr>
          <w:lang w:val="sr-Cyrl-RS"/>
        </w:rPr>
        <w:t>razlog</w:t>
      </w:r>
      <w:r w:rsidR="00E1542C" w:rsidRPr="0011444D">
        <w:rPr>
          <w:lang w:val="sr-Cyrl-RS"/>
        </w:rPr>
        <w:t xml:space="preserve"> </w:t>
      </w:r>
      <w:r>
        <w:rPr>
          <w:lang w:val="sr-Cyrl-RS"/>
        </w:rPr>
        <w:t>za</w:t>
      </w:r>
      <w:r w:rsidR="00E1542C" w:rsidRPr="0011444D">
        <w:rPr>
          <w:lang w:val="sr-Cyrl-RS"/>
        </w:rPr>
        <w:t xml:space="preserve"> </w:t>
      </w:r>
      <w:r>
        <w:rPr>
          <w:lang w:val="sr-Cyrl-RS"/>
        </w:rPr>
        <w:t>reviziju</w:t>
      </w:r>
      <w:r w:rsidR="00E1542C" w:rsidRPr="0011444D">
        <w:rPr>
          <w:lang w:val="sr-Cyrl-RS"/>
        </w:rPr>
        <w:t xml:space="preserve"> </w:t>
      </w:r>
      <w:r>
        <w:rPr>
          <w:lang w:val="sr-Cyrl-RS"/>
        </w:rPr>
        <w:t>obe</w:t>
      </w:r>
      <w:r w:rsidR="00E1542C" w:rsidRPr="0011444D">
        <w:rPr>
          <w:lang w:val="sr-Cyrl-RS"/>
        </w:rPr>
        <w:t xml:space="preserve"> </w:t>
      </w:r>
      <w:r>
        <w:rPr>
          <w:lang w:val="sr-Cyrl-RS"/>
        </w:rPr>
        <w:t>evidencije</w:t>
      </w:r>
      <w:r w:rsidR="00E1542C" w:rsidRPr="0011444D">
        <w:rPr>
          <w:lang w:val="sr-Cyrl-RS"/>
        </w:rPr>
        <w:t>.</w:t>
      </w:r>
    </w:p>
    <w:p w14:paraId="4CF96D2E" w14:textId="77777777" w:rsidR="00FA4FC5" w:rsidRPr="0011444D" w:rsidRDefault="00FA4FC5">
      <w:pPr>
        <w:pStyle w:val="BodyText"/>
        <w:spacing w:before="11"/>
        <w:rPr>
          <w:sz w:val="23"/>
          <w:lang w:val="sr-Cyrl-RS"/>
        </w:rPr>
      </w:pPr>
    </w:p>
    <w:p w14:paraId="17DE5262" w14:textId="4CADC286" w:rsidR="00FA4FC5" w:rsidRPr="0011444D" w:rsidRDefault="007B1F72">
      <w:pPr>
        <w:ind w:left="120" w:right="119"/>
        <w:jc w:val="both"/>
        <w:rPr>
          <w:sz w:val="24"/>
          <w:lang w:val="sr-Cyrl-RS"/>
        </w:rPr>
      </w:pPr>
      <w:r>
        <w:rPr>
          <w:sz w:val="24"/>
          <w:lang w:val="sr-Cyrl-RS"/>
        </w:rPr>
        <w:t>Dok</w:t>
      </w:r>
      <w:r w:rsidR="00E1542C" w:rsidRPr="0011444D">
        <w:rPr>
          <w:sz w:val="24"/>
          <w:lang w:val="sr-Cyrl-RS"/>
        </w:rPr>
        <w:t xml:space="preserve"> </w:t>
      </w:r>
      <w:r>
        <w:rPr>
          <w:sz w:val="24"/>
          <w:lang w:val="sr-Cyrl-RS"/>
        </w:rPr>
        <w:t>je</w:t>
      </w:r>
      <w:r w:rsidR="00E1542C" w:rsidRPr="0011444D">
        <w:rPr>
          <w:sz w:val="24"/>
          <w:lang w:val="sr-Cyrl-RS"/>
        </w:rPr>
        <w:t xml:space="preserve"> </w:t>
      </w:r>
      <w:r>
        <w:rPr>
          <w:sz w:val="24"/>
          <w:lang w:val="sr-Cyrl-RS"/>
        </w:rPr>
        <w:t>pristup</w:t>
      </w:r>
      <w:r w:rsidR="00E1542C" w:rsidRPr="0011444D">
        <w:rPr>
          <w:sz w:val="24"/>
          <w:lang w:val="sr-Cyrl-RS"/>
        </w:rPr>
        <w:t xml:space="preserve"> </w:t>
      </w:r>
      <w:r>
        <w:rPr>
          <w:sz w:val="24"/>
          <w:lang w:val="sr-Cyrl-RS"/>
        </w:rPr>
        <w:t>bazi</w:t>
      </w:r>
      <w:r w:rsidR="00E1542C" w:rsidRPr="0011444D">
        <w:rPr>
          <w:sz w:val="24"/>
          <w:lang w:val="sr-Cyrl-RS"/>
        </w:rPr>
        <w:t xml:space="preserve"> </w:t>
      </w:r>
      <w:r>
        <w:rPr>
          <w:sz w:val="24"/>
          <w:lang w:val="sr-Cyrl-RS"/>
        </w:rPr>
        <w:t>podataka</w:t>
      </w:r>
      <w:r w:rsidR="00E1542C" w:rsidRPr="0011444D">
        <w:rPr>
          <w:sz w:val="24"/>
          <w:lang w:val="sr-Cyrl-RS"/>
        </w:rPr>
        <w:t xml:space="preserve"> </w:t>
      </w:r>
      <w:r>
        <w:rPr>
          <w:sz w:val="24"/>
          <w:lang w:val="sr-Cyrl-RS"/>
        </w:rPr>
        <w:t>biračkog</w:t>
      </w:r>
      <w:r w:rsidR="00E1542C" w:rsidRPr="0011444D">
        <w:rPr>
          <w:sz w:val="24"/>
          <w:lang w:val="sr-Cyrl-RS"/>
        </w:rPr>
        <w:t xml:space="preserve"> </w:t>
      </w:r>
      <w:r>
        <w:rPr>
          <w:sz w:val="24"/>
          <w:lang w:val="sr-Cyrl-RS"/>
        </w:rPr>
        <w:t>spiska</w:t>
      </w:r>
      <w:r w:rsidR="00E1542C" w:rsidRPr="0011444D">
        <w:rPr>
          <w:sz w:val="24"/>
          <w:lang w:val="sr-Cyrl-RS"/>
        </w:rPr>
        <w:t xml:space="preserve"> </w:t>
      </w:r>
      <w:r>
        <w:rPr>
          <w:sz w:val="24"/>
          <w:lang w:val="sr-Cyrl-RS"/>
        </w:rPr>
        <w:t>regulisan</w:t>
      </w:r>
      <w:r w:rsidR="00E1542C" w:rsidRPr="0011444D">
        <w:rPr>
          <w:sz w:val="24"/>
          <w:lang w:val="sr-Cyrl-RS"/>
        </w:rPr>
        <w:t xml:space="preserve"> </w:t>
      </w:r>
      <w:r>
        <w:rPr>
          <w:sz w:val="24"/>
          <w:lang w:val="sr-Cyrl-RS"/>
        </w:rPr>
        <w:t>predloženim</w:t>
      </w:r>
      <w:r w:rsidR="00E1542C" w:rsidRPr="0011444D">
        <w:rPr>
          <w:sz w:val="24"/>
          <w:lang w:val="sr-Cyrl-RS"/>
        </w:rPr>
        <w:t xml:space="preserve"> </w:t>
      </w:r>
      <w:r>
        <w:rPr>
          <w:sz w:val="24"/>
          <w:lang w:val="sr-Cyrl-RS"/>
        </w:rPr>
        <w:t>amandmanom</w:t>
      </w:r>
      <w:r w:rsidR="00E1542C" w:rsidRPr="0011444D">
        <w:rPr>
          <w:sz w:val="24"/>
          <w:lang w:val="sr-Cyrl-RS"/>
        </w:rPr>
        <w:t xml:space="preserve">, </w:t>
      </w:r>
      <w:r>
        <w:rPr>
          <w:sz w:val="24"/>
          <w:lang w:val="sr-Cyrl-RS"/>
        </w:rPr>
        <w:t>mogle</w:t>
      </w:r>
      <w:r w:rsidR="00E1542C" w:rsidRPr="0011444D">
        <w:rPr>
          <w:sz w:val="24"/>
          <w:lang w:val="sr-Cyrl-RS"/>
        </w:rPr>
        <w:t xml:space="preserve"> </w:t>
      </w:r>
      <w:r>
        <w:rPr>
          <w:sz w:val="24"/>
          <w:lang w:val="sr-Cyrl-RS"/>
        </w:rPr>
        <w:t>bi</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razmotriti</w:t>
      </w:r>
      <w:r w:rsidR="00E1542C" w:rsidRPr="0011444D">
        <w:rPr>
          <w:sz w:val="24"/>
          <w:lang w:val="sr-Cyrl-RS"/>
        </w:rPr>
        <w:t xml:space="preserve"> </w:t>
      </w:r>
      <w:r>
        <w:rPr>
          <w:sz w:val="24"/>
          <w:lang w:val="sr-Cyrl-RS"/>
        </w:rPr>
        <w:t>posebno</w:t>
      </w:r>
      <w:r w:rsidR="00E1542C" w:rsidRPr="0011444D">
        <w:rPr>
          <w:sz w:val="24"/>
          <w:lang w:val="sr-Cyrl-RS"/>
        </w:rPr>
        <w:t xml:space="preserve"> </w:t>
      </w:r>
      <w:r>
        <w:rPr>
          <w:sz w:val="24"/>
          <w:lang w:val="sr-Cyrl-RS"/>
        </w:rPr>
        <w:t>detaljne</w:t>
      </w:r>
      <w:r w:rsidR="00E1542C" w:rsidRPr="0011444D">
        <w:rPr>
          <w:sz w:val="24"/>
          <w:lang w:val="sr-Cyrl-RS"/>
        </w:rPr>
        <w:t xml:space="preserve"> </w:t>
      </w:r>
      <w:r>
        <w:rPr>
          <w:sz w:val="24"/>
          <w:lang w:val="sr-Cyrl-RS"/>
        </w:rPr>
        <w:t>odredbe</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vezi</w:t>
      </w:r>
      <w:r w:rsidR="00E1542C" w:rsidRPr="0011444D">
        <w:rPr>
          <w:sz w:val="24"/>
          <w:lang w:val="sr-Cyrl-RS"/>
        </w:rPr>
        <w:t xml:space="preserve"> </w:t>
      </w:r>
      <w:r>
        <w:rPr>
          <w:sz w:val="24"/>
          <w:lang w:val="sr-Cyrl-RS"/>
        </w:rPr>
        <w:t>sa</w:t>
      </w:r>
      <w:r w:rsidR="00E1542C" w:rsidRPr="0011444D">
        <w:rPr>
          <w:sz w:val="24"/>
          <w:lang w:val="sr-Cyrl-RS"/>
        </w:rPr>
        <w:t xml:space="preserve"> </w:t>
      </w:r>
      <w:r>
        <w:rPr>
          <w:sz w:val="24"/>
          <w:lang w:val="sr-Cyrl-RS"/>
        </w:rPr>
        <w:t>pristupom</w:t>
      </w:r>
      <w:r w:rsidR="00E1542C" w:rsidRPr="0011444D">
        <w:rPr>
          <w:sz w:val="24"/>
          <w:lang w:val="sr-Cyrl-RS"/>
        </w:rPr>
        <w:t xml:space="preserve"> </w:t>
      </w:r>
      <w:r>
        <w:rPr>
          <w:sz w:val="24"/>
          <w:lang w:val="sr-Cyrl-RS"/>
        </w:rPr>
        <w:t>Komisije</w:t>
      </w:r>
      <w:r w:rsidR="00E1542C" w:rsidRPr="0011444D">
        <w:rPr>
          <w:sz w:val="24"/>
          <w:lang w:val="sr-Cyrl-RS"/>
        </w:rPr>
        <w:t xml:space="preserve"> </w:t>
      </w:r>
      <w:r>
        <w:rPr>
          <w:sz w:val="24"/>
          <w:lang w:val="sr-Cyrl-RS"/>
        </w:rPr>
        <w:t>protokolima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softveru</w:t>
      </w:r>
      <w:r w:rsidR="00E1542C" w:rsidRPr="0011444D">
        <w:rPr>
          <w:sz w:val="24"/>
          <w:lang w:val="sr-Cyrl-RS"/>
        </w:rPr>
        <w:t xml:space="preserve"> </w:t>
      </w:r>
      <w:r>
        <w:rPr>
          <w:sz w:val="24"/>
          <w:lang w:val="sr-Cyrl-RS"/>
        </w:rPr>
        <w:t>aplikacije</w:t>
      </w:r>
      <w:r w:rsidR="00E1542C" w:rsidRPr="0011444D">
        <w:rPr>
          <w:sz w:val="24"/>
          <w:lang w:val="sr-Cyrl-RS"/>
        </w:rPr>
        <w:t xml:space="preserve"> </w:t>
      </w:r>
      <w:r>
        <w:rPr>
          <w:sz w:val="24"/>
          <w:lang w:val="sr-Cyrl-RS"/>
        </w:rPr>
        <w:t>IKT</w:t>
      </w:r>
      <w:r w:rsidR="00E1542C" w:rsidRPr="0011444D">
        <w:rPr>
          <w:sz w:val="24"/>
          <w:lang w:val="sr-Cyrl-RS"/>
        </w:rPr>
        <w:t xml:space="preserve"> </w:t>
      </w:r>
      <w:r>
        <w:rPr>
          <w:sz w:val="24"/>
          <w:lang w:val="sr-Cyrl-RS"/>
        </w:rPr>
        <w:t>kako</w:t>
      </w:r>
      <w:r w:rsidR="00E1542C" w:rsidRPr="0011444D">
        <w:rPr>
          <w:sz w:val="24"/>
          <w:lang w:val="sr-Cyrl-RS"/>
        </w:rPr>
        <w:t xml:space="preserve"> </w:t>
      </w:r>
      <w:r>
        <w:rPr>
          <w:sz w:val="24"/>
          <w:lang w:val="sr-Cyrl-RS"/>
        </w:rPr>
        <w:t>bi</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mogla</w:t>
      </w:r>
      <w:r w:rsidR="00E1542C" w:rsidRPr="0011444D">
        <w:rPr>
          <w:sz w:val="24"/>
          <w:lang w:val="sr-Cyrl-RS"/>
        </w:rPr>
        <w:t xml:space="preserve"> </w:t>
      </w:r>
      <w:r>
        <w:rPr>
          <w:sz w:val="24"/>
          <w:lang w:val="sr-Cyrl-RS"/>
        </w:rPr>
        <w:t>proceniti</w:t>
      </w:r>
      <w:r w:rsidR="00E1542C" w:rsidRPr="0011444D">
        <w:rPr>
          <w:sz w:val="24"/>
          <w:lang w:val="sr-Cyrl-RS"/>
        </w:rPr>
        <w:t xml:space="preserve"> </w:t>
      </w:r>
      <w:r>
        <w:rPr>
          <w:sz w:val="24"/>
          <w:lang w:val="sr-Cyrl-RS"/>
        </w:rPr>
        <w:t>bezbednost</w:t>
      </w:r>
      <w:r w:rsidR="00E1542C" w:rsidRPr="0011444D">
        <w:rPr>
          <w:sz w:val="24"/>
          <w:lang w:val="sr-Cyrl-RS"/>
        </w:rPr>
        <w:t xml:space="preserve"> </w:t>
      </w:r>
      <w:r>
        <w:rPr>
          <w:sz w:val="24"/>
          <w:lang w:val="sr-Cyrl-RS"/>
        </w:rPr>
        <w:t>podataka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prikupiti</w:t>
      </w:r>
      <w:r w:rsidR="00E1542C" w:rsidRPr="0011444D">
        <w:rPr>
          <w:sz w:val="24"/>
          <w:lang w:val="sr-Cyrl-RS"/>
        </w:rPr>
        <w:t xml:space="preserve"> </w:t>
      </w:r>
      <w:r>
        <w:rPr>
          <w:sz w:val="24"/>
          <w:lang w:val="sr-Cyrl-RS"/>
        </w:rPr>
        <w:t>puna</w:t>
      </w:r>
      <w:r w:rsidR="00E1542C" w:rsidRPr="0011444D">
        <w:rPr>
          <w:sz w:val="24"/>
          <w:lang w:val="sr-Cyrl-RS"/>
        </w:rPr>
        <w:t xml:space="preserve"> </w:t>
      </w:r>
      <w:r>
        <w:rPr>
          <w:sz w:val="24"/>
          <w:lang w:val="sr-Cyrl-RS"/>
        </w:rPr>
        <w:t>metrika</w:t>
      </w:r>
      <w:r w:rsidR="00E1542C" w:rsidRPr="0011444D">
        <w:rPr>
          <w:sz w:val="24"/>
          <w:lang w:val="sr-Cyrl-RS"/>
        </w:rPr>
        <w:t xml:space="preserve"> </w:t>
      </w:r>
      <w:r>
        <w:rPr>
          <w:sz w:val="24"/>
          <w:lang w:val="sr-Cyrl-RS"/>
        </w:rPr>
        <w:t>revizije</w:t>
      </w:r>
      <w:r w:rsidR="00E1542C" w:rsidRPr="0011444D">
        <w:rPr>
          <w:sz w:val="24"/>
          <w:lang w:val="sr-Cyrl-RS"/>
        </w:rPr>
        <w:t xml:space="preserve">, </w:t>
      </w:r>
      <w:r>
        <w:rPr>
          <w:sz w:val="24"/>
          <w:lang w:val="sr-Cyrl-RS"/>
        </w:rPr>
        <w:t>kao</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pristup</w:t>
      </w:r>
      <w:r w:rsidR="00E1542C" w:rsidRPr="0011444D">
        <w:rPr>
          <w:sz w:val="24"/>
          <w:lang w:val="sr-Cyrl-RS"/>
        </w:rPr>
        <w:t xml:space="preserve"> </w:t>
      </w:r>
      <w:r>
        <w:rPr>
          <w:sz w:val="24"/>
          <w:lang w:val="sr-Cyrl-RS"/>
        </w:rPr>
        <w:t>Komisije</w:t>
      </w:r>
      <w:r w:rsidR="00E1542C" w:rsidRPr="0011444D">
        <w:rPr>
          <w:sz w:val="24"/>
          <w:lang w:val="sr-Cyrl-RS"/>
        </w:rPr>
        <w:t xml:space="preserve"> </w:t>
      </w:r>
      <w:r>
        <w:rPr>
          <w:sz w:val="24"/>
          <w:lang w:val="sr-Cyrl-RS"/>
        </w:rPr>
        <w:t>relevantnim</w:t>
      </w:r>
      <w:r w:rsidR="00E1542C" w:rsidRPr="0011444D">
        <w:rPr>
          <w:sz w:val="24"/>
          <w:lang w:val="sr-Cyrl-RS"/>
        </w:rPr>
        <w:t xml:space="preserve"> </w:t>
      </w:r>
      <w:r>
        <w:rPr>
          <w:sz w:val="24"/>
          <w:lang w:val="sr-Cyrl-RS"/>
        </w:rPr>
        <w:t>podacima</w:t>
      </w:r>
      <w:r w:rsidR="00E1542C" w:rsidRPr="0011444D">
        <w:rPr>
          <w:sz w:val="24"/>
          <w:lang w:val="sr-Cyrl-RS"/>
        </w:rPr>
        <w:t xml:space="preserve"> </w:t>
      </w:r>
      <w:r>
        <w:rPr>
          <w:sz w:val="24"/>
          <w:lang w:val="sr-Cyrl-RS"/>
        </w:rPr>
        <w:t>iz</w:t>
      </w:r>
      <w:r w:rsidR="00E1542C" w:rsidRPr="0011444D">
        <w:rPr>
          <w:sz w:val="24"/>
          <w:lang w:val="sr-Cyrl-RS"/>
        </w:rPr>
        <w:t xml:space="preserve"> </w:t>
      </w:r>
      <w:r>
        <w:rPr>
          <w:sz w:val="24"/>
          <w:lang w:val="sr-Cyrl-RS"/>
        </w:rPr>
        <w:t>matičnih</w:t>
      </w:r>
      <w:r w:rsidR="00E1542C" w:rsidRPr="0011444D">
        <w:rPr>
          <w:sz w:val="24"/>
          <w:lang w:val="sr-Cyrl-RS"/>
        </w:rPr>
        <w:t xml:space="preserve"> </w:t>
      </w:r>
      <w:r>
        <w:rPr>
          <w:sz w:val="24"/>
          <w:lang w:val="sr-Cyrl-RS"/>
        </w:rPr>
        <w:t>knjiga</w:t>
      </w:r>
      <w:r w:rsidR="00E1542C" w:rsidRPr="0011444D">
        <w:rPr>
          <w:sz w:val="24"/>
          <w:lang w:val="sr-Cyrl-RS"/>
        </w:rPr>
        <w:t>.</w:t>
      </w:r>
      <w:bookmarkStart w:id="21" w:name="_bookmark37"/>
      <w:bookmarkEnd w:id="21"/>
      <w:r w:rsidR="00E1542C" w:rsidRPr="0011444D">
        <w:rPr>
          <w:rStyle w:val="FootnoteReference"/>
          <w:sz w:val="24"/>
          <w:lang w:val="sr-Cyrl-RS"/>
        </w:rPr>
        <w:footnoteReference w:id="19"/>
      </w:r>
    </w:p>
    <w:p w14:paraId="470B36D1" w14:textId="77777777" w:rsidR="00FA4FC5" w:rsidRPr="0011444D" w:rsidRDefault="00FA4FC5">
      <w:pPr>
        <w:pStyle w:val="BodyText"/>
        <w:rPr>
          <w:lang w:val="sr-Cyrl-RS"/>
        </w:rPr>
      </w:pPr>
    </w:p>
    <w:p w14:paraId="1442D921" w14:textId="2CF55463" w:rsidR="00FA4FC5" w:rsidRPr="0011444D" w:rsidRDefault="007B1F72" w:rsidP="00BF63E6">
      <w:pPr>
        <w:pStyle w:val="BodyText"/>
        <w:ind w:left="120" w:right="114"/>
        <w:jc w:val="both"/>
        <w:rPr>
          <w:lang w:val="sr-Cyrl-RS"/>
        </w:rPr>
      </w:pPr>
      <w:r>
        <w:rPr>
          <w:lang w:val="sr-Cyrl-RS"/>
        </w:rPr>
        <w:t>Članovi</w:t>
      </w:r>
      <w:r w:rsidR="00E1542C" w:rsidRPr="0011444D">
        <w:rPr>
          <w:lang w:val="sr-Cyrl-RS"/>
        </w:rPr>
        <w:t xml:space="preserve"> 8-10 </w:t>
      </w:r>
      <w:r>
        <w:rPr>
          <w:lang w:val="sr-Cyrl-RS"/>
        </w:rPr>
        <w:t>Nacrta</w:t>
      </w:r>
      <w:r w:rsidR="00E1542C" w:rsidRPr="0011444D">
        <w:rPr>
          <w:lang w:val="sr-Cyrl-RS"/>
        </w:rPr>
        <w:t xml:space="preserve"> </w:t>
      </w:r>
      <w:r>
        <w:rPr>
          <w:lang w:val="sr-Cyrl-RS"/>
        </w:rPr>
        <w:t>zakona</w:t>
      </w:r>
      <w:r w:rsidR="00E1542C" w:rsidRPr="0011444D">
        <w:rPr>
          <w:lang w:val="sr-Cyrl-RS"/>
        </w:rPr>
        <w:t xml:space="preserve"> I </w:t>
      </w:r>
      <w:r>
        <w:rPr>
          <w:lang w:val="sr-Cyrl-RS"/>
        </w:rPr>
        <w:t>predviđaju</w:t>
      </w:r>
      <w:r w:rsidR="00E1542C" w:rsidRPr="0011444D">
        <w:rPr>
          <w:lang w:val="sr-Cyrl-RS"/>
        </w:rPr>
        <w:t xml:space="preserve"> </w:t>
      </w:r>
      <w:r>
        <w:rPr>
          <w:lang w:val="sr-Cyrl-RS"/>
        </w:rPr>
        <w:t>vremenski</w:t>
      </w:r>
      <w:r w:rsidR="00E1542C" w:rsidRPr="0011444D">
        <w:rPr>
          <w:lang w:val="sr-Cyrl-RS"/>
        </w:rPr>
        <w:t xml:space="preserve"> </w:t>
      </w:r>
      <w:r>
        <w:rPr>
          <w:lang w:val="sr-Cyrl-RS"/>
        </w:rPr>
        <w:t>rok</w:t>
      </w:r>
      <w:r w:rsidR="00E1542C" w:rsidRPr="0011444D">
        <w:rPr>
          <w:lang w:val="sr-Cyrl-RS"/>
        </w:rPr>
        <w:t xml:space="preserve"> </w:t>
      </w:r>
      <w:r>
        <w:rPr>
          <w:lang w:val="sr-Cyrl-RS"/>
        </w:rPr>
        <w:t>za</w:t>
      </w:r>
      <w:r w:rsidR="00E1542C" w:rsidRPr="0011444D">
        <w:rPr>
          <w:lang w:val="sr-Cyrl-RS"/>
        </w:rPr>
        <w:t xml:space="preserve"> </w:t>
      </w:r>
      <w:r>
        <w:rPr>
          <w:lang w:val="sr-Cyrl-RS"/>
        </w:rPr>
        <w:t>rad</w:t>
      </w:r>
      <w:r w:rsidR="00E1542C" w:rsidRPr="0011444D">
        <w:rPr>
          <w:lang w:val="sr-Cyrl-RS"/>
        </w:rPr>
        <w:t xml:space="preserve"> </w:t>
      </w:r>
      <w:r>
        <w:rPr>
          <w:lang w:val="sr-Cyrl-RS"/>
        </w:rPr>
        <w:t>Komisije</w:t>
      </w:r>
      <w:r w:rsidR="00E1542C" w:rsidRPr="0011444D">
        <w:rPr>
          <w:lang w:val="sr-Cyrl-RS"/>
        </w:rPr>
        <w:t xml:space="preserve"> </w:t>
      </w:r>
      <w:r w:rsidR="00E1542C" w:rsidRPr="0011444D">
        <w:rPr>
          <w:i/>
          <w:iCs/>
          <w:lang w:val="sr-Cyrl-RS"/>
        </w:rPr>
        <w:t>(</w:t>
      </w:r>
      <w:r>
        <w:rPr>
          <w:i/>
          <w:iCs/>
          <w:lang w:val="sr-Cyrl-RS"/>
        </w:rPr>
        <w:t>vidi</w:t>
      </w:r>
      <w:r w:rsidR="00E1542C" w:rsidRPr="0011444D">
        <w:rPr>
          <w:i/>
          <w:iCs/>
          <w:lang w:val="sr-Cyrl-RS"/>
        </w:rPr>
        <w:t xml:space="preserve"> </w:t>
      </w:r>
      <w:r>
        <w:rPr>
          <w:i/>
          <w:iCs/>
          <w:lang w:val="sr-Cyrl-RS"/>
        </w:rPr>
        <w:t>sliku</w:t>
      </w:r>
      <w:r w:rsidR="00E1542C" w:rsidRPr="0011444D">
        <w:rPr>
          <w:i/>
          <w:iCs/>
          <w:lang w:val="sr-Cyrl-RS"/>
        </w:rPr>
        <w:t xml:space="preserve"> I </w:t>
      </w:r>
      <w:r>
        <w:rPr>
          <w:i/>
          <w:iCs/>
          <w:lang w:val="sr-Cyrl-RS"/>
        </w:rPr>
        <w:t>u</w:t>
      </w:r>
      <w:r w:rsidR="00E1542C" w:rsidRPr="0011444D">
        <w:rPr>
          <w:i/>
          <w:iCs/>
          <w:lang w:val="sr-Cyrl-RS"/>
        </w:rPr>
        <w:t xml:space="preserve"> </w:t>
      </w:r>
      <w:r>
        <w:rPr>
          <w:i/>
          <w:iCs/>
          <w:lang w:val="sr-Cyrl-RS"/>
        </w:rPr>
        <w:t>nastavku</w:t>
      </w:r>
      <w:r w:rsidR="00E1542C" w:rsidRPr="0011444D">
        <w:rPr>
          <w:i/>
          <w:iCs/>
          <w:lang w:val="sr-Cyrl-RS"/>
        </w:rPr>
        <w:t xml:space="preserve">). </w:t>
      </w:r>
      <w:r>
        <w:rPr>
          <w:lang w:val="sr-Cyrl-RS"/>
        </w:rPr>
        <w:t>Nakon</w:t>
      </w:r>
      <w:r w:rsidR="00E1542C" w:rsidRPr="0011444D">
        <w:rPr>
          <w:lang w:val="sr-Cyrl-RS"/>
        </w:rPr>
        <w:t xml:space="preserve"> </w:t>
      </w:r>
      <w:r>
        <w:rPr>
          <w:lang w:val="sr-Cyrl-RS"/>
        </w:rPr>
        <w:t>razmatranja</w:t>
      </w:r>
      <w:r w:rsidR="00E1542C" w:rsidRPr="0011444D">
        <w:rPr>
          <w:lang w:val="sr-Cyrl-RS"/>
        </w:rPr>
        <w:t xml:space="preserve"> </w:t>
      </w:r>
      <w:r>
        <w:rPr>
          <w:lang w:val="sr-Cyrl-RS"/>
        </w:rPr>
        <w:t>izveštaja</w:t>
      </w:r>
      <w:r w:rsidR="00E1542C" w:rsidRPr="0011444D">
        <w:rPr>
          <w:lang w:val="sr-Cyrl-RS"/>
        </w:rPr>
        <w:t xml:space="preserve">, </w:t>
      </w:r>
      <w:r>
        <w:rPr>
          <w:lang w:val="sr-Cyrl-RS"/>
        </w:rPr>
        <w:t>nadležni</w:t>
      </w:r>
      <w:r w:rsidR="00E1542C" w:rsidRPr="0011444D">
        <w:rPr>
          <w:lang w:val="sr-Cyrl-RS"/>
        </w:rPr>
        <w:t xml:space="preserve"> </w:t>
      </w:r>
      <w:r>
        <w:rPr>
          <w:lang w:val="sr-Cyrl-RS"/>
        </w:rPr>
        <w:t>odbori</w:t>
      </w:r>
      <w:r w:rsidR="00E1542C" w:rsidRPr="0011444D">
        <w:rPr>
          <w:lang w:val="sr-Cyrl-RS"/>
        </w:rPr>
        <w:t xml:space="preserve"> </w:t>
      </w:r>
      <w:r>
        <w:rPr>
          <w:lang w:val="sr-Cyrl-RS"/>
        </w:rPr>
        <w:t>će</w:t>
      </w:r>
      <w:r w:rsidR="00E1542C" w:rsidRPr="0011444D">
        <w:rPr>
          <w:lang w:val="sr-Cyrl-RS"/>
        </w:rPr>
        <w:t xml:space="preserve"> </w:t>
      </w:r>
      <w:r>
        <w:rPr>
          <w:lang w:val="sr-Cyrl-RS"/>
        </w:rPr>
        <w:t>definisati</w:t>
      </w:r>
      <w:r w:rsidR="00E1542C" w:rsidRPr="0011444D">
        <w:rPr>
          <w:lang w:val="sr-Cyrl-RS"/>
        </w:rPr>
        <w:t xml:space="preserve"> </w:t>
      </w:r>
      <w:r>
        <w:rPr>
          <w:lang w:val="sr-Cyrl-RS"/>
        </w:rPr>
        <w:t>preporuke</w:t>
      </w:r>
      <w:r w:rsidR="00E1542C" w:rsidRPr="0011444D">
        <w:rPr>
          <w:lang w:val="sr-Cyrl-RS"/>
        </w:rPr>
        <w:t xml:space="preserve"> </w:t>
      </w:r>
      <w:r>
        <w:rPr>
          <w:lang w:val="sr-Cyrl-RS"/>
        </w:rPr>
        <w:t>za</w:t>
      </w:r>
      <w:r w:rsidR="00E1542C" w:rsidRPr="0011444D">
        <w:rPr>
          <w:lang w:val="sr-Cyrl-RS"/>
        </w:rPr>
        <w:t xml:space="preserve"> </w:t>
      </w:r>
      <w:r>
        <w:rPr>
          <w:lang w:val="sr-Cyrl-RS"/>
        </w:rPr>
        <w:t>poboljšanje</w:t>
      </w:r>
      <w:r w:rsidR="00E1542C" w:rsidRPr="0011444D">
        <w:rPr>
          <w:lang w:val="sr-Cyrl-RS"/>
        </w:rPr>
        <w:t xml:space="preserve"> </w:t>
      </w:r>
      <w:r>
        <w:rPr>
          <w:lang w:val="sr-Cyrl-RS"/>
        </w:rPr>
        <w:t>tačnosti</w:t>
      </w:r>
      <w:r w:rsidR="00E1542C" w:rsidRPr="0011444D">
        <w:rPr>
          <w:lang w:val="sr-Cyrl-RS"/>
        </w:rPr>
        <w:t xml:space="preserve"> </w:t>
      </w:r>
      <w:r>
        <w:rPr>
          <w:lang w:val="sr-Cyrl-RS"/>
        </w:rPr>
        <w:t>JBS</w:t>
      </w:r>
      <w:r w:rsidR="00E1542C" w:rsidRPr="0011444D">
        <w:rPr>
          <w:lang w:val="sr-Cyrl-RS"/>
        </w:rPr>
        <w:t xml:space="preserve"> </w:t>
      </w:r>
      <w:r>
        <w:rPr>
          <w:lang w:val="sr-Cyrl-RS"/>
        </w:rPr>
        <w:t>i</w:t>
      </w:r>
      <w:r w:rsidR="00E1542C" w:rsidRPr="0011444D">
        <w:rPr>
          <w:lang w:val="sr-Cyrl-RS"/>
        </w:rPr>
        <w:t xml:space="preserve"> </w:t>
      </w:r>
      <w:r>
        <w:rPr>
          <w:lang w:val="sr-Cyrl-RS"/>
        </w:rPr>
        <w:t>dostaviti</w:t>
      </w:r>
      <w:r w:rsidR="00E1542C" w:rsidRPr="0011444D">
        <w:rPr>
          <w:lang w:val="sr-Cyrl-RS"/>
        </w:rPr>
        <w:t xml:space="preserve"> </w:t>
      </w:r>
      <w:r>
        <w:rPr>
          <w:lang w:val="sr-Cyrl-RS"/>
        </w:rPr>
        <w:t>ih</w:t>
      </w:r>
      <w:r w:rsidR="00E1542C" w:rsidRPr="0011444D">
        <w:rPr>
          <w:lang w:val="sr-Cyrl-RS"/>
        </w:rPr>
        <w:t xml:space="preserve"> </w:t>
      </w:r>
      <w:r>
        <w:rPr>
          <w:lang w:val="sr-Cyrl-RS"/>
        </w:rPr>
        <w:t>Komisiji</w:t>
      </w:r>
      <w:r w:rsidR="00E1542C" w:rsidRPr="0011444D">
        <w:rPr>
          <w:lang w:val="sr-Cyrl-RS"/>
        </w:rPr>
        <w:t xml:space="preserve"> </w:t>
      </w:r>
      <w:r>
        <w:rPr>
          <w:lang w:val="sr-Cyrl-RS"/>
        </w:rPr>
        <w:t>i</w:t>
      </w:r>
      <w:r w:rsidR="00E1542C" w:rsidRPr="0011444D">
        <w:rPr>
          <w:lang w:val="sr-Cyrl-RS"/>
        </w:rPr>
        <w:t xml:space="preserve"> </w:t>
      </w:r>
      <w:r>
        <w:rPr>
          <w:lang w:val="sr-Cyrl-RS"/>
        </w:rPr>
        <w:t>nadležnim</w:t>
      </w:r>
      <w:r w:rsidR="00E1542C" w:rsidRPr="0011444D">
        <w:rPr>
          <w:lang w:val="sr-Cyrl-RS"/>
        </w:rPr>
        <w:t xml:space="preserve"> </w:t>
      </w:r>
      <w:r>
        <w:rPr>
          <w:lang w:val="sr-Cyrl-RS"/>
        </w:rPr>
        <w:t>organima</w:t>
      </w:r>
      <w:r w:rsidR="00E1542C" w:rsidRPr="0011444D">
        <w:rPr>
          <w:lang w:val="sr-Cyrl-RS"/>
        </w:rPr>
        <w:t xml:space="preserve">, </w:t>
      </w:r>
      <w:r>
        <w:rPr>
          <w:lang w:val="sr-Cyrl-RS"/>
        </w:rPr>
        <w:t>koji</w:t>
      </w:r>
      <w:r w:rsidR="00E1542C" w:rsidRPr="0011444D">
        <w:rPr>
          <w:lang w:val="sr-Cyrl-RS"/>
        </w:rPr>
        <w:t xml:space="preserve"> </w:t>
      </w:r>
      <w:r>
        <w:rPr>
          <w:lang w:val="sr-Cyrl-RS"/>
        </w:rPr>
        <w:t>će</w:t>
      </w:r>
      <w:r w:rsidR="00E1542C" w:rsidRPr="0011444D">
        <w:rPr>
          <w:lang w:val="sr-Cyrl-RS"/>
        </w:rPr>
        <w:t xml:space="preserve"> </w:t>
      </w:r>
      <w:r>
        <w:rPr>
          <w:lang w:val="sr-Cyrl-RS"/>
        </w:rPr>
        <w:t>po</w:t>
      </w:r>
      <w:r w:rsidR="00E1542C" w:rsidRPr="0011444D">
        <w:rPr>
          <w:lang w:val="sr-Cyrl-RS"/>
        </w:rPr>
        <w:t xml:space="preserve"> </w:t>
      </w:r>
      <w:r>
        <w:rPr>
          <w:lang w:val="sr-Cyrl-RS"/>
        </w:rPr>
        <w:t>njima</w:t>
      </w:r>
      <w:r w:rsidR="00E1542C" w:rsidRPr="0011444D">
        <w:rPr>
          <w:lang w:val="sr-Cyrl-RS"/>
        </w:rPr>
        <w:t xml:space="preserve"> </w:t>
      </w:r>
      <w:r>
        <w:rPr>
          <w:lang w:val="sr-Cyrl-RS"/>
        </w:rPr>
        <w:t>postupiti</w:t>
      </w:r>
      <w:r w:rsidR="00E1542C" w:rsidRPr="0011444D">
        <w:rPr>
          <w:lang w:val="sr-Cyrl-RS"/>
        </w:rPr>
        <w:t xml:space="preserve"> </w:t>
      </w:r>
      <w:r>
        <w:rPr>
          <w:lang w:val="sr-Cyrl-RS"/>
        </w:rPr>
        <w:t>u</w:t>
      </w:r>
      <w:r w:rsidR="00E1542C" w:rsidRPr="0011444D">
        <w:rPr>
          <w:lang w:val="sr-Cyrl-RS"/>
        </w:rPr>
        <w:t xml:space="preserve"> </w:t>
      </w:r>
      <w:r>
        <w:rPr>
          <w:lang w:val="sr-Cyrl-RS"/>
        </w:rPr>
        <w:t>roku</w:t>
      </w:r>
      <w:r w:rsidR="00E1542C" w:rsidRPr="0011444D">
        <w:rPr>
          <w:lang w:val="sr-Cyrl-RS"/>
        </w:rPr>
        <w:t xml:space="preserve"> </w:t>
      </w:r>
      <w:r>
        <w:rPr>
          <w:lang w:val="sr-Cyrl-RS"/>
        </w:rPr>
        <w:t>od</w:t>
      </w:r>
      <w:r w:rsidR="00E1542C" w:rsidRPr="0011444D">
        <w:rPr>
          <w:lang w:val="sr-Cyrl-RS"/>
        </w:rPr>
        <w:t xml:space="preserve"> 120 </w:t>
      </w:r>
      <w:r>
        <w:rPr>
          <w:lang w:val="sr-Cyrl-RS"/>
        </w:rPr>
        <w:t>dana</w:t>
      </w:r>
      <w:r w:rsidR="00E1542C" w:rsidRPr="0011444D">
        <w:rPr>
          <w:lang w:val="sr-Cyrl-RS"/>
        </w:rPr>
        <w:t xml:space="preserve"> </w:t>
      </w:r>
      <w:r>
        <w:rPr>
          <w:lang w:val="sr-Cyrl-RS"/>
        </w:rPr>
        <w:t>od</w:t>
      </w:r>
      <w:r w:rsidR="00E1542C" w:rsidRPr="0011444D">
        <w:rPr>
          <w:lang w:val="sr-Cyrl-RS"/>
        </w:rPr>
        <w:t xml:space="preserve"> </w:t>
      </w:r>
      <w:r>
        <w:rPr>
          <w:lang w:val="sr-Cyrl-RS"/>
        </w:rPr>
        <w:t>dana</w:t>
      </w:r>
      <w:r w:rsidR="00E1542C" w:rsidRPr="0011444D">
        <w:rPr>
          <w:lang w:val="sr-Cyrl-RS"/>
        </w:rPr>
        <w:t xml:space="preserve"> </w:t>
      </w:r>
      <w:r>
        <w:rPr>
          <w:lang w:val="sr-Cyrl-RS"/>
        </w:rPr>
        <w:t>prijema</w:t>
      </w:r>
      <w:r w:rsidR="00E1542C" w:rsidRPr="0011444D">
        <w:rPr>
          <w:lang w:val="sr-Cyrl-RS"/>
        </w:rPr>
        <w:t xml:space="preserve">. </w:t>
      </w:r>
      <w:r>
        <w:rPr>
          <w:lang w:val="sr-Cyrl-RS"/>
        </w:rPr>
        <w:t>Komisija</w:t>
      </w:r>
      <w:r w:rsidR="00E1542C" w:rsidRPr="0011444D">
        <w:rPr>
          <w:lang w:val="sr-Cyrl-RS"/>
        </w:rPr>
        <w:t xml:space="preserve"> </w:t>
      </w:r>
      <w:r>
        <w:rPr>
          <w:lang w:val="sr-Cyrl-RS"/>
        </w:rPr>
        <w:t>će</w:t>
      </w:r>
      <w:r w:rsidR="00E1542C" w:rsidRPr="0011444D">
        <w:rPr>
          <w:lang w:val="sr-Cyrl-RS"/>
        </w:rPr>
        <w:t xml:space="preserve"> </w:t>
      </w:r>
      <w:r>
        <w:rPr>
          <w:lang w:val="sr-Cyrl-RS"/>
        </w:rPr>
        <w:t>naknadno</w:t>
      </w:r>
      <w:r w:rsidR="00E1542C" w:rsidRPr="0011444D">
        <w:rPr>
          <w:lang w:val="sr-Cyrl-RS"/>
        </w:rPr>
        <w:t xml:space="preserve">, </w:t>
      </w:r>
      <w:r>
        <w:rPr>
          <w:lang w:val="sr-Cyrl-RS"/>
        </w:rPr>
        <w:t>putem</w:t>
      </w:r>
      <w:r w:rsidR="00E1542C" w:rsidRPr="0011444D">
        <w:rPr>
          <w:lang w:val="sr-Cyrl-RS"/>
        </w:rPr>
        <w:t xml:space="preserve"> </w:t>
      </w:r>
      <w:r>
        <w:rPr>
          <w:lang w:val="sr-Cyrl-RS"/>
        </w:rPr>
        <w:t>posebnog</w:t>
      </w:r>
      <w:r w:rsidR="00E1542C" w:rsidRPr="0011444D">
        <w:rPr>
          <w:lang w:val="sr-Cyrl-RS"/>
        </w:rPr>
        <w:t xml:space="preserve"> </w:t>
      </w:r>
      <w:r>
        <w:rPr>
          <w:lang w:val="sr-Cyrl-RS"/>
        </w:rPr>
        <w:t>modula</w:t>
      </w:r>
      <w:r w:rsidR="00E1542C" w:rsidRPr="0011444D">
        <w:rPr>
          <w:lang w:val="sr-Cyrl-RS"/>
        </w:rPr>
        <w:t xml:space="preserve">, </w:t>
      </w:r>
      <w:r>
        <w:rPr>
          <w:lang w:val="sr-Cyrl-RS"/>
        </w:rPr>
        <w:t>vršiti</w:t>
      </w:r>
      <w:r w:rsidR="00E1542C" w:rsidRPr="0011444D">
        <w:rPr>
          <w:lang w:val="sr-Cyrl-RS"/>
        </w:rPr>
        <w:t xml:space="preserve"> </w:t>
      </w:r>
      <w:r>
        <w:rPr>
          <w:lang w:val="sr-Cyrl-RS"/>
        </w:rPr>
        <w:t>nadzor</w:t>
      </w:r>
      <w:r w:rsidR="00E1542C" w:rsidRPr="0011444D">
        <w:rPr>
          <w:lang w:val="sr-Cyrl-RS"/>
        </w:rPr>
        <w:t xml:space="preserve"> </w:t>
      </w:r>
      <w:r>
        <w:rPr>
          <w:lang w:val="sr-Cyrl-RS"/>
        </w:rPr>
        <w:t>nad</w:t>
      </w:r>
      <w:r w:rsidR="00E1542C" w:rsidRPr="0011444D">
        <w:rPr>
          <w:lang w:val="sr-Cyrl-RS"/>
        </w:rPr>
        <w:t xml:space="preserve"> </w:t>
      </w:r>
      <w:r>
        <w:rPr>
          <w:lang w:val="sr-Cyrl-RS"/>
        </w:rPr>
        <w:t>ažuriranjem</w:t>
      </w:r>
      <w:r w:rsidR="00E1542C" w:rsidRPr="0011444D">
        <w:rPr>
          <w:lang w:val="sr-Cyrl-RS"/>
        </w:rPr>
        <w:t xml:space="preserve"> </w:t>
      </w:r>
      <w:r>
        <w:rPr>
          <w:lang w:val="sr-Cyrl-RS"/>
        </w:rPr>
        <w:t>biračkog</w:t>
      </w:r>
      <w:r w:rsidR="00E1542C" w:rsidRPr="0011444D">
        <w:rPr>
          <w:lang w:val="sr-Cyrl-RS"/>
        </w:rPr>
        <w:t xml:space="preserve"> </w:t>
      </w:r>
      <w:r>
        <w:rPr>
          <w:lang w:val="sr-Cyrl-RS"/>
        </w:rPr>
        <w:t>spiska</w:t>
      </w:r>
      <w:r w:rsidR="00E1542C" w:rsidRPr="0011444D">
        <w:rPr>
          <w:lang w:val="sr-Cyrl-RS"/>
        </w:rPr>
        <w:t xml:space="preserve"> </w:t>
      </w:r>
      <w:r>
        <w:rPr>
          <w:lang w:val="sr-Cyrl-RS"/>
        </w:rPr>
        <w:t>i</w:t>
      </w:r>
      <w:r w:rsidR="00E1542C" w:rsidRPr="0011444D">
        <w:rPr>
          <w:lang w:val="sr-Cyrl-RS"/>
        </w:rPr>
        <w:t xml:space="preserve"> </w:t>
      </w:r>
      <w:r>
        <w:rPr>
          <w:lang w:val="sr-Cyrl-RS"/>
        </w:rPr>
        <w:t>sprovođenjem</w:t>
      </w:r>
      <w:r w:rsidR="00E1542C" w:rsidRPr="0011444D">
        <w:rPr>
          <w:lang w:val="sr-Cyrl-RS"/>
        </w:rPr>
        <w:t xml:space="preserve"> </w:t>
      </w:r>
      <w:r>
        <w:rPr>
          <w:lang w:val="sr-Cyrl-RS"/>
        </w:rPr>
        <w:t>preporuka</w:t>
      </w:r>
      <w:r w:rsidR="00E1542C" w:rsidRPr="0011444D">
        <w:rPr>
          <w:lang w:val="sr-Cyrl-RS"/>
        </w:rPr>
        <w:t xml:space="preserve"> </w:t>
      </w:r>
      <w:r>
        <w:rPr>
          <w:lang w:val="sr-Cyrl-RS"/>
        </w:rPr>
        <w:t>nadležnih</w:t>
      </w:r>
      <w:r w:rsidR="00E1542C" w:rsidRPr="0011444D">
        <w:rPr>
          <w:lang w:val="sr-Cyrl-RS"/>
        </w:rPr>
        <w:t xml:space="preserve"> </w:t>
      </w:r>
      <w:r>
        <w:rPr>
          <w:lang w:val="sr-Cyrl-RS"/>
        </w:rPr>
        <w:t>odbora</w:t>
      </w:r>
      <w:r w:rsidR="00E1542C" w:rsidRPr="0011444D">
        <w:rPr>
          <w:lang w:val="sr-Cyrl-RS"/>
        </w:rPr>
        <w:t xml:space="preserve"> </w:t>
      </w:r>
      <w:r>
        <w:rPr>
          <w:lang w:val="sr-Cyrl-RS"/>
        </w:rPr>
        <w:t>Narodne</w:t>
      </w:r>
      <w:r w:rsidR="00E1542C" w:rsidRPr="0011444D">
        <w:rPr>
          <w:lang w:val="sr-Cyrl-RS"/>
        </w:rPr>
        <w:t xml:space="preserve"> </w:t>
      </w:r>
      <w:r>
        <w:rPr>
          <w:lang w:val="sr-Cyrl-RS"/>
        </w:rPr>
        <w:t>skupštine</w:t>
      </w:r>
      <w:r w:rsidR="00E1542C" w:rsidRPr="0011444D">
        <w:rPr>
          <w:lang w:val="sr-Cyrl-RS"/>
        </w:rPr>
        <w:t xml:space="preserve"> (</w:t>
      </w:r>
      <w:r>
        <w:rPr>
          <w:lang w:val="sr-Cyrl-RS"/>
        </w:rPr>
        <w:t>u</w:t>
      </w:r>
      <w:r w:rsidR="00E1542C" w:rsidRPr="0011444D">
        <w:rPr>
          <w:lang w:val="sr-Cyrl-RS"/>
        </w:rPr>
        <w:t xml:space="preserve"> </w:t>
      </w:r>
      <w:r>
        <w:rPr>
          <w:lang w:val="sr-Cyrl-RS"/>
        </w:rPr>
        <w:t>roku</w:t>
      </w:r>
      <w:r w:rsidR="00E1542C" w:rsidRPr="0011444D">
        <w:rPr>
          <w:lang w:val="sr-Cyrl-RS"/>
        </w:rPr>
        <w:t xml:space="preserve"> </w:t>
      </w:r>
      <w:r>
        <w:rPr>
          <w:lang w:val="sr-Cyrl-RS"/>
        </w:rPr>
        <w:t>od</w:t>
      </w:r>
      <w:r w:rsidR="00E1542C" w:rsidRPr="0011444D">
        <w:rPr>
          <w:lang w:val="sr-Cyrl-RS"/>
        </w:rPr>
        <w:t xml:space="preserve"> 30 </w:t>
      </w:r>
      <w:r>
        <w:rPr>
          <w:lang w:val="sr-Cyrl-RS"/>
        </w:rPr>
        <w:t>dana</w:t>
      </w:r>
      <w:r w:rsidR="00E1542C" w:rsidRPr="0011444D">
        <w:rPr>
          <w:lang w:val="sr-Cyrl-RS"/>
        </w:rPr>
        <w:t xml:space="preserve"> </w:t>
      </w:r>
      <w:r>
        <w:rPr>
          <w:lang w:val="sr-Cyrl-RS"/>
        </w:rPr>
        <w:t>od</w:t>
      </w:r>
      <w:r w:rsidR="00E1542C" w:rsidRPr="0011444D">
        <w:rPr>
          <w:lang w:val="sr-Cyrl-RS"/>
        </w:rPr>
        <w:t xml:space="preserve"> </w:t>
      </w:r>
      <w:r>
        <w:rPr>
          <w:lang w:val="sr-Cyrl-RS"/>
        </w:rPr>
        <w:t>izveštaja</w:t>
      </w:r>
      <w:r w:rsidR="00E1542C" w:rsidRPr="0011444D">
        <w:rPr>
          <w:lang w:val="sr-Cyrl-RS"/>
        </w:rPr>
        <w:t xml:space="preserve"> </w:t>
      </w:r>
      <w:r>
        <w:rPr>
          <w:lang w:val="sr-Cyrl-RS"/>
        </w:rPr>
        <w:t>Narodne</w:t>
      </w:r>
      <w:r w:rsidR="00E1542C" w:rsidRPr="0011444D">
        <w:rPr>
          <w:lang w:val="sr-Cyrl-RS"/>
        </w:rPr>
        <w:t xml:space="preserve"> </w:t>
      </w:r>
      <w:r>
        <w:rPr>
          <w:lang w:val="sr-Cyrl-RS"/>
        </w:rPr>
        <w:t>skupštine</w:t>
      </w:r>
      <w:r w:rsidR="00E1542C" w:rsidRPr="0011444D">
        <w:rPr>
          <w:lang w:val="sr-Cyrl-RS"/>
        </w:rPr>
        <w:t xml:space="preserve">). </w:t>
      </w:r>
      <w:r>
        <w:rPr>
          <w:lang w:val="sr-Cyrl-RS"/>
        </w:rPr>
        <w:t>Putem</w:t>
      </w:r>
      <w:r w:rsidR="00E1542C" w:rsidRPr="0011444D">
        <w:rPr>
          <w:lang w:val="sr-Cyrl-RS"/>
        </w:rPr>
        <w:t xml:space="preserve"> </w:t>
      </w:r>
      <w:r>
        <w:rPr>
          <w:lang w:val="sr-Cyrl-RS"/>
        </w:rPr>
        <w:t>posebnog</w:t>
      </w:r>
      <w:r w:rsidR="00E1542C" w:rsidRPr="0011444D">
        <w:rPr>
          <w:lang w:val="sr-Cyrl-RS"/>
        </w:rPr>
        <w:t xml:space="preserve"> </w:t>
      </w:r>
      <w:r>
        <w:rPr>
          <w:lang w:val="sr-Cyrl-RS"/>
        </w:rPr>
        <w:t>modula</w:t>
      </w:r>
      <w:r w:rsidR="00E1542C" w:rsidRPr="0011444D">
        <w:rPr>
          <w:lang w:val="sr-Cyrl-RS"/>
        </w:rPr>
        <w:t xml:space="preserve"> </w:t>
      </w:r>
      <w:r>
        <w:rPr>
          <w:lang w:val="sr-Cyrl-RS"/>
        </w:rPr>
        <w:t>Komisija</w:t>
      </w:r>
      <w:r w:rsidR="00E1542C" w:rsidRPr="0011444D">
        <w:rPr>
          <w:lang w:val="sr-Cyrl-RS"/>
        </w:rPr>
        <w:t xml:space="preserve"> </w:t>
      </w:r>
      <w:r>
        <w:rPr>
          <w:lang w:val="sr-Cyrl-RS"/>
        </w:rPr>
        <w:t>može</w:t>
      </w:r>
      <w:r w:rsidR="00E1542C" w:rsidRPr="0011444D">
        <w:rPr>
          <w:lang w:val="sr-Cyrl-RS"/>
        </w:rPr>
        <w:t xml:space="preserve"> </w:t>
      </w:r>
      <w:r>
        <w:rPr>
          <w:lang w:val="sr-Cyrl-RS"/>
        </w:rPr>
        <w:t>pristupiti</w:t>
      </w:r>
      <w:r w:rsidR="00E1542C" w:rsidRPr="0011444D">
        <w:rPr>
          <w:lang w:val="sr-Cyrl-RS"/>
        </w:rPr>
        <w:t xml:space="preserve"> </w:t>
      </w:r>
      <w:r>
        <w:rPr>
          <w:lang w:val="sr-Cyrl-RS"/>
        </w:rPr>
        <w:t>svim</w:t>
      </w:r>
      <w:r w:rsidR="00E1542C" w:rsidRPr="0011444D">
        <w:rPr>
          <w:lang w:val="sr-Cyrl-RS"/>
        </w:rPr>
        <w:t xml:space="preserve"> </w:t>
      </w:r>
      <w:r>
        <w:rPr>
          <w:lang w:val="sr-Cyrl-RS"/>
        </w:rPr>
        <w:t>podacima</w:t>
      </w:r>
      <w:r w:rsidR="00E1542C" w:rsidRPr="0011444D">
        <w:rPr>
          <w:lang w:val="sr-Cyrl-RS"/>
        </w:rPr>
        <w:t xml:space="preserve"> </w:t>
      </w:r>
      <w:r>
        <w:rPr>
          <w:lang w:val="sr-Cyrl-RS"/>
        </w:rPr>
        <w:t>u</w:t>
      </w:r>
      <w:r w:rsidR="00E1542C" w:rsidRPr="0011444D">
        <w:rPr>
          <w:lang w:val="sr-Cyrl-RS"/>
        </w:rPr>
        <w:t xml:space="preserve"> </w:t>
      </w:r>
      <w:r>
        <w:rPr>
          <w:lang w:val="sr-Cyrl-RS"/>
        </w:rPr>
        <w:t>JBS</w:t>
      </w:r>
      <w:r w:rsidR="00E1542C" w:rsidRPr="0011444D">
        <w:rPr>
          <w:lang w:val="sr-Cyrl-RS"/>
        </w:rPr>
        <w:t xml:space="preserve"> </w:t>
      </w:r>
      <w:r>
        <w:rPr>
          <w:lang w:val="sr-Cyrl-RS"/>
        </w:rPr>
        <w:t>osim</w:t>
      </w:r>
      <w:r w:rsidR="00E1542C" w:rsidRPr="0011444D">
        <w:rPr>
          <w:lang w:val="sr-Cyrl-RS"/>
        </w:rPr>
        <w:t xml:space="preserve"> </w:t>
      </w:r>
      <w:r>
        <w:rPr>
          <w:lang w:val="sr-Cyrl-RS"/>
        </w:rPr>
        <w:t>jedinstvenom</w:t>
      </w:r>
      <w:r w:rsidR="00E1542C" w:rsidRPr="0011444D">
        <w:rPr>
          <w:lang w:val="sr-Cyrl-RS"/>
        </w:rPr>
        <w:t xml:space="preserve"> </w:t>
      </w:r>
      <w:r>
        <w:rPr>
          <w:lang w:val="sr-Cyrl-RS"/>
        </w:rPr>
        <w:t>matičnom</w:t>
      </w:r>
      <w:r w:rsidR="00E1542C" w:rsidRPr="0011444D">
        <w:rPr>
          <w:lang w:val="sr-Cyrl-RS"/>
        </w:rPr>
        <w:t xml:space="preserve"> </w:t>
      </w:r>
      <w:r>
        <w:rPr>
          <w:lang w:val="sr-Cyrl-RS"/>
        </w:rPr>
        <w:t>broju</w:t>
      </w:r>
      <w:r w:rsidR="00E1542C" w:rsidRPr="0011444D">
        <w:rPr>
          <w:lang w:val="sr-Cyrl-RS"/>
        </w:rPr>
        <w:t xml:space="preserve"> </w:t>
      </w:r>
      <w:r>
        <w:rPr>
          <w:lang w:val="sr-Cyrl-RS"/>
        </w:rPr>
        <w:t>birača</w:t>
      </w:r>
      <w:r w:rsidR="00E1542C" w:rsidRPr="0011444D">
        <w:rPr>
          <w:lang w:val="sr-Cyrl-RS"/>
        </w:rPr>
        <w:t xml:space="preserve">. </w:t>
      </w:r>
      <w:r>
        <w:rPr>
          <w:lang w:val="sr-Cyrl-RS"/>
        </w:rPr>
        <w:t>Ovi</w:t>
      </w:r>
      <w:r w:rsidR="00E1542C" w:rsidRPr="0011444D">
        <w:rPr>
          <w:lang w:val="sr-Cyrl-RS"/>
        </w:rPr>
        <w:t xml:space="preserve"> </w:t>
      </w:r>
      <w:r>
        <w:rPr>
          <w:lang w:val="sr-Cyrl-RS"/>
        </w:rPr>
        <w:t>članovi</w:t>
      </w:r>
      <w:r w:rsidR="00E1542C" w:rsidRPr="0011444D">
        <w:rPr>
          <w:lang w:val="sr-Cyrl-RS"/>
        </w:rPr>
        <w:t xml:space="preserve"> </w:t>
      </w:r>
      <w:r>
        <w:rPr>
          <w:lang w:val="sr-Cyrl-RS"/>
        </w:rPr>
        <w:t>pružaju</w:t>
      </w:r>
      <w:r w:rsidR="00E1542C" w:rsidRPr="0011444D">
        <w:rPr>
          <w:lang w:val="sr-Cyrl-RS"/>
        </w:rPr>
        <w:t xml:space="preserve"> </w:t>
      </w:r>
      <w:r>
        <w:rPr>
          <w:lang w:val="sr-Cyrl-RS"/>
        </w:rPr>
        <w:lastRenderedPageBreak/>
        <w:t>jasan</w:t>
      </w:r>
      <w:r w:rsidR="00E1542C" w:rsidRPr="0011444D">
        <w:rPr>
          <w:lang w:val="sr-Cyrl-RS"/>
        </w:rPr>
        <w:t xml:space="preserve"> </w:t>
      </w:r>
      <w:r>
        <w:rPr>
          <w:lang w:val="sr-Cyrl-RS"/>
        </w:rPr>
        <w:t>i</w:t>
      </w:r>
      <w:r w:rsidR="00E1542C" w:rsidRPr="0011444D">
        <w:rPr>
          <w:lang w:val="sr-Cyrl-RS"/>
        </w:rPr>
        <w:t xml:space="preserve"> </w:t>
      </w:r>
      <w:r>
        <w:rPr>
          <w:lang w:val="sr-Cyrl-RS"/>
        </w:rPr>
        <w:t>razuman</w:t>
      </w:r>
      <w:r w:rsidR="00E1542C" w:rsidRPr="0011444D">
        <w:rPr>
          <w:lang w:val="sr-Cyrl-RS"/>
        </w:rPr>
        <w:t xml:space="preserve"> </w:t>
      </w:r>
      <w:r>
        <w:rPr>
          <w:lang w:val="sr-Cyrl-RS"/>
        </w:rPr>
        <w:t>rok</w:t>
      </w:r>
      <w:r w:rsidR="00E1542C" w:rsidRPr="0011444D">
        <w:rPr>
          <w:lang w:val="sr-Cyrl-RS"/>
        </w:rPr>
        <w:t xml:space="preserve"> </w:t>
      </w:r>
      <w:r>
        <w:rPr>
          <w:lang w:val="sr-Cyrl-RS"/>
        </w:rPr>
        <w:t>za</w:t>
      </w:r>
      <w:r w:rsidR="00E1542C" w:rsidRPr="0011444D">
        <w:rPr>
          <w:lang w:val="sr-Cyrl-RS"/>
        </w:rPr>
        <w:t xml:space="preserve"> </w:t>
      </w:r>
      <w:r>
        <w:rPr>
          <w:lang w:val="sr-Cyrl-RS"/>
        </w:rPr>
        <w:t>završetka</w:t>
      </w:r>
      <w:r w:rsidR="00E1542C" w:rsidRPr="0011444D">
        <w:rPr>
          <w:lang w:val="sr-Cyrl-RS"/>
        </w:rPr>
        <w:t xml:space="preserve"> </w:t>
      </w:r>
      <w:r>
        <w:rPr>
          <w:lang w:val="sr-Cyrl-RS"/>
        </w:rPr>
        <w:t>rada</w:t>
      </w:r>
      <w:r w:rsidR="00E1542C" w:rsidRPr="0011444D">
        <w:rPr>
          <w:lang w:val="sr-Cyrl-RS"/>
        </w:rPr>
        <w:t xml:space="preserve"> </w:t>
      </w:r>
      <w:r>
        <w:rPr>
          <w:lang w:val="sr-Cyrl-RS"/>
        </w:rPr>
        <w:t>Komisije</w:t>
      </w:r>
      <w:r w:rsidR="00E1542C" w:rsidRPr="0011444D">
        <w:rPr>
          <w:lang w:val="sr-Cyrl-RS"/>
        </w:rPr>
        <w:t>.</w:t>
      </w:r>
    </w:p>
    <w:p w14:paraId="63907B5C" w14:textId="77777777" w:rsidR="00FA4FC5" w:rsidRPr="0011444D" w:rsidRDefault="00FA4FC5">
      <w:pPr>
        <w:pStyle w:val="BodyText"/>
        <w:spacing w:before="1"/>
        <w:rPr>
          <w:lang w:val="sr-Cyrl-RS"/>
        </w:rPr>
      </w:pPr>
    </w:p>
    <w:p w14:paraId="38D9775A" w14:textId="1C7F6FB2" w:rsidR="00BF63E6" w:rsidRPr="0011444D" w:rsidRDefault="007B1F72" w:rsidP="008E5607">
      <w:pPr>
        <w:ind w:left="120" w:right="115"/>
        <w:jc w:val="both"/>
        <w:rPr>
          <w:i/>
          <w:lang w:val="sr-Cyrl-RS"/>
        </w:rPr>
      </w:pPr>
      <w:r>
        <w:rPr>
          <w:sz w:val="24"/>
          <w:lang w:val="sr-Cyrl-RS"/>
        </w:rPr>
        <w:t>Trebalo</w:t>
      </w:r>
      <w:r w:rsidR="00E1542C" w:rsidRPr="0011444D">
        <w:rPr>
          <w:sz w:val="24"/>
          <w:lang w:val="sr-Cyrl-RS"/>
        </w:rPr>
        <w:t xml:space="preserve"> </w:t>
      </w:r>
      <w:r>
        <w:rPr>
          <w:sz w:val="24"/>
          <w:lang w:val="sr-Cyrl-RS"/>
        </w:rPr>
        <w:t>bi</w:t>
      </w:r>
      <w:r w:rsidR="00E1542C" w:rsidRPr="0011444D">
        <w:rPr>
          <w:sz w:val="24"/>
          <w:lang w:val="sr-Cyrl-RS"/>
        </w:rPr>
        <w:t xml:space="preserve"> </w:t>
      </w:r>
      <w:r>
        <w:rPr>
          <w:sz w:val="24"/>
          <w:lang w:val="sr-Cyrl-RS"/>
        </w:rPr>
        <w:t>razmotriti</w:t>
      </w:r>
      <w:r w:rsidR="00E1542C" w:rsidRPr="0011444D">
        <w:rPr>
          <w:sz w:val="24"/>
          <w:lang w:val="sr-Cyrl-RS"/>
        </w:rPr>
        <w:t xml:space="preserve"> </w:t>
      </w:r>
      <w:r>
        <w:rPr>
          <w:sz w:val="24"/>
          <w:lang w:val="sr-Cyrl-RS"/>
        </w:rPr>
        <w:t>mere</w:t>
      </w:r>
      <w:r w:rsidR="00E1542C" w:rsidRPr="0011444D">
        <w:rPr>
          <w:sz w:val="24"/>
          <w:lang w:val="sr-Cyrl-RS"/>
        </w:rPr>
        <w:t xml:space="preserve"> </w:t>
      </w:r>
      <w:r>
        <w:rPr>
          <w:sz w:val="24"/>
          <w:lang w:val="sr-Cyrl-RS"/>
        </w:rPr>
        <w:t>za</w:t>
      </w:r>
      <w:r w:rsidR="00E1542C" w:rsidRPr="0011444D">
        <w:rPr>
          <w:sz w:val="24"/>
          <w:lang w:val="sr-Cyrl-RS"/>
        </w:rPr>
        <w:t xml:space="preserve"> </w:t>
      </w:r>
      <w:r>
        <w:rPr>
          <w:sz w:val="24"/>
          <w:lang w:val="sr-Cyrl-RS"/>
        </w:rPr>
        <w:t>dugoročnu</w:t>
      </w:r>
      <w:r w:rsidR="00E1542C" w:rsidRPr="0011444D">
        <w:rPr>
          <w:sz w:val="24"/>
          <w:lang w:val="sr-Cyrl-RS"/>
        </w:rPr>
        <w:t xml:space="preserve"> </w:t>
      </w:r>
      <w:r>
        <w:rPr>
          <w:sz w:val="24"/>
          <w:lang w:val="sr-Cyrl-RS"/>
        </w:rPr>
        <w:t>tačnost</w:t>
      </w:r>
      <w:r w:rsidR="00E1542C" w:rsidRPr="0011444D">
        <w:rPr>
          <w:sz w:val="24"/>
          <w:lang w:val="sr-Cyrl-RS"/>
        </w:rPr>
        <w:t xml:space="preserve"> </w:t>
      </w:r>
      <w:r>
        <w:rPr>
          <w:sz w:val="24"/>
          <w:lang w:val="sr-Cyrl-RS"/>
        </w:rPr>
        <w:t>JBS</w:t>
      </w:r>
      <w:r w:rsidR="00E1542C" w:rsidRPr="0011444D">
        <w:rPr>
          <w:sz w:val="24"/>
          <w:lang w:val="sr-Cyrl-RS"/>
        </w:rPr>
        <w:t xml:space="preserve">, </w:t>
      </w:r>
      <w:r>
        <w:rPr>
          <w:sz w:val="24"/>
          <w:lang w:val="sr-Cyrl-RS"/>
        </w:rPr>
        <w:t>koje</w:t>
      </w:r>
      <w:r w:rsidR="00E1542C" w:rsidRPr="0011444D">
        <w:rPr>
          <w:sz w:val="24"/>
          <w:lang w:val="sr-Cyrl-RS"/>
        </w:rPr>
        <w:t xml:space="preserve"> </w:t>
      </w:r>
      <w:r>
        <w:rPr>
          <w:sz w:val="24"/>
          <w:lang w:val="sr-Cyrl-RS"/>
        </w:rPr>
        <w:t>su</w:t>
      </w:r>
      <w:r w:rsidR="00E1542C" w:rsidRPr="0011444D">
        <w:rPr>
          <w:sz w:val="24"/>
          <w:lang w:val="sr-Cyrl-RS"/>
        </w:rPr>
        <w:t xml:space="preserve"> </w:t>
      </w:r>
      <w:r>
        <w:rPr>
          <w:sz w:val="24"/>
          <w:lang w:val="sr-Cyrl-RS"/>
        </w:rPr>
        <w:t>ključne</w:t>
      </w:r>
      <w:r w:rsidR="00E1542C" w:rsidRPr="0011444D">
        <w:rPr>
          <w:sz w:val="24"/>
          <w:lang w:val="sr-Cyrl-RS"/>
        </w:rPr>
        <w:t xml:space="preserve"> </w:t>
      </w:r>
      <w:r>
        <w:rPr>
          <w:sz w:val="24"/>
          <w:lang w:val="sr-Cyrl-RS"/>
        </w:rPr>
        <w:t>za</w:t>
      </w:r>
      <w:r w:rsidR="00E1542C" w:rsidRPr="0011444D">
        <w:rPr>
          <w:sz w:val="24"/>
          <w:lang w:val="sr-Cyrl-RS"/>
        </w:rPr>
        <w:t xml:space="preserve"> </w:t>
      </w:r>
      <w:r>
        <w:rPr>
          <w:sz w:val="24"/>
          <w:lang w:val="sr-Cyrl-RS"/>
        </w:rPr>
        <w:t>održavanje</w:t>
      </w:r>
      <w:r w:rsidR="00E1542C" w:rsidRPr="0011444D">
        <w:rPr>
          <w:sz w:val="24"/>
          <w:lang w:val="sr-Cyrl-RS"/>
        </w:rPr>
        <w:t xml:space="preserve"> </w:t>
      </w:r>
      <w:r>
        <w:rPr>
          <w:sz w:val="24"/>
          <w:lang w:val="sr-Cyrl-RS"/>
        </w:rPr>
        <w:t>poverenja</w:t>
      </w:r>
      <w:r w:rsidR="00E1542C" w:rsidRPr="0011444D">
        <w:rPr>
          <w:sz w:val="24"/>
          <w:lang w:val="sr-Cyrl-RS"/>
        </w:rPr>
        <w:t xml:space="preserve"> </w:t>
      </w:r>
      <w:r>
        <w:rPr>
          <w:sz w:val="24"/>
          <w:lang w:val="sr-Cyrl-RS"/>
        </w:rPr>
        <w:t>javnosti</w:t>
      </w:r>
      <w:r w:rsidR="00E1542C" w:rsidRPr="0011444D">
        <w:rPr>
          <w:sz w:val="24"/>
          <w:lang w:val="sr-Cyrl-RS"/>
        </w:rPr>
        <w:t xml:space="preserve">. </w:t>
      </w:r>
      <w:r>
        <w:rPr>
          <w:i/>
          <w:iCs/>
          <w:sz w:val="24"/>
          <w:lang w:val="sr-Cyrl-RS"/>
        </w:rPr>
        <w:t>Kada</w:t>
      </w:r>
      <w:r w:rsidR="00E1542C" w:rsidRPr="0011444D">
        <w:rPr>
          <w:i/>
          <w:iCs/>
          <w:sz w:val="24"/>
          <w:lang w:val="sr-Cyrl-RS"/>
        </w:rPr>
        <w:t xml:space="preserve"> </w:t>
      </w:r>
      <w:r>
        <w:rPr>
          <w:i/>
          <w:iCs/>
          <w:sz w:val="24"/>
          <w:lang w:val="sr-Cyrl-RS"/>
        </w:rPr>
        <w:t>se</w:t>
      </w:r>
      <w:r w:rsidR="00E1542C" w:rsidRPr="0011444D">
        <w:rPr>
          <w:i/>
          <w:iCs/>
          <w:sz w:val="24"/>
          <w:lang w:val="sr-Cyrl-RS"/>
        </w:rPr>
        <w:t xml:space="preserve"> ad-hoc </w:t>
      </w:r>
      <w:r>
        <w:rPr>
          <w:i/>
          <w:iCs/>
          <w:sz w:val="24"/>
          <w:lang w:val="sr-Cyrl-RS"/>
        </w:rPr>
        <w:t>revizija</w:t>
      </w:r>
      <w:r w:rsidR="00E1542C" w:rsidRPr="0011444D">
        <w:rPr>
          <w:i/>
          <w:iCs/>
          <w:sz w:val="24"/>
          <w:lang w:val="sr-Cyrl-RS"/>
        </w:rPr>
        <w:t xml:space="preserve"> </w:t>
      </w:r>
      <w:r>
        <w:rPr>
          <w:i/>
          <w:iCs/>
          <w:sz w:val="24"/>
          <w:lang w:val="sr-Cyrl-RS"/>
        </w:rPr>
        <w:t>završi</w:t>
      </w:r>
      <w:r w:rsidR="00E1542C" w:rsidRPr="0011444D">
        <w:rPr>
          <w:i/>
          <w:iCs/>
          <w:sz w:val="24"/>
          <w:lang w:val="sr-Cyrl-RS"/>
        </w:rPr>
        <w:t xml:space="preserve">, </w:t>
      </w:r>
      <w:r>
        <w:rPr>
          <w:i/>
          <w:iCs/>
          <w:sz w:val="24"/>
          <w:lang w:val="sr-Cyrl-RS"/>
        </w:rPr>
        <w:t>treba</w:t>
      </w:r>
      <w:r w:rsidR="00E1542C" w:rsidRPr="0011444D">
        <w:rPr>
          <w:i/>
          <w:iCs/>
          <w:sz w:val="24"/>
          <w:lang w:val="sr-Cyrl-RS"/>
        </w:rPr>
        <w:t xml:space="preserve"> </w:t>
      </w:r>
      <w:r>
        <w:rPr>
          <w:i/>
          <w:iCs/>
          <w:sz w:val="24"/>
          <w:lang w:val="sr-Cyrl-RS"/>
        </w:rPr>
        <w:t>razmotriti</w:t>
      </w:r>
      <w:r w:rsidR="00E1542C" w:rsidRPr="0011444D">
        <w:rPr>
          <w:i/>
          <w:iCs/>
          <w:sz w:val="24"/>
          <w:lang w:val="sr-Cyrl-RS"/>
        </w:rPr>
        <w:t xml:space="preserve"> </w:t>
      </w:r>
      <w:r>
        <w:rPr>
          <w:i/>
          <w:iCs/>
          <w:sz w:val="24"/>
          <w:lang w:val="sr-Cyrl-RS"/>
        </w:rPr>
        <w:t>prelazak</w:t>
      </w:r>
      <w:r w:rsidR="00E1542C" w:rsidRPr="0011444D">
        <w:rPr>
          <w:i/>
          <w:iCs/>
          <w:sz w:val="24"/>
          <w:lang w:val="sr-Cyrl-RS"/>
        </w:rPr>
        <w:t xml:space="preserve"> </w:t>
      </w:r>
      <w:r>
        <w:rPr>
          <w:i/>
          <w:iCs/>
          <w:sz w:val="24"/>
          <w:lang w:val="sr-Cyrl-RS"/>
        </w:rPr>
        <w:t>na</w:t>
      </w:r>
      <w:r w:rsidR="00E1542C" w:rsidRPr="0011444D">
        <w:rPr>
          <w:i/>
          <w:iCs/>
          <w:sz w:val="24"/>
          <w:lang w:val="sr-Cyrl-RS"/>
        </w:rPr>
        <w:t xml:space="preserve"> </w:t>
      </w:r>
      <w:r>
        <w:rPr>
          <w:i/>
          <w:iCs/>
          <w:sz w:val="24"/>
          <w:lang w:val="sr-Cyrl-RS"/>
        </w:rPr>
        <w:t>redovne</w:t>
      </w:r>
      <w:r w:rsidR="00E1542C" w:rsidRPr="0011444D">
        <w:rPr>
          <w:i/>
          <w:iCs/>
          <w:sz w:val="24"/>
          <w:lang w:val="sr-Cyrl-RS"/>
        </w:rPr>
        <w:t xml:space="preserve"> </w:t>
      </w:r>
      <w:r>
        <w:rPr>
          <w:i/>
          <w:iCs/>
          <w:sz w:val="24"/>
          <w:lang w:val="sr-Cyrl-RS"/>
        </w:rPr>
        <w:t>nezavisne</w:t>
      </w:r>
      <w:r w:rsidR="00E1542C" w:rsidRPr="0011444D">
        <w:rPr>
          <w:i/>
          <w:iCs/>
          <w:sz w:val="24"/>
          <w:lang w:val="sr-Cyrl-RS"/>
        </w:rPr>
        <w:t xml:space="preserve"> </w:t>
      </w:r>
      <w:r>
        <w:rPr>
          <w:i/>
          <w:iCs/>
          <w:sz w:val="24"/>
          <w:lang w:val="sr-Cyrl-RS"/>
        </w:rPr>
        <w:t>procedure</w:t>
      </w:r>
      <w:r w:rsidR="00E1542C" w:rsidRPr="0011444D">
        <w:rPr>
          <w:i/>
          <w:iCs/>
          <w:sz w:val="24"/>
          <w:lang w:val="sr-Cyrl-RS"/>
        </w:rPr>
        <w:t xml:space="preserve"> </w:t>
      </w:r>
      <w:r>
        <w:rPr>
          <w:i/>
          <w:iCs/>
          <w:sz w:val="24"/>
          <w:lang w:val="sr-Cyrl-RS"/>
        </w:rPr>
        <w:t>revizije</w:t>
      </w:r>
      <w:r w:rsidR="00E1542C" w:rsidRPr="0011444D">
        <w:rPr>
          <w:i/>
          <w:iCs/>
          <w:sz w:val="24"/>
          <w:lang w:val="sr-Cyrl-RS"/>
        </w:rPr>
        <w:t xml:space="preserve">, </w:t>
      </w:r>
      <w:r>
        <w:rPr>
          <w:i/>
          <w:iCs/>
          <w:sz w:val="24"/>
          <w:lang w:val="sr-Cyrl-RS"/>
        </w:rPr>
        <w:t>sa</w:t>
      </w:r>
      <w:r w:rsidR="00E1542C" w:rsidRPr="0011444D">
        <w:rPr>
          <w:i/>
          <w:iCs/>
          <w:sz w:val="24"/>
          <w:lang w:val="sr-Cyrl-RS"/>
        </w:rPr>
        <w:t xml:space="preserve"> </w:t>
      </w:r>
      <w:r>
        <w:rPr>
          <w:i/>
          <w:iCs/>
          <w:sz w:val="24"/>
          <w:lang w:val="sr-Cyrl-RS"/>
        </w:rPr>
        <w:t>učestalošću</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obimom</w:t>
      </w:r>
      <w:r w:rsidR="00E1542C" w:rsidRPr="0011444D">
        <w:rPr>
          <w:i/>
          <w:iCs/>
          <w:sz w:val="24"/>
          <w:lang w:val="sr-Cyrl-RS"/>
        </w:rPr>
        <w:t xml:space="preserve"> </w:t>
      </w:r>
      <w:r>
        <w:rPr>
          <w:i/>
          <w:iCs/>
          <w:sz w:val="24"/>
          <w:lang w:val="sr-Cyrl-RS"/>
        </w:rPr>
        <w:t>koji</w:t>
      </w:r>
      <w:r w:rsidR="00E1542C" w:rsidRPr="0011444D">
        <w:rPr>
          <w:i/>
          <w:iCs/>
          <w:sz w:val="24"/>
          <w:lang w:val="sr-Cyrl-RS"/>
        </w:rPr>
        <w:t xml:space="preserve"> </w:t>
      </w:r>
      <w:r>
        <w:rPr>
          <w:i/>
          <w:iCs/>
          <w:sz w:val="24"/>
          <w:lang w:val="sr-Cyrl-RS"/>
        </w:rPr>
        <w:t>je</w:t>
      </w:r>
      <w:r w:rsidR="00E1542C" w:rsidRPr="0011444D">
        <w:rPr>
          <w:i/>
          <w:iCs/>
          <w:sz w:val="24"/>
          <w:lang w:val="sr-Cyrl-RS"/>
        </w:rPr>
        <w:t xml:space="preserve"> </w:t>
      </w:r>
      <w:r>
        <w:rPr>
          <w:i/>
          <w:iCs/>
          <w:sz w:val="24"/>
          <w:lang w:val="sr-Cyrl-RS"/>
        </w:rPr>
        <w:t>jasno</w:t>
      </w:r>
      <w:r w:rsidR="00E1542C" w:rsidRPr="0011444D">
        <w:rPr>
          <w:i/>
          <w:iCs/>
          <w:sz w:val="24"/>
          <w:lang w:val="sr-Cyrl-RS"/>
        </w:rPr>
        <w:t xml:space="preserve"> </w:t>
      </w:r>
      <w:r>
        <w:rPr>
          <w:i/>
          <w:iCs/>
          <w:sz w:val="24"/>
          <w:lang w:val="sr-Cyrl-RS"/>
        </w:rPr>
        <w:t>definisan</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zakonu</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propisima</w:t>
      </w:r>
      <w:r w:rsidR="00E1542C" w:rsidRPr="0011444D">
        <w:rPr>
          <w:i/>
          <w:iCs/>
          <w:sz w:val="24"/>
          <w:lang w:val="sr-Cyrl-RS"/>
        </w:rPr>
        <w:t xml:space="preserve">. </w:t>
      </w:r>
      <w:r>
        <w:rPr>
          <w:i/>
          <w:iCs/>
          <w:sz w:val="24"/>
          <w:lang w:val="sr-Cyrl-RS"/>
        </w:rPr>
        <w:t>Može</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razmotriti</w:t>
      </w:r>
      <w:r w:rsidR="00E1542C" w:rsidRPr="0011444D">
        <w:rPr>
          <w:i/>
          <w:iCs/>
          <w:sz w:val="24"/>
          <w:lang w:val="sr-Cyrl-RS"/>
        </w:rPr>
        <w:t xml:space="preserve"> </w:t>
      </w:r>
      <w:r>
        <w:rPr>
          <w:i/>
          <w:iCs/>
          <w:sz w:val="24"/>
          <w:lang w:val="sr-Cyrl-RS"/>
        </w:rPr>
        <w:t>davanje</w:t>
      </w:r>
      <w:r w:rsidR="00E1542C" w:rsidRPr="0011444D">
        <w:rPr>
          <w:i/>
          <w:iCs/>
          <w:sz w:val="24"/>
          <w:lang w:val="sr-Cyrl-RS"/>
        </w:rPr>
        <w:t xml:space="preserve"> </w:t>
      </w:r>
      <w:r>
        <w:rPr>
          <w:i/>
          <w:iCs/>
          <w:sz w:val="24"/>
          <w:lang w:val="sr-Cyrl-RS"/>
        </w:rPr>
        <w:t>stalnog</w:t>
      </w:r>
      <w:r w:rsidR="00E1542C" w:rsidRPr="0011444D">
        <w:rPr>
          <w:i/>
          <w:iCs/>
          <w:sz w:val="24"/>
          <w:lang w:val="sr-Cyrl-RS"/>
        </w:rPr>
        <w:t xml:space="preserve"> </w:t>
      </w:r>
      <w:r>
        <w:rPr>
          <w:i/>
          <w:iCs/>
          <w:sz w:val="24"/>
          <w:lang w:val="sr-Cyrl-RS"/>
        </w:rPr>
        <w:t>mandata</w:t>
      </w:r>
      <w:r w:rsidR="00E1542C" w:rsidRPr="0011444D">
        <w:rPr>
          <w:i/>
          <w:iCs/>
          <w:sz w:val="24"/>
          <w:lang w:val="sr-Cyrl-RS"/>
        </w:rPr>
        <w:t xml:space="preserve"> </w:t>
      </w:r>
      <w:r>
        <w:rPr>
          <w:i/>
          <w:iCs/>
          <w:sz w:val="24"/>
          <w:lang w:val="sr-Cyrl-RS"/>
        </w:rPr>
        <w:t>Komisiji</w:t>
      </w:r>
      <w:r w:rsidR="00E1542C" w:rsidRPr="0011444D">
        <w:rPr>
          <w:i/>
          <w:iCs/>
          <w:sz w:val="24"/>
          <w:lang w:val="sr-Cyrl-RS"/>
        </w:rPr>
        <w:t xml:space="preserve"> </w:t>
      </w:r>
      <w:r>
        <w:rPr>
          <w:i/>
          <w:iCs/>
          <w:sz w:val="24"/>
          <w:lang w:val="sr-Cyrl-RS"/>
        </w:rPr>
        <w:t>za</w:t>
      </w:r>
      <w:r w:rsidR="00E1542C" w:rsidRPr="0011444D">
        <w:rPr>
          <w:i/>
          <w:iCs/>
          <w:sz w:val="24"/>
          <w:lang w:val="sr-Cyrl-RS"/>
        </w:rPr>
        <w:t xml:space="preserve"> </w:t>
      </w:r>
      <w:r>
        <w:rPr>
          <w:i/>
          <w:iCs/>
          <w:sz w:val="24"/>
          <w:lang w:val="sr-Cyrl-RS"/>
        </w:rPr>
        <w:t>redovnu</w:t>
      </w:r>
      <w:r w:rsidR="00E1542C" w:rsidRPr="0011444D">
        <w:rPr>
          <w:i/>
          <w:iCs/>
          <w:sz w:val="24"/>
          <w:lang w:val="sr-Cyrl-RS"/>
        </w:rPr>
        <w:t xml:space="preserve"> </w:t>
      </w:r>
      <w:r>
        <w:rPr>
          <w:i/>
          <w:iCs/>
          <w:sz w:val="24"/>
          <w:lang w:val="sr-Cyrl-RS"/>
        </w:rPr>
        <w:t>reviziju</w:t>
      </w:r>
      <w:r w:rsidR="00E1542C" w:rsidRPr="0011444D">
        <w:rPr>
          <w:i/>
          <w:iCs/>
          <w:sz w:val="24"/>
          <w:lang w:val="sr-Cyrl-RS"/>
        </w:rPr>
        <w:t xml:space="preserve"> </w:t>
      </w:r>
      <w:r>
        <w:rPr>
          <w:i/>
          <w:iCs/>
          <w:sz w:val="24"/>
          <w:lang w:val="sr-Cyrl-RS"/>
        </w:rPr>
        <w:t>JBS</w:t>
      </w:r>
      <w:r w:rsidR="00E1542C" w:rsidRPr="0011444D">
        <w:rPr>
          <w:i/>
          <w:iCs/>
          <w:sz w:val="24"/>
          <w:lang w:val="sr-Cyrl-RS"/>
        </w:rPr>
        <w:t xml:space="preserve">, </w:t>
      </w:r>
      <w:r>
        <w:rPr>
          <w:i/>
          <w:iCs/>
          <w:sz w:val="24"/>
          <w:lang w:val="sr-Cyrl-RS"/>
        </w:rPr>
        <w:t>sa</w:t>
      </w:r>
      <w:r w:rsidR="00E1542C" w:rsidRPr="0011444D">
        <w:rPr>
          <w:i/>
          <w:iCs/>
          <w:sz w:val="24"/>
          <w:lang w:val="sr-Cyrl-RS"/>
        </w:rPr>
        <w:t xml:space="preserve"> </w:t>
      </w:r>
      <w:r>
        <w:rPr>
          <w:i/>
          <w:iCs/>
          <w:sz w:val="24"/>
          <w:lang w:val="sr-Cyrl-RS"/>
        </w:rPr>
        <w:t>učestalošću</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obimom</w:t>
      </w:r>
      <w:r w:rsidR="00E1542C" w:rsidRPr="0011444D">
        <w:rPr>
          <w:i/>
          <w:iCs/>
          <w:sz w:val="24"/>
          <w:lang w:val="sr-Cyrl-RS"/>
        </w:rPr>
        <w:t xml:space="preserve"> </w:t>
      </w:r>
      <w:r>
        <w:rPr>
          <w:i/>
          <w:iCs/>
          <w:sz w:val="24"/>
          <w:lang w:val="sr-Cyrl-RS"/>
        </w:rPr>
        <w:t>koji</w:t>
      </w:r>
      <w:r w:rsidR="00E1542C" w:rsidRPr="0011444D">
        <w:rPr>
          <w:i/>
          <w:iCs/>
          <w:sz w:val="24"/>
          <w:lang w:val="sr-Cyrl-RS"/>
        </w:rPr>
        <w:t xml:space="preserve"> </w:t>
      </w:r>
      <w:r>
        <w:rPr>
          <w:i/>
          <w:iCs/>
          <w:sz w:val="24"/>
          <w:lang w:val="sr-Cyrl-RS"/>
        </w:rPr>
        <w:t>je</w:t>
      </w:r>
      <w:r w:rsidR="00E1542C" w:rsidRPr="0011444D">
        <w:rPr>
          <w:i/>
          <w:iCs/>
          <w:sz w:val="24"/>
          <w:lang w:val="sr-Cyrl-RS"/>
        </w:rPr>
        <w:t xml:space="preserve"> </w:t>
      </w:r>
      <w:r>
        <w:rPr>
          <w:i/>
          <w:iCs/>
          <w:sz w:val="24"/>
          <w:lang w:val="sr-Cyrl-RS"/>
        </w:rPr>
        <w:t>jasno</w:t>
      </w:r>
      <w:r w:rsidR="00E1542C" w:rsidRPr="0011444D">
        <w:rPr>
          <w:i/>
          <w:iCs/>
          <w:sz w:val="24"/>
          <w:lang w:val="sr-Cyrl-RS"/>
        </w:rPr>
        <w:t xml:space="preserve"> </w:t>
      </w:r>
      <w:r>
        <w:rPr>
          <w:i/>
          <w:iCs/>
          <w:sz w:val="24"/>
          <w:lang w:val="sr-Cyrl-RS"/>
        </w:rPr>
        <w:t>definisan</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zakonu</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propisima</w:t>
      </w:r>
      <w:r w:rsidR="00E1542C" w:rsidRPr="0011444D">
        <w:rPr>
          <w:i/>
          <w:iCs/>
          <w:sz w:val="24"/>
          <w:lang w:val="sr-Cyrl-RS"/>
        </w:rPr>
        <w:t>.</w:t>
      </w:r>
    </w:p>
    <w:p w14:paraId="09C48600" w14:textId="77777777" w:rsidR="00BF63E6" w:rsidRPr="0011444D" w:rsidRDefault="00BF63E6">
      <w:pPr>
        <w:pStyle w:val="BodyText"/>
        <w:rPr>
          <w:i/>
          <w:lang w:val="sr-Cyrl-RS"/>
        </w:rPr>
      </w:pPr>
    </w:p>
    <w:p w14:paraId="53555A5B" w14:textId="2D436E8E" w:rsidR="00FA4FC5" w:rsidRPr="0011444D" w:rsidRDefault="007B1F72">
      <w:pPr>
        <w:pStyle w:val="Heading1"/>
        <w:rPr>
          <w:lang w:val="sr-Cyrl-RS"/>
        </w:rPr>
      </w:pPr>
      <w:r>
        <w:rPr>
          <w:lang w:val="sr-Cyrl-RS"/>
        </w:rPr>
        <w:t>Slika</w:t>
      </w:r>
      <w:r w:rsidR="00E1542C" w:rsidRPr="0011444D">
        <w:rPr>
          <w:lang w:val="sr-Cyrl-RS"/>
        </w:rPr>
        <w:t xml:space="preserve"> 1: </w:t>
      </w:r>
      <w:r>
        <w:rPr>
          <w:lang w:val="sr-Cyrl-RS"/>
        </w:rPr>
        <w:t>Vremenski</w:t>
      </w:r>
      <w:r w:rsidR="00E1542C" w:rsidRPr="0011444D">
        <w:rPr>
          <w:lang w:val="sr-Cyrl-RS"/>
        </w:rPr>
        <w:t xml:space="preserve"> </w:t>
      </w:r>
      <w:r>
        <w:rPr>
          <w:lang w:val="sr-Cyrl-RS"/>
        </w:rPr>
        <w:t>okvir</w:t>
      </w:r>
      <w:r w:rsidR="00E1542C" w:rsidRPr="0011444D">
        <w:rPr>
          <w:lang w:val="sr-Cyrl-RS"/>
        </w:rPr>
        <w:t xml:space="preserve"> </w:t>
      </w:r>
      <w:r>
        <w:rPr>
          <w:lang w:val="sr-Cyrl-RS"/>
        </w:rPr>
        <w:t>rada</w:t>
      </w:r>
      <w:r w:rsidR="00E1542C" w:rsidRPr="0011444D">
        <w:rPr>
          <w:lang w:val="sr-Cyrl-RS"/>
        </w:rPr>
        <w:t xml:space="preserve"> </w:t>
      </w:r>
      <w:r>
        <w:rPr>
          <w:lang w:val="sr-Cyrl-RS"/>
        </w:rPr>
        <w:t>Komisije</w:t>
      </w:r>
    </w:p>
    <w:p w14:paraId="0C784348" w14:textId="705E27EC" w:rsidR="00FA4FC5" w:rsidRPr="0011444D" w:rsidRDefault="00921483">
      <w:pPr>
        <w:pStyle w:val="BodyText"/>
        <w:spacing w:before="7"/>
        <w:rPr>
          <w:b/>
          <w:sz w:val="12"/>
          <w:lang w:val="sr-Cyrl-RS"/>
        </w:rPr>
      </w:pPr>
      <w:r w:rsidRPr="0011444D">
        <w:rPr>
          <w:noProof/>
        </w:rPr>
        <w:drawing>
          <wp:anchor distT="0" distB="0" distL="0" distR="0" simplePos="0" relativeHeight="251656192" behindDoc="1" locked="0" layoutInCell="1" allowOverlap="1" wp14:anchorId="6C89DC8C" wp14:editId="2C98AC08">
            <wp:simplePos x="0" y="0"/>
            <wp:positionH relativeFrom="page">
              <wp:posOffset>1280160</wp:posOffset>
            </wp:positionH>
            <wp:positionV relativeFrom="paragraph">
              <wp:posOffset>147320</wp:posOffset>
            </wp:positionV>
            <wp:extent cx="4991100" cy="2537460"/>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2">
                      <a:extLst>
                        <a:ext uri="{28A0092B-C50C-407E-A947-70E740481C1C}">
                          <a14:useLocalDpi xmlns:a14="http://schemas.microsoft.com/office/drawing/2010/main" val="0"/>
                        </a:ext>
                      </a:extLst>
                    </a:blip>
                    <a:stretch>
                      <a:fillRect/>
                    </a:stretch>
                  </pic:blipFill>
                  <pic:spPr>
                    <a:xfrm>
                      <a:off x="0" y="0"/>
                      <a:ext cx="4991100" cy="2537460"/>
                    </a:xfrm>
                    <a:prstGeom prst="rect">
                      <a:avLst/>
                    </a:prstGeom>
                  </pic:spPr>
                </pic:pic>
              </a:graphicData>
            </a:graphic>
            <wp14:sizeRelH relativeFrom="margin">
              <wp14:pctWidth>0</wp14:pctWidth>
            </wp14:sizeRelH>
            <wp14:sizeRelV relativeFrom="margin">
              <wp14:pctHeight>0</wp14:pctHeight>
            </wp14:sizeRelV>
          </wp:anchor>
        </w:drawing>
      </w:r>
    </w:p>
    <w:p w14:paraId="7CB9DC0C" w14:textId="235172B6" w:rsidR="00FA4FC5" w:rsidRPr="0011444D" w:rsidRDefault="007B1F72">
      <w:pPr>
        <w:pStyle w:val="BodyText"/>
        <w:spacing w:before="219"/>
        <w:ind w:left="120" w:right="112"/>
        <w:jc w:val="both"/>
        <w:rPr>
          <w:lang w:val="sr-Cyrl-RS"/>
        </w:rPr>
      </w:pPr>
      <w:r>
        <w:rPr>
          <w:lang w:val="sr-Cyrl-RS"/>
        </w:rPr>
        <w:t>Član</w:t>
      </w:r>
      <w:r w:rsidR="00E1542C" w:rsidRPr="0011444D">
        <w:rPr>
          <w:lang w:val="sr-Cyrl-RS"/>
        </w:rPr>
        <w:t xml:space="preserve"> 11. </w:t>
      </w:r>
      <w:r>
        <w:rPr>
          <w:lang w:val="sr-Cyrl-RS"/>
        </w:rPr>
        <w:t>predviđa</w:t>
      </w:r>
      <w:r w:rsidR="00E1542C" w:rsidRPr="0011444D">
        <w:rPr>
          <w:lang w:val="sr-Cyrl-RS"/>
        </w:rPr>
        <w:t xml:space="preserve"> </w:t>
      </w:r>
      <w:r>
        <w:rPr>
          <w:lang w:val="sr-Cyrl-RS"/>
        </w:rPr>
        <w:t>članstvo</w:t>
      </w:r>
      <w:r w:rsidR="00E1542C" w:rsidRPr="0011444D">
        <w:rPr>
          <w:lang w:val="sr-Cyrl-RS"/>
        </w:rPr>
        <w:t xml:space="preserve"> </w:t>
      </w:r>
      <w:r>
        <w:rPr>
          <w:lang w:val="sr-Cyrl-RS"/>
        </w:rPr>
        <w:t>u</w:t>
      </w:r>
      <w:r w:rsidR="00E1542C" w:rsidRPr="0011444D">
        <w:rPr>
          <w:lang w:val="sr-Cyrl-RS"/>
        </w:rPr>
        <w:t xml:space="preserve"> </w:t>
      </w:r>
      <w:r>
        <w:rPr>
          <w:lang w:val="sr-Cyrl-RS"/>
        </w:rPr>
        <w:t>Komisiji</w:t>
      </w:r>
      <w:r w:rsidR="00E1542C" w:rsidRPr="0011444D">
        <w:rPr>
          <w:lang w:val="sr-Cyrl-RS"/>
        </w:rPr>
        <w:t xml:space="preserve">. </w:t>
      </w:r>
      <w:r>
        <w:rPr>
          <w:lang w:val="sr-Cyrl-RS"/>
        </w:rPr>
        <w:t>Prema</w:t>
      </w:r>
      <w:r w:rsidR="00E1542C" w:rsidRPr="0011444D">
        <w:rPr>
          <w:lang w:val="sr-Cyrl-RS"/>
        </w:rPr>
        <w:t xml:space="preserve"> </w:t>
      </w:r>
      <w:r>
        <w:rPr>
          <w:lang w:val="sr-Cyrl-RS"/>
        </w:rPr>
        <w:t>Predlogu</w:t>
      </w:r>
      <w:r w:rsidR="00E1542C" w:rsidRPr="0011444D">
        <w:rPr>
          <w:lang w:val="sr-Cyrl-RS"/>
        </w:rPr>
        <w:t xml:space="preserve"> </w:t>
      </w:r>
      <w:r>
        <w:rPr>
          <w:lang w:val="sr-Cyrl-RS"/>
        </w:rPr>
        <w:t>zakona</w:t>
      </w:r>
      <w:r w:rsidR="00E1542C" w:rsidRPr="0011444D">
        <w:rPr>
          <w:lang w:val="sr-Cyrl-RS"/>
        </w:rPr>
        <w:t xml:space="preserve"> I, </w:t>
      </w:r>
      <w:r>
        <w:rPr>
          <w:lang w:val="sr-Cyrl-RS"/>
        </w:rPr>
        <w:t>Komisiju</w:t>
      </w:r>
      <w:r w:rsidR="00E1542C" w:rsidRPr="0011444D">
        <w:rPr>
          <w:lang w:val="sr-Cyrl-RS"/>
        </w:rPr>
        <w:t xml:space="preserve"> </w:t>
      </w:r>
      <w:r>
        <w:rPr>
          <w:lang w:val="sr-Cyrl-RS"/>
        </w:rPr>
        <w:t>će</w:t>
      </w:r>
      <w:r w:rsidR="00E1542C" w:rsidRPr="0011444D">
        <w:rPr>
          <w:lang w:val="sr-Cyrl-RS"/>
        </w:rPr>
        <w:t xml:space="preserve"> </w:t>
      </w:r>
      <w:r>
        <w:rPr>
          <w:lang w:val="sr-Cyrl-RS"/>
        </w:rPr>
        <w:t>sačinjavati</w:t>
      </w:r>
      <w:r w:rsidR="00E1542C" w:rsidRPr="0011444D">
        <w:rPr>
          <w:lang w:val="sr-Cyrl-RS"/>
        </w:rPr>
        <w:t xml:space="preserve"> </w:t>
      </w:r>
      <w:r>
        <w:rPr>
          <w:lang w:val="sr-Cyrl-RS"/>
        </w:rPr>
        <w:t>nezavisni</w:t>
      </w:r>
      <w:r w:rsidR="00E1542C" w:rsidRPr="0011444D">
        <w:rPr>
          <w:lang w:val="sr-Cyrl-RS"/>
        </w:rPr>
        <w:t xml:space="preserve"> </w:t>
      </w:r>
      <w:r>
        <w:rPr>
          <w:lang w:val="sr-Cyrl-RS"/>
        </w:rPr>
        <w:t>stručnjaci</w:t>
      </w:r>
      <w:r w:rsidR="00E1542C" w:rsidRPr="0011444D">
        <w:rPr>
          <w:lang w:val="sr-Cyrl-RS"/>
        </w:rPr>
        <w:t xml:space="preserve"> </w:t>
      </w:r>
      <w:r>
        <w:rPr>
          <w:lang w:val="sr-Cyrl-RS"/>
        </w:rPr>
        <w:t>koje</w:t>
      </w:r>
      <w:r w:rsidR="00E1542C" w:rsidRPr="0011444D">
        <w:rPr>
          <w:lang w:val="sr-Cyrl-RS"/>
        </w:rPr>
        <w:t xml:space="preserve"> </w:t>
      </w:r>
      <w:r>
        <w:rPr>
          <w:lang w:val="sr-Cyrl-RS"/>
        </w:rPr>
        <w:t>predlaže</w:t>
      </w:r>
      <w:r w:rsidR="00E1542C" w:rsidRPr="0011444D">
        <w:rPr>
          <w:lang w:val="sr-Cyrl-RS"/>
        </w:rPr>
        <w:t xml:space="preserve"> </w:t>
      </w:r>
      <w:r>
        <w:rPr>
          <w:lang w:val="sr-Cyrl-RS"/>
        </w:rPr>
        <w:t>Narodna</w:t>
      </w:r>
      <w:r w:rsidR="00E1542C" w:rsidRPr="0011444D">
        <w:rPr>
          <w:lang w:val="sr-Cyrl-RS"/>
        </w:rPr>
        <w:t xml:space="preserve"> </w:t>
      </w:r>
      <w:r>
        <w:rPr>
          <w:lang w:val="sr-Cyrl-RS"/>
        </w:rPr>
        <w:t>skupština</w:t>
      </w:r>
      <w:r w:rsidR="00E1542C" w:rsidRPr="0011444D">
        <w:rPr>
          <w:lang w:val="sr-Cyrl-RS"/>
        </w:rPr>
        <w:t xml:space="preserve"> </w:t>
      </w:r>
      <w:r>
        <w:rPr>
          <w:lang w:val="sr-Cyrl-RS"/>
        </w:rPr>
        <w:t>na</w:t>
      </w:r>
      <w:r w:rsidR="00E1542C" w:rsidRPr="0011444D">
        <w:rPr>
          <w:lang w:val="sr-Cyrl-RS"/>
        </w:rPr>
        <w:t xml:space="preserve"> </w:t>
      </w:r>
      <w:r>
        <w:rPr>
          <w:lang w:val="sr-Cyrl-RS"/>
        </w:rPr>
        <w:t>predlog</w:t>
      </w:r>
      <w:r w:rsidR="00E1542C" w:rsidRPr="0011444D">
        <w:rPr>
          <w:lang w:val="sr-Cyrl-RS"/>
        </w:rPr>
        <w:t xml:space="preserve"> </w:t>
      </w:r>
      <w:r>
        <w:rPr>
          <w:lang w:val="sr-Cyrl-RS"/>
        </w:rPr>
        <w:t>ključnih</w:t>
      </w:r>
      <w:r w:rsidR="00E1542C" w:rsidRPr="0011444D">
        <w:rPr>
          <w:lang w:val="sr-Cyrl-RS"/>
        </w:rPr>
        <w:t xml:space="preserve"> </w:t>
      </w:r>
      <w:r>
        <w:rPr>
          <w:lang w:val="sr-Cyrl-RS"/>
        </w:rPr>
        <w:t>izbornih</w:t>
      </w:r>
      <w:r w:rsidR="00E1542C" w:rsidRPr="0011444D">
        <w:rPr>
          <w:lang w:val="sr-Cyrl-RS"/>
        </w:rPr>
        <w:t xml:space="preserve"> </w:t>
      </w:r>
      <w:r>
        <w:rPr>
          <w:lang w:val="sr-Cyrl-RS"/>
        </w:rPr>
        <w:t>aktera</w:t>
      </w:r>
      <w:r w:rsidR="00E1542C" w:rsidRPr="0011444D">
        <w:rPr>
          <w:lang w:val="sr-Cyrl-RS"/>
        </w:rPr>
        <w:t xml:space="preserve"> (</w:t>
      </w:r>
      <w:r>
        <w:rPr>
          <w:lang w:val="sr-Cyrl-RS"/>
        </w:rPr>
        <w:t>glavnih</w:t>
      </w:r>
      <w:r w:rsidR="00E1542C" w:rsidRPr="0011444D">
        <w:rPr>
          <w:lang w:val="sr-Cyrl-RS"/>
        </w:rPr>
        <w:t xml:space="preserve"> </w:t>
      </w:r>
      <w:r>
        <w:rPr>
          <w:lang w:val="sr-Cyrl-RS"/>
        </w:rPr>
        <w:t>vladinih</w:t>
      </w:r>
      <w:r w:rsidR="00E1542C" w:rsidRPr="0011444D">
        <w:rPr>
          <w:lang w:val="sr-Cyrl-RS"/>
        </w:rPr>
        <w:t xml:space="preserve"> </w:t>
      </w:r>
      <w:r>
        <w:rPr>
          <w:lang w:val="sr-Cyrl-RS"/>
        </w:rPr>
        <w:t>i</w:t>
      </w:r>
      <w:r w:rsidR="00E1542C" w:rsidRPr="0011444D">
        <w:rPr>
          <w:lang w:val="sr-Cyrl-RS"/>
        </w:rPr>
        <w:t xml:space="preserve"> </w:t>
      </w:r>
      <w:r>
        <w:rPr>
          <w:lang w:val="sr-Cyrl-RS"/>
        </w:rPr>
        <w:t>opozicionih</w:t>
      </w:r>
      <w:r w:rsidR="00E1542C" w:rsidRPr="0011444D">
        <w:rPr>
          <w:lang w:val="sr-Cyrl-RS"/>
        </w:rPr>
        <w:t xml:space="preserve"> </w:t>
      </w:r>
      <w:r>
        <w:rPr>
          <w:lang w:val="sr-Cyrl-RS"/>
        </w:rPr>
        <w:t>stranaka</w:t>
      </w:r>
      <w:r w:rsidR="00E1542C" w:rsidRPr="0011444D">
        <w:rPr>
          <w:lang w:val="sr-Cyrl-RS"/>
        </w:rPr>
        <w:t xml:space="preserve"> </w:t>
      </w:r>
      <w:r>
        <w:rPr>
          <w:lang w:val="sr-Cyrl-RS"/>
        </w:rPr>
        <w:t>u</w:t>
      </w:r>
      <w:r w:rsidR="00E1542C" w:rsidRPr="0011444D">
        <w:rPr>
          <w:lang w:val="sr-Cyrl-RS"/>
        </w:rPr>
        <w:t xml:space="preserve"> </w:t>
      </w:r>
      <w:r>
        <w:rPr>
          <w:lang w:val="sr-Cyrl-RS"/>
        </w:rPr>
        <w:t>Narodnoj</w:t>
      </w:r>
      <w:r w:rsidR="00E1542C" w:rsidRPr="0011444D">
        <w:rPr>
          <w:lang w:val="sr-Cyrl-RS"/>
        </w:rPr>
        <w:t xml:space="preserve"> </w:t>
      </w:r>
      <w:r>
        <w:rPr>
          <w:lang w:val="sr-Cyrl-RS"/>
        </w:rPr>
        <w:t>skupštini</w:t>
      </w:r>
      <w:r w:rsidR="00E1542C" w:rsidRPr="0011444D">
        <w:rPr>
          <w:lang w:val="sr-Cyrl-RS"/>
        </w:rPr>
        <w:t xml:space="preserve"> </w:t>
      </w:r>
      <w:r>
        <w:rPr>
          <w:lang w:val="sr-Cyrl-RS"/>
        </w:rPr>
        <w:t>i</w:t>
      </w:r>
      <w:r w:rsidR="00E1542C" w:rsidRPr="0011444D">
        <w:rPr>
          <w:lang w:val="sr-Cyrl-RS"/>
        </w:rPr>
        <w:t xml:space="preserve"> </w:t>
      </w:r>
      <w:r>
        <w:rPr>
          <w:lang w:val="sr-Cyrl-RS"/>
        </w:rPr>
        <w:t>civilnog</w:t>
      </w:r>
      <w:r w:rsidR="00E1542C" w:rsidRPr="0011444D">
        <w:rPr>
          <w:lang w:val="sr-Cyrl-RS"/>
        </w:rPr>
        <w:t xml:space="preserve"> </w:t>
      </w:r>
      <w:r>
        <w:rPr>
          <w:lang w:val="sr-Cyrl-RS"/>
        </w:rPr>
        <w:t>društva</w:t>
      </w:r>
      <w:r w:rsidR="00E1542C" w:rsidRPr="0011444D">
        <w:rPr>
          <w:lang w:val="sr-Cyrl-RS"/>
        </w:rPr>
        <w:t xml:space="preserve">). </w:t>
      </w:r>
      <w:r>
        <w:rPr>
          <w:lang w:val="sr-Cyrl-RS"/>
        </w:rPr>
        <w:t>Za</w:t>
      </w:r>
      <w:r w:rsidR="00E1542C" w:rsidRPr="0011444D">
        <w:rPr>
          <w:lang w:val="sr-Cyrl-RS"/>
        </w:rPr>
        <w:t xml:space="preserve"> </w:t>
      </w:r>
      <w:r>
        <w:rPr>
          <w:lang w:val="sr-Cyrl-RS"/>
        </w:rPr>
        <w:t>učešće</w:t>
      </w:r>
      <w:r w:rsidR="00E1542C" w:rsidRPr="0011444D">
        <w:rPr>
          <w:lang w:val="sr-Cyrl-RS"/>
        </w:rPr>
        <w:t xml:space="preserve"> </w:t>
      </w:r>
      <w:r>
        <w:rPr>
          <w:lang w:val="sr-Cyrl-RS"/>
        </w:rPr>
        <w:t>u</w:t>
      </w:r>
      <w:r w:rsidR="00E1542C" w:rsidRPr="0011444D">
        <w:rPr>
          <w:lang w:val="sr-Cyrl-RS"/>
        </w:rPr>
        <w:t xml:space="preserve"> </w:t>
      </w:r>
      <w:r>
        <w:rPr>
          <w:lang w:val="sr-Cyrl-RS"/>
        </w:rPr>
        <w:t>radu</w:t>
      </w:r>
      <w:r w:rsidR="00E1542C" w:rsidRPr="0011444D">
        <w:rPr>
          <w:lang w:val="sr-Cyrl-RS"/>
        </w:rPr>
        <w:t xml:space="preserve"> </w:t>
      </w:r>
      <w:r>
        <w:rPr>
          <w:lang w:val="sr-Cyrl-RS"/>
        </w:rPr>
        <w:t>Komisije</w:t>
      </w:r>
      <w:r w:rsidR="00E1542C" w:rsidRPr="0011444D">
        <w:rPr>
          <w:lang w:val="sr-Cyrl-RS"/>
        </w:rPr>
        <w:t xml:space="preserve"> </w:t>
      </w:r>
      <w:r>
        <w:rPr>
          <w:lang w:val="sr-Cyrl-RS"/>
        </w:rPr>
        <w:t>uključena</w:t>
      </w:r>
      <w:r w:rsidR="00E1542C" w:rsidRPr="0011444D">
        <w:rPr>
          <w:lang w:val="sr-Cyrl-RS"/>
        </w:rPr>
        <w:t xml:space="preserve"> </w:t>
      </w:r>
      <w:r>
        <w:rPr>
          <w:lang w:val="sr-Cyrl-RS"/>
        </w:rPr>
        <w:t>su</w:t>
      </w:r>
      <w:r w:rsidR="00E1542C" w:rsidRPr="0011444D">
        <w:rPr>
          <w:lang w:val="sr-Cyrl-RS"/>
        </w:rPr>
        <w:t xml:space="preserve"> </w:t>
      </w:r>
      <w:r>
        <w:rPr>
          <w:lang w:val="sr-Cyrl-RS"/>
        </w:rPr>
        <w:t>i</w:t>
      </w:r>
      <w:r w:rsidR="00E1542C" w:rsidRPr="0011444D">
        <w:rPr>
          <w:lang w:val="sr-Cyrl-RS"/>
        </w:rPr>
        <w:t xml:space="preserve"> </w:t>
      </w:r>
      <w:r>
        <w:rPr>
          <w:lang w:val="sr-Cyrl-RS"/>
        </w:rPr>
        <w:t>nadležna</w:t>
      </w:r>
      <w:r w:rsidR="00E1542C" w:rsidRPr="0011444D">
        <w:rPr>
          <w:lang w:val="sr-Cyrl-RS"/>
        </w:rPr>
        <w:t xml:space="preserve"> </w:t>
      </w:r>
      <w:r>
        <w:rPr>
          <w:lang w:val="sr-Cyrl-RS"/>
        </w:rPr>
        <w:t>ministarstva</w:t>
      </w:r>
      <w:r w:rsidR="00E1542C" w:rsidRPr="0011444D">
        <w:rPr>
          <w:lang w:val="sr-Cyrl-RS"/>
        </w:rPr>
        <w:t xml:space="preserve"> (</w:t>
      </w:r>
      <w:r>
        <w:rPr>
          <w:lang w:val="sr-Cyrl-RS"/>
        </w:rPr>
        <w:t>član</w:t>
      </w:r>
      <w:r w:rsidR="00E1542C" w:rsidRPr="0011444D">
        <w:rPr>
          <w:lang w:val="sr-Cyrl-RS"/>
        </w:rPr>
        <w:t xml:space="preserve"> 22).</w:t>
      </w:r>
      <w:r w:rsidR="00E1542C" w:rsidRPr="0011444D">
        <w:rPr>
          <w:rStyle w:val="FootnoteReference"/>
          <w:lang w:val="sr-Cyrl-RS"/>
        </w:rPr>
        <w:footnoteReference w:id="20"/>
      </w:r>
      <w:r>
        <w:rPr>
          <w:lang w:val="sr-Cyrl-RS"/>
        </w:rPr>
        <w:t>Odabir</w:t>
      </w:r>
      <w:r w:rsidR="00E1542C" w:rsidRPr="0011444D">
        <w:rPr>
          <w:lang w:val="sr-Cyrl-RS"/>
        </w:rPr>
        <w:t xml:space="preserve"> </w:t>
      </w:r>
      <w:r>
        <w:rPr>
          <w:lang w:val="sr-Cyrl-RS"/>
        </w:rPr>
        <w:t>revizora</w:t>
      </w:r>
      <w:r w:rsidR="00E1542C" w:rsidRPr="0011444D">
        <w:rPr>
          <w:lang w:val="sr-Cyrl-RS"/>
        </w:rPr>
        <w:t xml:space="preserve"> </w:t>
      </w:r>
      <w:r>
        <w:rPr>
          <w:lang w:val="sr-Cyrl-RS"/>
        </w:rPr>
        <w:t>unutar</w:t>
      </w:r>
      <w:r w:rsidR="00E1542C" w:rsidRPr="0011444D">
        <w:rPr>
          <w:lang w:val="sr-Cyrl-RS"/>
        </w:rPr>
        <w:t xml:space="preserve"> </w:t>
      </w:r>
      <w:r>
        <w:rPr>
          <w:lang w:val="sr-Cyrl-RS"/>
        </w:rPr>
        <w:t>državne</w:t>
      </w:r>
      <w:r w:rsidR="00E1542C" w:rsidRPr="0011444D">
        <w:rPr>
          <w:lang w:val="sr-Cyrl-RS"/>
        </w:rPr>
        <w:t xml:space="preserve"> </w:t>
      </w:r>
      <w:r>
        <w:rPr>
          <w:lang w:val="sr-Cyrl-RS"/>
        </w:rPr>
        <w:t>uprave</w:t>
      </w:r>
      <w:r w:rsidR="00E1542C" w:rsidRPr="0011444D">
        <w:rPr>
          <w:lang w:val="sr-Cyrl-RS"/>
        </w:rPr>
        <w:t xml:space="preserve">, </w:t>
      </w:r>
      <w:r>
        <w:rPr>
          <w:lang w:val="sr-Cyrl-RS"/>
        </w:rPr>
        <w:t>koji</w:t>
      </w:r>
      <w:r w:rsidR="00E1542C" w:rsidRPr="0011444D">
        <w:rPr>
          <w:lang w:val="sr-Cyrl-RS"/>
        </w:rPr>
        <w:t xml:space="preserve"> </w:t>
      </w:r>
      <w:r>
        <w:rPr>
          <w:lang w:val="sr-Cyrl-RS"/>
        </w:rPr>
        <w:t>se</w:t>
      </w:r>
      <w:r w:rsidR="00E1542C" w:rsidRPr="0011444D">
        <w:rPr>
          <w:lang w:val="sr-Cyrl-RS"/>
        </w:rPr>
        <w:t xml:space="preserve"> </w:t>
      </w:r>
      <w:r>
        <w:rPr>
          <w:lang w:val="sr-Cyrl-RS"/>
        </w:rPr>
        <w:t>određuju</w:t>
      </w:r>
      <w:r w:rsidR="00E1542C" w:rsidRPr="0011444D">
        <w:rPr>
          <w:lang w:val="sr-Cyrl-RS"/>
        </w:rPr>
        <w:t xml:space="preserve"> </w:t>
      </w:r>
      <w:r>
        <w:rPr>
          <w:lang w:val="sr-Cyrl-RS"/>
        </w:rPr>
        <w:t>na</w:t>
      </w:r>
      <w:r w:rsidR="00E1542C" w:rsidRPr="0011444D">
        <w:rPr>
          <w:lang w:val="sr-Cyrl-RS"/>
        </w:rPr>
        <w:t xml:space="preserve"> </w:t>
      </w:r>
      <w:r w:rsidR="00E1542C" w:rsidRPr="0011444D">
        <w:rPr>
          <w:i/>
          <w:iCs/>
          <w:lang w:val="sr-Cyrl-RS"/>
        </w:rPr>
        <w:t>ad hoc</w:t>
      </w:r>
      <w:r w:rsidR="00E1542C" w:rsidRPr="0011444D">
        <w:rPr>
          <w:lang w:val="sr-Cyrl-RS"/>
        </w:rPr>
        <w:t xml:space="preserve"> </w:t>
      </w:r>
      <w:r>
        <w:rPr>
          <w:lang w:val="sr-Cyrl-RS"/>
        </w:rPr>
        <w:t>osnovi</w:t>
      </w:r>
      <w:r w:rsidR="00E1542C" w:rsidRPr="0011444D">
        <w:rPr>
          <w:lang w:val="sr-Cyrl-RS"/>
        </w:rPr>
        <w:t xml:space="preserve">, </w:t>
      </w:r>
      <w:r>
        <w:rPr>
          <w:lang w:val="sr-Cyrl-RS"/>
        </w:rPr>
        <w:t>jedan</w:t>
      </w:r>
      <w:r w:rsidR="00E1542C" w:rsidRPr="0011444D">
        <w:rPr>
          <w:lang w:val="sr-Cyrl-RS"/>
        </w:rPr>
        <w:t xml:space="preserve"> </w:t>
      </w:r>
      <w:r>
        <w:rPr>
          <w:lang w:val="sr-Cyrl-RS"/>
        </w:rPr>
        <w:t>je</w:t>
      </w:r>
      <w:r w:rsidR="00E1542C" w:rsidRPr="0011444D">
        <w:rPr>
          <w:lang w:val="sr-Cyrl-RS"/>
        </w:rPr>
        <w:t xml:space="preserve"> </w:t>
      </w:r>
      <w:r>
        <w:rPr>
          <w:lang w:val="sr-Cyrl-RS"/>
        </w:rPr>
        <w:t>od</w:t>
      </w:r>
      <w:r w:rsidR="00E1542C" w:rsidRPr="0011444D">
        <w:rPr>
          <w:lang w:val="sr-Cyrl-RS"/>
        </w:rPr>
        <w:t xml:space="preserve"> </w:t>
      </w:r>
      <w:r>
        <w:rPr>
          <w:lang w:val="sr-Cyrl-RS"/>
        </w:rPr>
        <w:t>načina</w:t>
      </w:r>
      <w:r w:rsidR="00E1542C" w:rsidRPr="0011444D">
        <w:rPr>
          <w:lang w:val="sr-Cyrl-RS"/>
        </w:rPr>
        <w:t xml:space="preserve"> </w:t>
      </w:r>
      <w:r>
        <w:rPr>
          <w:lang w:val="sr-Cyrl-RS"/>
        </w:rPr>
        <w:t>za</w:t>
      </w:r>
      <w:r w:rsidR="00E1542C" w:rsidRPr="0011444D">
        <w:rPr>
          <w:lang w:val="sr-Cyrl-RS"/>
        </w:rPr>
        <w:t xml:space="preserve"> </w:t>
      </w:r>
      <w:r>
        <w:rPr>
          <w:lang w:val="sr-Cyrl-RS"/>
        </w:rPr>
        <w:t>vršenje</w:t>
      </w:r>
      <w:r w:rsidR="00E1542C" w:rsidRPr="0011444D">
        <w:rPr>
          <w:lang w:val="sr-Cyrl-RS"/>
        </w:rPr>
        <w:t xml:space="preserve"> </w:t>
      </w:r>
      <w:r>
        <w:rPr>
          <w:lang w:val="sr-Cyrl-RS"/>
        </w:rPr>
        <w:t>revizije</w:t>
      </w:r>
      <w:r w:rsidR="00E1542C" w:rsidRPr="0011444D">
        <w:rPr>
          <w:lang w:val="sr-Cyrl-RS"/>
        </w:rPr>
        <w:t xml:space="preserve"> </w:t>
      </w:r>
      <w:r>
        <w:rPr>
          <w:lang w:val="sr-Cyrl-RS"/>
        </w:rPr>
        <w:t>biračkog</w:t>
      </w:r>
      <w:r w:rsidR="00E1542C" w:rsidRPr="0011444D">
        <w:rPr>
          <w:lang w:val="sr-Cyrl-RS"/>
        </w:rPr>
        <w:t xml:space="preserve"> </w:t>
      </w:r>
      <w:r>
        <w:rPr>
          <w:lang w:val="sr-Cyrl-RS"/>
        </w:rPr>
        <w:t>spiska</w:t>
      </w:r>
      <w:r w:rsidR="00E1542C" w:rsidRPr="0011444D">
        <w:rPr>
          <w:lang w:val="sr-Cyrl-RS"/>
        </w:rPr>
        <w:t>.</w:t>
      </w:r>
      <w:r w:rsidR="00E1542C" w:rsidRPr="0011444D">
        <w:rPr>
          <w:rStyle w:val="FootnoteReference"/>
          <w:lang w:val="sr-Cyrl-RS"/>
        </w:rPr>
        <w:footnoteReference w:id="21"/>
      </w:r>
      <w:r>
        <w:rPr>
          <w:lang w:val="sr-Cyrl-RS"/>
        </w:rPr>
        <w:t>Modaliteti</w:t>
      </w:r>
      <w:r w:rsidR="00E1542C" w:rsidRPr="0011444D">
        <w:rPr>
          <w:lang w:val="sr-Cyrl-RS"/>
        </w:rPr>
        <w:t xml:space="preserve"> </w:t>
      </w:r>
      <w:r>
        <w:rPr>
          <w:lang w:val="sr-Cyrl-RS"/>
        </w:rPr>
        <w:t>koji</w:t>
      </w:r>
      <w:r w:rsidR="00E1542C" w:rsidRPr="0011444D">
        <w:rPr>
          <w:lang w:val="sr-Cyrl-RS"/>
        </w:rPr>
        <w:t xml:space="preserve"> </w:t>
      </w:r>
      <w:r>
        <w:rPr>
          <w:lang w:val="sr-Cyrl-RS"/>
        </w:rPr>
        <w:t>uključuju</w:t>
      </w:r>
      <w:r w:rsidR="00E1542C" w:rsidRPr="0011444D">
        <w:rPr>
          <w:lang w:val="sr-Cyrl-RS"/>
        </w:rPr>
        <w:t xml:space="preserve"> </w:t>
      </w:r>
      <w:r>
        <w:rPr>
          <w:lang w:val="sr-Cyrl-RS"/>
        </w:rPr>
        <w:t>vlast</w:t>
      </w:r>
      <w:r w:rsidR="00E1542C" w:rsidRPr="0011444D">
        <w:rPr>
          <w:lang w:val="sr-Cyrl-RS"/>
        </w:rPr>
        <w:t xml:space="preserve">, </w:t>
      </w:r>
      <w:r>
        <w:rPr>
          <w:lang w:val="sr-Cyrl-RS"/>
        </w:rPr>
        <w:t>opoziciju</w:t>
      </w:r>
      <w:r w:rsidR="00E1542C" w:rsidRPr="0011444D">
        <w:rPr>
          <w:lang w:val="sr-Cyrl-RS"/>
        </w:rPr>
        <w:t xml:space="preserve"> </w:t>
      </w:r>
      <w:r>
        <w:rPr>
          <w:lang w:val="sr-Cyrl-RS"/>
        </w:rPr>
        <w:t>i</w:t>
      </w:r>
      <w:r w:rsidR="00E1542C" w:rsidRPr="0011444D">
        <w:rPr>
          <w:lang w:val="sr-Cyrl-RS"/>
        </w:rPr>
        <w:t xml:space="preserve"> </w:t>
      </w:r>
      <w:r>
        <w:rPr>
          <w:lang w:val="sr-Cyrl-RS"/>
        </w:rPr>
        <w:t>civilno</w:t>
      </w:r>
      <w:r w:rsidR="00E1542C" w:rsidRPr="0011444D">
        <w:rPr>
          <w:lang w:val="sr-Cyrl-RS"/>
        </w:rPr>
        <w:t xml:space="preserve"> </w:t>
      </w:r>
      <w:r>
        <w:rPr>
          <w:lang w:val="sr-Cyrl-RS"/>
        </w:rPr>
        <w:t>društvo</w:t>
      </w:r>
      <w:r w:rsidR="00E1542C" w:rsidRPr="0011444D">
        <w:rPr>
          <w:lang w:val="sr-Cyrl-RS"/>
        </w:rPr>
        <w:t xml:space="preserve"> </w:t>
      </w:r>
      <w:r>
        <w:rPr>
          <w:lang w:val="sr-Cyrl-RS"/>
        </w:rPr>
        <w:t>u</w:t>
      </w:r>
      <w:r w:rsidR="00E1542C" w:rsidRPr="0011444D">
        <w:rPr>
          <w:lang w:val="sr-Cyrl-RS"/>
        </w:rPr>
        <w:t xml:space="preserve"> </w:t>
      </w:r>
      <w:r>
        <w:rPr>
          <w:lang w:val="sr-Cyrl-RS"/>
        </w:rPr>
        <w:t>imenovanju</w:t>
      </w:r>
      <w:r w:rsidR="00E1542C" w:rsidRPr="0011444D">
        <w:rPr>
          <w:lang w:val="sr-Cyrl-RS"/>
        </w:rPr>
        <w:t xml:space="preserve"> </w:t>
      </w:r>
      <w:r>
        <w:rPr>
          <w:lang w:val="sr-Cyrl-RS"/>
        </w:rPr>
        <w:t>stručnjaka</w:t>
      </w:r>
      <w:r w:rsidR="00E1542C" w:rsidRPr="0011444D">
        <w:rPr>
          <w:lang w:val="sr-Cyrl-RS"/>
        </w:rPr>
        <w:t xml:space="preserve"> </w:t>
      </w:r>
      <w:r>
        <w:rPr>
          <w:lang w:val="sr-Cyrl-RS"/>
        </w:rPr>
        <w:t>predstavljaju</w:t>
      </w:r>
      <w:r w:rsidR="00E1542C" w:rsidRPr="0011444D">
        <w:rPr>
          <w:lang w:val="sr-Cyrl-RS"/>
        </w:rPr>
        <w:t xml:space="preserve"> </w:t>
      </w:r>
      <w:r>
        <w:rPr>
          <w:lang w:val="sr-Cyrl-RS"/>
        </w:rPr>
        <w:t>adekvatnu</w:t>
      </w:r>
      <w:r w:rsidR="00E1542C" w:rsidRPr="0011444D">
        <w:rPr>
          <w:lang w:val="sr-Cyrl-RS"/>
        </w:rPr>
        <w:t xml:space="preserve"> </w:t>
      </w:r>
      <w:r>
        <w:rPr>
          <w:lang w:val="sr-Cyrl-RS"/>
        </w:rPr>
        <w:t>osnovu</w:t>
      </w:r>
      <w:r w:rsidR="00E1542C" w:rsidRPr="0011444D">
        <w:rPr>
          <w:lang w:val="sr-Cyrl-RS"/>
        </w:rPr>
        <w:t xml:space="preserve"> </w:t>
      </w:r>
      <w:r>
        <w:rPr>
          <w:lang w:val="sr-Cyrl-RS"/>
        </w:rPr>
        <w:t>za</w:t>
      </w:r>
      <w:r w:rsidR="00E1542C" w:rsidRPr="0011444D">
        <w:rPr>
          <w:lang w:val="sr-Cyrl-RS"/>
        </w:rPr>
        <w:t xml:space="preserve"> </w:t>
      </w:r>
      <w:r>
        <w:rPr>
          <w:lang w:val="sr-Cyrl-RS"/>
        </w:rPr>
        <w:t>nezavisan</w:t>
      </w:r>
      <w:r w:rsidR="00E1542C" w:rsidRPr="0011444D">
        <w:rPr>
          <w:lang w:val="sr-Cyrl-RS"/>
        </w:rPr>
        <w:t xml:space="preserve"> </w:t>
      </w:r>
      <w:r>
        <w:rPr>
          <w:lang w:val="sr-Cyrl-RS"/>
        </w:rPr>
        <w:t>proces</w:t>
      </w:r>
      <w:r w:rsidR="00E1542C" w:rsidRPr="0011444D">
        <w:rPr>
          <w:lang w:val="sr-Cyrl-RS"/>
        </w:rPr>
        <w:t xml:space="preserve"> </w:t>
      </w:r>
      <w:r>
        <w:rPr>
          <w:lang w:val="sr-Cyrl-RS"/>
        </w:rPr>
        <w:t>koji</w:t>
      </w:r>
      <w:r w:rsidR="00E1542C" w:rsidRPr="0011444D">
        <w:rPr>
          <w:lang w:val="sr-Cyrl-RS"/>
        </w:rPr>
        <w:t xml:space="preserve"> </w:t>
      </w:r>
      <w:r>
        <w:rPr>
          <w:lang w:val="sr-Cyrl-RS"/>
        </w:rPr>
        <w:t>je</w:t>
      </w:r>
      <w:r w:rsidR="00E1542C" w:rsidRPr="0011444D">
        <w:rPr>
          <w:lang w:val="sr-Cyrl-RS"/>
        </w:rPr>
        <w:t xml:space="preserve"> </w:t>
      </w:r>
      <w:r>
        <w:rPr>
          <w:lang w:val="sr-Cyrl-RS"/>
        </w:rPr>
        <w:t>prihvatljiv</w:t>
      </w:r>
      <w:r w:rsidR="00E1542C" w:rsidRPr="0011444D">
        <w:rPr>
          <w:lang w:val="sr-Cyrl-RS"/>
        </w:rPr>
        <w:t xml:space="preserve"> </w:t>
      </w:r>
      <w:r>
        <w:rPr>
          <w:lang w:val="sr-Cyrl-RS"/>
        </w:rPr>
        <w:t>za</w:t>
      </w:r>
      <w:r w:rsidR="00E1542C" w:rsidRPr="0011444D">
        <w:rPr>
          <w:lang w:val="sr-Cyrl-RS"/>
        </w:rPr>
        <w:t xml:space="preserve"> </w:t>
      </w:r>
      <w:r>
        <w:rPr>
          <w:lang w:val="sr-Cyrl-RS"/>
        </w:rPr>
        <w:t>zainteresovane</w:t>
      </w:r>
      <w:r w:rsidR="00E1542C" w:rsidRPr="0011444D">
        <w:rPr>
          <w:lang w:val="sr-Cyrl-RS"/>
        </w:rPr>
        <w:t xml:space="preserve"> </w:t>
      </w:r>
      <w:r>
        <w:rPr>
          <w:lang w:val="sr-Cyrl-RS"/>
        </w:rPr>
        <w:t>strane</w:t>
      </w:r>
      <w:r w:rsidR="00E1542C" w:rsidRPr="0011444D">
        <w:rPr>
          <w:lang w:val="sr-Cyrl-RS"/>
        </w:rPr>
        <w:t>.</w:t>
      </w:r>
    </w:p>
    <w:p w14:paraId="013BAFB9" w14:textId="77777777" w:rsidR="00FA4FC5" w:rsidRPr="0011444D" w:rsidRDefault="00FA4FC5">
      <w:pPr>
        <w:pStyle w:val="BodyText"/>
        <w:rPr>
          <w:lang w:val="sr-Cyrl-RS"/>
        </w:rPr>
      </w:pPr>
    </w:p>
    <w:p w14:paraId="69D10D51" w14:textId="70021648" w:rsidR="00FA4FC5" w:rsidRPr="0011444D" w:rsidRDefault="007B1F72" w:rsidP="00BF63E6">
      <w:pPr>
        <w:pStyle w:val="BodyText"/>
        <w:spacing w:before="1"/>
        <w:ind w:left="120" w:right="118"/>
        <w:jc w:val="both"/>
        <w:rPr>
          <w:lang w:val="sr-Cyrl-RS"/>
        </w:rPr>
      </w:pPr>
      <w:r>
        <w:rPr>
          <w:lang w:val="sr-Cyrl-RS"/>
        </w:rPr>
        <w:t>Članom</w:t>
      </w:r>
      <w:r w:rsidR="00E1542C" w:rsidRPr="0011444D">
        <w:rPr>
          <w:lang w:val="sr-Cyrl-RS"/>
        </w:rPr>
        <w:t xml:space="preserve"> 12. </w:t>
      </w:r>
      <w:r>
        <w:rPr>
          <w:lang w:val="sr-Cyrl-RS"/>
        </w:rPr>
        <w:t>precizira</w:t>
      </w:r>
      <w:r w:rsidR="00E1542C" w:rsidRPr="0011444D">
        <w:rPr>
          <w:lang w:val="sr-Cyrl-RS"/>
        </w:rPr>
        <w:t xml:space="preserve"> </w:t>
      </w:r>
      <w:r>
        <w:rPr>
          <w:lang w:val="sr-Cyrl-RS"/>
        </w:rPr>
        <w:t>se</w:t>
      </w:r>
      <w:r w:rsidR="00E1542C" w:rsidRPr="0011444D">
        <w:rPr>
          <w:lang w:val="sr-Cyrl-RS"/>
        </w:rPr>
        <w:t xml:space="preserve"> </w:t>
      </w:r>
      <w:r>
        <w:rPr>
          <w:lang w:val="sr-Cyrl-RS"/>
        </w:rPr>
        <w:t>potrebno</w:t>
      </w:r>
      <w:r w:rsidR="00E1542C" w:rsidRPr="0011444D">
        <w:rPr>
          <w:lang w:val="sr-Cyrl-RS"/>
        </w:rPr>
        <w:t xml:space="preserve"> </w:t>
      </w:r>
      <w:r>
        <w:rPr>
          <w:lang w:val="sr-Cyrl-RS"/>
        </w:rPr>
        <w:t>iskustvo</w:t>
      </w:r>
      <w:r w:rsidR="00E1542C" w:rsidRPr="0011444D">
        <w:rPr>
          <w:lang w:val="sr-Cyrl-RS"/>
        </w:rPr>
        <w:t xml:space="preserve"> </w:t>
      </w:r>
      <w:r>
        <w:rPr>
          <w:lang w:val="sr-Cyrl-RS"/>
        </w:rPr>
        <w:t>članova</w:t>
      </w:r>
      <w:r w:rsidR="00E1542C" w:rsidRPr="0011444D">
        <w:rPr>
          <w:lang w:val="sr-Cyrl-RS"/>
        </w:rPr>
        <w:t xml:space="preserve"> </w:t>
      </w:r>
      <w:r>
        <w:rPr>
          <w:lang w:val="sr-Cyrl-RS"/>
        </w:rPr>
        <w:t>Komisije</w:t>
      </w:r>
      <w:r w:rsidR="00E1542C" w:rsidRPr="0011444D">
        <w:rPr>
          <w:lang w:val="sr-Cyrl-RS"/>
        </w:rPr>
        <w:t xml:space="preserve">. </w:t>
      </w:r>
      <w:r>
        <w:rPr>
          <w:lang w:val="sr-Cyrl-RS"/>
        </w:rPr>
        <w:t>Kako</w:t>
      </w:r>
      <w:r w:rsidR="00E1542C" w:rsidRPr="0011444D">
        <w:rPr>
          <w:lang w:val="sr-Cyrl-RS"/>
        </w:rPr>
        <w:t xml:space="preserve"> </w:t>
      </w:r>
      <w:r>
        <w:rPr>
          <w:lang w:val="sr-Cyrl-RS"/>
        </w:rPr>
        <w:t>bi</w:t>
      </w:r>
      <w:r w:rsidR="00E1542C" w:rsidRPr="0011444D">
        <w:rPr>
          <w:lang w:val="sr-Cyrl-RS"/>
        </w:rPr>
        <w:t xml:space="preserve"> </w:t>
      </w:r>
      <w:r>
        <w:rPr>
          <w:lang w:val="sr-Cyrl-RS"/>
        </w:rPr>
        <w:t>se</w:t>
      </w:r>
      <w:r w:rsidR="00E1542C" w:rsidRPr="0011444D">
        <w:rPr>
          <w:lang w:val="sr-Cyrl-RS"/>
        </w:rPr>
        <w:t xml:space="preserve"> </w:t>
      </w:r>
      <w:r>
        <w:rPr>
          <w:lang w:val="sr-Cyrl-RS"/>
        </w:rPr>
        <w:t>osiguralo</w:t>
      </w:r>
      <w:r w:rsidR="00E1542C" w:rsidRPr="0011444D">
        <w:rPr>
          <w:lang w:val="sr-Cyrl-RS"/>
        </w:rPr>
        <w:t xml:space="preserve"> </w:t>
      </w:r>
      <w:r>
        <w:rPr>
          <w:lang w:val="sr-Cyrl-RS"/>
        </w:rPr>
        <w:t>da</w:t>
      </w:r>
      <w:r w:rsidR="00E1542C" w:rsidRPr="0011444D">
        <w:rPr>
          <w:lang w:val="sr-Cyrl-RS"/>
        </w:rPr>
        <w:t xml:space="preserve"> </w:t>
      </w:r>
      <w:r>
        <w:rPr>
          <w:lang w:val="sr-Cyrl-RS"/>
        </w:rPr>
        <w:t>je</w:t>
      </w:r>
      <w:r w:rsidR="00E1542C" w:rsidRPr="0011444D">
        <w:rPr>
          <w:lang w:val="sr-Cyrl-RS"/>
        </w:rPr>
        <w:t xml:space="preserve"> </w:t>
      </w:r>
      <w:r>
        <w:rPr>
          <w:lang w:val="sr-Cyrl-RS"/>
        </w:rPr>
        <w:t>Komisija</w:t>
      </w:r>
      <w:r w:rsidR="00E1542C" w:rsidRPr="0011444D">
        <w:rPr>
          <w:lang w:val="sr-Cyrl-RS"/>
        </w:rPr>
        <w:t xml:space="preserve"> </w:t>
      </w:r>
      <w:r>
        <w:rPr>
          <w:lang w:val="sr-Cyrl-RS"/>
        </w:rPr>
        <w:t>kompetentna</w:t>
      </w:r>
      <w:r w:rsidR="00E1542C" w:rsidRPr="0011444D">
        <w:rPr>
          <w:lang w:val="sr-Cyrl-RS"/>
        </w:rPr>
        <w:t xml:space="preserve"> </w:t>
      </w:r>
      <w:r>
        <w:rPr>
          <w:lang w:val="sr-Cyrl-RS"/>
        </w:rPr>
        <w:t>da</w:t>
      </w:r>
      <w:r w:rsidR="00E1542C" w:rsidRPr="0011444D">
        <w:rPr>
          <w:lang w:val="sr-Cyrl-RS"/>
        </w:rPr>
        <w:t xml:space="preserve"> </w:t>
      </w:r>
      <w:r>
        <w:rPr>
          <w:lang w:val="sr-Cyrl-RS"/>
        </w:rPr>
        <w:t>sprovede</w:t>
      </w:r>
      <w:r w:rsidR="00E1542C" w:rsidRPr="0011444D">
        <w:rPr>
          <w:lang w:val="sr-Cyrl-RS"/>
        </w:rPr>
        <w:t xml:space="preserve"> </w:t>
      </w:r>
      <w:r>
        <w:rPr>
          <w:lang w:val="sr-Cyrl-RS"/>
        </w:rPr>
        <w:t>potpunu</w:t>
      </w:r>
      <w:r w:rsidR="00E1542C" w:rsidRPr="0011444D">
        <w:rPr>
          <w:lang w:val="sr-Cyrl-RS"/>
        </w:rPr>
        <w:t xml:space="preserve"> </w:t>
      </w:r>
      <w:r>
        <w:rPr>
          <w:lang w:val="sr-Cyrl-RS"/>
        </w:rPr>
        <w:t>reviziju</w:t>
      </w:r>
      <w:r w:rsidR="00E1542C" w:rsidRPr="0011444D">
        <w:rPr>
          <w:lang w:val="sr-Cyrl-RS"/>
        </w:rPr>
        <w:t xml:space="preserve">, </w:t>
      </w:r>
      <w:r>
        <w:rPr>
          <w:lang w:val="sr-Cyrl-RS"/>
        </w:rPr>
        <w:t>važno</w:t>
      </w:r>
      <w:r w:rsidR="00E1542C" w:rsidRPr="0011444D">
        <w:rPr>
          <w:lang w:val="sr-Cyrl-RS"/>
        </w:rPr>
        <w:t xml:space="preserve"> </w:t>
      </w:r>
      <w:r>
        <w:rPr>
          <w:lang w:val="sr-Cyrl-RS"/>
        </w:rPr>
        <w:t>je</w:t>
      </w:r>
      <w:r w:rsidR="00E1542C" w:rsidRPr="0011444D">
        <w:rPr>
          <w:lang w:val="sr-Cyrl-RS"/>
        </w:rPr>
        <w:t xml:space="preserve">, </w:t>
      </w:r>
      <w:r>
        <w:rPr>
          <w:lang w:val="sr-Cyrl-RS"/>
        </w:rPr>
        <w:t>međutim</w:t>
      </w:r>
      <w:r w:rsidR="00E1542C" w:rsidRPr="0011444D">
        <w:rPr>
          <w:lang w:val="sr-Cyrl-RS"/>
        </w:rPr>
        <w:t xml:space="preserve">, </w:t>
      </w:r>
      <w:r>
        <w:rPr>
          <w:lang w:val="sr-Cyrl-RS"/>
        </w:rPr>
        <w:t>osigurati</w:t>
      </w:r>
      <w:r w:rsidR="00E1542C" w:rsidRPr="0011444D">
        <w:rPr>
          <w:lang w:val="sr-Cyrl-RS"/>
        </w:rPr>
        <w:t xml:space="preserve"> </w:t>
      </w:r>
      <w:r>
        <w:rPr>
          <w:lang w:val="sr-Cyrl-RS"/>
        </w:rPr>
        <w:t>da</w:t>
      </w:r>
      <w:r w:rsidR="00E1542C" w:rsidRPr="0011444D">
        <w:rPr>
          <w:lang w:val="sr-Cyrl-RS"/>
        </w:rPr>
        <w:t xml:space="preserve"> </w:t>
      </w:r>
      <w:r>
        <w:rPr>
          <w:lang w:val="sr-Cyrl-RS"/>
        </w:rPr>
        <w:t>revizorski</w:t>
      </w:r>
      <w:r w:rsidR="00E1542C" w:rsidRPr="0011444D">
        <w:rPr>
          <w:lang w:val="sr-Cyrl-RS"/>
        </w:rPr>
        <w:t xml:space="preserve"> </w:t>
      </w:r>
      <w:r>
        <w:rPr>
          <w:lang w:val="sr-Cyrl-RS"/>
        </w:rPr>
        <w:t>tim</w:t>
      </w:r>
      <w:r w:rsidR="00E1542C" w:rsidRPr="0011444D">
        <w:rPr>
          <w:lang w:val="sr-Cyrl-RS"/>
        </w:rPr>
        <w:t xml:space="preserve"> </w:t>
      </w:r>
      <w:r>
        <w:rPr>
          <w:lang w:val="sr-Cyrl-RS"/>
        </w:rPr>
        <w:t>uključuje</w:t>
      </w:r>
      <w:r w:rsidR="00E1542C" w:rsidRPr="0011444D">
        <w:rPr>
          <w:lang w:val="sr-Cyrl-RS"/>
        </w:rPr>
        <w:t xml:space="preserve"> </w:t>
      </w:r>
      <w:r>
        <w:rPr>
          <w:lang w:val="sr-Cyrl-RS"/>
        </w:rPr>
        <w:t>kombinaciju</w:t>
      </w:r>
      <w:r w:rsidR="00E1542C" w:rsidRPr="0011444D">
        <w:rPr>
          <w:lang w:val="sr-Cyrl-RS"/>
        </w:rPr>
        <w:t xml:space="preserve"> </w:t>
      </w:r>
      <w:r>
        <w:rPr>
          <w:lang w:val="sr-Cyrl-RS"/>
        </w:rPr>
        <w:t>svih</w:t>
      </w:r>
      <w:r w:rsidR="00E1542C" w:rsidRPr="0011444D">
        <w:rPr>
          <w:lang w:val="sr-Cyrl-RS"/>
        </w:rPr>
        <w:t xml:space="preserve"> </w:t>
      </w:r>
      <w:r>
        <w:rPr>
          <w:lang w:val="sr-Cyrl-RS"/>
        </w:rPr>
        <w:t>potrebnih</w:t>
      </w:r>
      <w:r w:rsidR="00E1542C" w:rsidRPr="0011444D">
        <w:rPr>
          <w:lang w:val="sr-Cyrl-RS"/>
        </w:rPr>
        <w:t xml:space="preserve"> </w:t>
      </w:r>
      <w:r>
        <w:rPr>
          <w:lang w:val="sr-Cyrl-RS"/>
        </w:rPr>
        <w:t>veština</w:t>
      </w:r>
      <w:r w:rsidR="00E1542C" w:rsidRPr="0011444D">
        <w:rPr>
          <w:lang w:val="sr-Cyrl-RS"/>
        </w:rPr>
        <w:t xml:space="preserve"> </w:t>
      </w:r>
      <w:r>
        <w:rPr>
          <w:lang w:val="sr-Cyrl-RS"/>
        </w:rPr>
        <w:t>za</w:t>
      </w:r>
      <w:r w:rsidR="00E1542C" w:rsidRPr="0011444D">
        <w:rPr>
          <w:lang w:val="sr-Cyrl-RS"/>
        </w:rPr>
        <w:t xml:space="preserve"> </w:t>
      </w:r>
      <w:r>
        <w:rPr>
          <w:lang w:val="sr-Cyrl-RS"/>
        </w:rPr>
        <w:t>procenu</w:t>
      </w:r>
      <w:r w:rsidR="00E1542C" w:rsidRPr="0011444D">
        <w:rPr>
          <w:lang w:val="sr-Cyrl-RS"/>
        </w:rPr>
        <w:t xml:space="preserve"> </w:t>
      </w:r>
      <w:r>
        <w:rPr>
          <w:lang w:val="sr-Cyrl-RS"/>
        </w:rPr>
        <w:t>svih</w:t>
      </w:r>
      <w:r w:rsidR="00E1542C" w:rsidRPr="0011444D">
        <w:rPr>
          <w:lang w:val="sr-Cyrl-RS"/>
        </w:rPr>
        <w:t xml:space="preserve"> </w:t>
      </w:r>
      <w:r>
        <w:rPr>
          <w:lang w:val="sr-Cyrl-RS"/>
        </w:rPr>
        <w:t>revizorskih</w:t>
      </w:r>
      <w:r w:rsidR="00E1542C" w:rsidRPr="0011444D">
        <w:rPr>
          <w:lang w:val="sr-Cyrl-RS"/>
        </w:rPr>
        <w:t xml:space="preserve"> </w:t>
      </w:r>
      <w:r>
        <w:rPr>
          <w:lang w:val="sr-Cyrl-RS"/>
        </w:rPr>
        <w:t>metrika</w:t>
      </w:r>
      <w:r w:rsidR="00E1542C" w:rsidRPr="0011444D">
        <w:rPr>
          <w:lang w:val="sr-Cyrl-RS"/>
        </w:rPr>
        <w:t xml:space="preserve"> (</w:t>
      </w:r>
      <w:r>
        <w:rPr>
          <w:lang w:val="sr-Cyrl-RS"/>
        </w:rPr>
        <w:t>tehnološke</w:t>
      </w:r>
      <w:r w:rsidR="00E1542C" w:rsidRPr="0011444D">
        <w:rPr>
          <w:lang w:val="sr-Cyrl-RS"/>
        </w:rPr>
        <w:t xml:space="preserve">, </w:t>
      </w:r>
      <w:r>
        <w:rPr>
          <w:lang w:val="sr-Cyrl-RS"/>
        </w:rPr>
        <w:t>metodološke</w:t>
      </w:r>
      <w:r w:rsidR="00E1542C" w:rsidRPr="0011444D">
        <w:rPr>
          <w:lang w:val="sr-Cyrl-RS"/>
        </w:rPr>
        <w:t xml:space="preserve">, </w:t>
      </w:r>
      <w:r>
        <w:rPr>
          <w:lang w:val="sr-Cyrl-RS"/>
        </w:rPr>
        <w:t>komunikacione</w:t>
      </w:r>
      <w:r w:rsidR="00E1542C" w:rsidRPr="0011444D">
        <w:rPr>
          <w:lang w:val="sr-Cyrl-RS"/>
        </w:rPr>
        <w:t xml:space="preserve">, </w:t>
      </w:r>
      <w:r>
        <w:rPr>
          <w:lang w:val="sr-Cyrl-RS"/>
        </w:rPr>
        <w:t>IKT</w:t>
      </w:r>
      <w:r w:rsidR="00E1542C" w:rsidRPr="0011444D">
        <w:rPr>
          <w:lang w:val="sr-Cyrl-RS"/>
        </w:rPr>
        <w:t xml:space="preserve">, </w:t>
      </w:r>
      <w:r>
        <w:rPr>
          <w:lang w:val="sr-Cyrl-RS"/>
        </w:rPr>
        <w:t>baze</w:t>
      </w:r>
      <w:r w:rsidR="00E1542C" w:rsidRPr="0011444D">
        <w:rPr>
          <w:lang w:val="sr-Cyrl-RS"/>
        </w:rPr>
        <w:t xml:space="preserve"> </w:t>
      </w:r>
      <w:r>
        <w:rPr>
          <w:lang w:val="sr-Cyrl-RS"/>
        </w:rPr>
        <w:t>podataka</w:t>
      </w:r>
      <w:r w:rsidR="00E1542C" w:rsidRPr="0011444D">
        <w:rPr>
          <w:lang w:val="sr-Cyrl-RS"/>
        </w:rPr>
        <w:t xml:space="preserve"> </w:t>
      </w:r>
      <w:r>
        <w:rPr>
          <w:lang w:val="sr-Cyrl-RS"/>
        </w:rPr>
        <w:t>i</w:t>
      </w:r>
      <w:r w:rsidR="00E1542C" w:rsidRPr="0011444D">
        <w:rPr>
          <w:lang w:val="sr-Cyrl-RS"/>
        </w:rPr>
        <w:t xml:space="preserve"> </w:t>
      </w:r>
      <w:r>
        <w:rPr>
          <w:lang w:val="sr-Cyrl-RS"/>
        </w:rPr>
        <w:t>pravne</w:t>
      </w:r>
      <w:r w:rsidR="00E1542C" w:rsidRPr="0011444D">
        <w:rPr>
          <w:lang w:val="sr-Cyrl-RS"/>
        </w:rPr>
        <w:t>).</w:t>
      </w:r>
      <w:bookmarkStart w:id="22" w:name="_bookmark42"/>
      <w:bookmarkEnd w:id="22"/>
      <w:r w:rsidR="00E1542C" w:rsidRPr="0011444D">
        <w:rPr>
          <w:rStyle w:val="FootnoteReference"/>
          <w:lang w:val="sr-Cyrl-RS"/>
        </w:rPr>
        <w:footnoteReference w:id="22"/>
      </w:r>
      <w:r>
        <w:rPr>
          <w:lang w:val="sr-Cyrl-RS"/>
        </w:rPr>
        <w:t>Članovi</w:t>
      </w:r>
      <w:r w:rsidR="00E1542C" w:rsidRPr="0011444D">
        <w:rPr>
          <w:lang w:val="sr-Cyrl-RS"/>
        </w:rPr>
        <w:t xml:space="preserve"> 13 – 19 </w:t>
      </w:r>
      <w:r>
        <w:rPr>
          <w:lang w:val="sr-Cyrl-RS"/>
        </w:rPr>
        <w:t>detaljno</w:t>
      </w:r>
      <w:r w:rsidR="00E1542C" w:rsidRPr="0011444D">
        <w:rPr>
          <w:lang w:val="sr-Cyrl-RS"/>
        </w:rPr>
        <w:t xml:space="preserve"> </w:t>
      </w:r>
      <w:r>
        <w:rPr>
          <w:lang w:val="sr-Cyrl-RS"/>
        </w:rPr>
        <w:t>navode</w:t>
      </w:r>
      <w:r w:rsidR="00E1542C" w:rsidRPr="0011444D">
        <w:rPr>
          <w:lang w:val="sr-Cyrl-RS"/>
        </w:rPr>
        <w:t xml:space="preserve"> </w:t>
      </w:r>
      <w:r>
        <w:rPr>
          <w:lang w:val="sr-Cyrl-RS"/>
        </w:rPr>
        <w:t>proceduru</w:t>
      </w:r>
      <w:r w:rsidR="00E1542C" w:rsidRPr="0011444D">
        <w:rPr>
          <w:lang w:val="sr-Cyrl-RS"/>
        </w:rPr>
        <w:t xml:space="preserve"> </w:t>
      </w:r>
      <w:r>
        <w:rPr>
          <w:lang w:val="sr-Cyrl-RS"/>
        </w:rPr>
        <w:t>imenovanja</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 </w:t>
      </w:r>
      <w:r>
        <w:rPr>
          <w:lang w:val="sr-Cyrl-RS"/>
        </w:rPr>
        <w:t>sadrži</w:t>
      </w:r>
      <w:r w:rsidR="00E1542C" w:rsidRPr="0011444D">
        <w:rPr>
          <w:lang w:val="sr-Cyrl-RS"/>
        </w:rPr>
        <w:t xml:space="preserve"> </w:t>
      </w:r>
      <w:r>
        <w:rPr>
          <w:lang w:val="sr-Cyrl-RS"/>
        </w:rPr>
        <w:t>dovoljno</w:t>
      </w:r>
      <w:r w:rsidR="00E1542C" w:rsidRPr="0011444D">
        <w:rPr>
          <w:lang w:val="sr-Cyrl-RS"/>
        </w:rPr>
        <w:t xml:space="preserve"> </w:t>
      </w:r>
      <w:r>
        <w:rPr>
          <w:lang w:val="sr-Cyrl-RS"/>
        </w:rPr>
        <w:t>detalja</w:t>
      </w:r>
      <w:r w:rsidR="00E1542C" w:rsidRPr="0011444D">
        <w:rPr>
          <w:lang w:val="sr-Cyrl-RS"/>
        </w:rPr>
        <w:t xml:space="preserve"> </w:t>
      </w:r>
      <w:r>
        <w:rPr>
          <w:lang w:val="sr-Cyrl-RS"/>
        </w:rPr>
        <w:t>kako</w:t>
      </w:r>
      <w:r w:rsidR="00E1542C" w:rsidRPr="0011444D">
        <w:rPr>
          <w:lang w:val="sr-Cyrl-RS"/>
        </w:rPr>
        <w:t xml:space="preserve"> </w:t>
      </w:r>
      <w:r>
        <w:rPr>
          <w:lang w:val="sr-Cyrl-RS"/>
        </w:rPr>
        <w:t>bi</w:t>
      </w:r>
      <w:r w:rsidR="00E1542C" w:rsidRPr="0011444D">
        <w:rPr>
          <w:lang w:val="sr-Cyrl-RS"/>
        </w:rPr>
        <w:t xml:space="preserve"> </w:t>
      </w:r>
      <w:r>
        <w:rPr>
          <w:lang w:val="sr-Cyrl-RS"/>
        </w:rPr>
        <w:t>se</w:t>
      </w:r>
      <w:r w:rsidR="00E1542C" w:rsidRPr="0011444D">
        <w:rPr>
          <w:lang w:val="sr-Cyrl-RS"/>
        </w:rPr>
        <w:t xml:space="preserve"> </w:t>
      </w:r>
      <w:r>
        <w:rPr>
          <w:lang w:val="sr-Cyrl-RS"/>
        </w:rPr>
        <w:t>osiguralo</w:t>
      </w:r>
      <w:r w:rsidR="00E1542C" w:rsidRPr="0011444D">
        <w:rPr>
          <w:lang w:val="sr-Cyrl-RS"/>
        </w:rPr>
        <w:t xml:space="preserve"> </w:t>
      </w:r>
      <w:r>
        <w:rPr>
          <w:lang w:val="sr-Cyrl-RS"/>
        </w:rPr>
        <w:t>da</w:t>
      </w:r>
      <w:r w:rsidR="00E1542C" w:rsidRPr="0011444D">
        <w:rPr>
          <w:lang w:val="sr-Cyrl-RS"/>
        </w:rPr>
        <w:t xml:space="preserve"> </w:t>
      </w:r>
      <w:r>
        <w:rPr>
          <w:lang w:val="sr-Cyrl-RS"/>
        </w:rPr>
        <w:t>se</w:t>
      </w:r>
      <w:r w:rsidR="00E1542C" w:rsidRPr="0011444D">
        <w:rPr>
          <w:lang w:val="sr-Cyrl-RS"/>
        </w:rPr>
        <w:t xml:space="preserve"> </w:t>
      </w:r>
      <w:r>
        <w:rPr>
          <w:lang w:val="sr-Cyrl-RS"/>
        </w:rPr>
        <w:t>u</w:t>
      </w:r>
      <w:r w:rsidR="00E1542C" w:rsidRPr="0011444D">
        <w:rPr>
          <w:lang w:val="sr-Cyrl-RS"/>
        </w:rPr>
        <w:t xml:space="preserve"> </w:t>
      </w:r>
      <w:r>
        <w:rPr>
          <w:lang w:val="sr-Cyrl-RS"/>
        </w:rPr>
        <w:t>Komisiju</w:t>
      </w:r>
      <w:r w:rsidR="00E1542C" w:rsidRPr="0011444D">
        <w:rPr>
          <w:lang w:val="sr-Cyrl-RS"/>
        </w:rPr>
        <w:t xml:space="preserve"> </w:t>
      </w:r>
      <w:r>
        <w:rPr>
          <w:lang w:val="sr-Cyrl-RS"/>
        </w:rPr>
        <w:t>imenuju</w:t>
      </w:r>
      <w:r w:rsidR="00E1542C" w:rsidRPr="0011444D">
        <w:rPr>
          <w:lang w:val="sr-Cyrl-RS"/>
        </w:rPr>
        <w:t xml:space="preserve"> </w:t>
      </w:r>
      <w:r>
        <w:rPr>
          <w:lang w:val="sr-Cyrl-RS"/>
        </w:rPr>
        <w:t>kompetentni</w:t>
      </w:r>
      <w:r w:rsidR="00E1542C" w:rsidRPr="0011444D">
        <w:rPr>
          <w:lang w:val="sr-Cyrl-RS"/>
        </w:rPr>
        <w:t xml:space="preserve"> </w:t>
      </w:r>
      <w:r>
        <w:rPr>
          <w:lang w:val="sr-Cyrl-RS"/>
        </w:rPr>
        <w:t>stručnjaci</w:t>
      </w:r>
      <w:r w:rsidR="00E1542C" w:rsidRPr="0011444D">
        <w:rPr>
          <w:lang w:val="sr-Cyrl-RS"/>
        </w:rPr>
        <w:t xml:space="preserve"> </w:t>
      </w:r>
      <w:r>
        <w:rPr>
          <w:lang w:val="sr-Cyrl-RS"/>
        </w:rPr>
        <w:t>sa</w:t>
      </w:r>
      <w:r w:rsidR="00E1542C" w:rsidRPr="0011444D">
        <w:rPr>
          <w:lang w:val="sr-Cyrl-RS"/>
        </w:rPr>
        <w:t xml:space="preserve"> </w:t>
      </w:r>
      <w:r>
        <w:rPr>
          <w:lang w:val="sr-Cyrl-RS"/>
        </w:rPr>
        <w:t>adekvatnim</w:t>
      </w:r>
      <w:r w:rsidR="00E1542C" w:rsidRPr="0011444D">
        <w:rPr>
          <w:lang w:val="sr-Cyrl-RS"/>
        </w:rPr>
        <w:t xml:space="preserve"> </w:t>
      </w:r>
      <w:r>
        <w:rPr>
          <w:lang w:val="sr-Cyrl-RS"/>
        </w:rPr>
        <w:t>veštinama</w:t>
      </w:r>
      <w:r w:rsidR="00E1542C" w:rsidRPr="0011444D">
        <w:rPr>
          <w:lang w:val="sr-Cyrl-RS"/>
        </w:rPr>
        <w:t xml:space="preserve"> </w:t>
      </w:r>
      <w:r>
        <w:rPr>
          <w:lang w:val="sr-Cyrl-RS"/>
        </w:rPr>
        <w:t>i</w:t>
      </w:r>
      <w:r w:rsidR="00E1542C" w:rsidRPr="0011444D">
        <w:rPr>
          <w:lang w:val="sr-Cyrl-RS"/>
        </w:rPr>
        <w:t xml:space="preserve"> </w:t>
      </w:r>
      <w:r>
        <w:rPr>
          <w:lang w:val="sr-Cyrl-RS"/>
        </w:rPr>
        <w:lastRenderedPageBreak/>
        <w:t>iskustvom</w:t>
      </w:r>
      <w:r w:rsidR="00E1542C" w:rsidRPr="0011444D">
        <w:rPr>
          <w:lang w:val="sr-Cyrl-RS"/>
        </w:rPr>
        <w:t xml:space="preserve">. </w:t>
      </w:r>
      <w:r>
        <w:rPr>
          <w:lang w:val="sr-Cyrl-RS"/>
        </w:rPr>
        <w:t>Predlog</w:t>
      </w:r>
      <w:r w:rsidR="00E1542C" w:rsidRPr="0011444D">
        <w:rPr>
          <w:lang w:val="sr-Cyrl-RS"/>
        </w:rPr>
        <w:t xml:space="preserve"> </w:t>
      </w:r>
      <w:r>
        <w:rPr>
          <w:lang w:val="sr-Cyrl-RS"/>
        </w:rPr>
        <w:t>da</w:t>
      </w:r>
      <w:r w:rsidR="00E1542C" w:rsidRPr="0011444D">
        <w:rPr>
          <w:lang w:val="sr-Cyrl-RS"/>
        </w:rPr>
        <w:t xml:space="preserve"> </w:t>
      </w:r>
      <w:r>
        <w:rPr>
          <w:lang w:val="sr-Cyrl-RS"/>
        </w:rPr>
        <w:t>se</w:t>
      </w:r>
      <w:r w:rsidR="00E1542C" w:rsidRPr="0011444D">
        <w:rPr>
          <w:lang w:val="sr-Cyrl-RS"/>
        </w:rPr>
        <w:t xml:space="preserve"> </w:t>
      </w:r>
      <w:r>
        <w:rPr>
          <w:lang w:val="sr-Cyrl-RS"/>
        </w:rPr>
        <w:t>na</w:t>
      </w:r>
      <w:r w:rsidR="00E1542C" w:rsidRPr="0011444D">
        <w:rPr>
          <w:lang w:val="sr-Cyrl-RS"/>
        </w:rPr>
        <w:t xml:space="preserve"> </w:t>
      </w:r>
      <w:r>
        <w:rPr>
          <w:lang w:val="sr-Cyrl-RS"/>
        </w:rPr>
        <w:t>poziv</w:t>
      </w:r>
      <w:r w:rsidR="00E1542C" w:rsidRPr="0011444D">
        <w:rPr>
          <w:lang w:val="sr-Cyrl-RS"/>
        </w:rPr>
        <w:t xml:space="preserve"> </w:t>
      </w:r>
      <w:r>
        <w:rPr>
          <w:lang w:val="sr-Cyrl-RS"/>
        </w:rPr>
        <w:t>Komisije</w:t>
      </w:r>
      <w:r w:rsidR="00E1542C" w:rsidRPr="0011444D">
        <w:rPr>
          <w:lang w:val="sr-Cyrl-RS"/>
        </w:rPr>
        <w:t xml:space="preserve"> </w:t>
      </w:r>
      <w:r>
        <w:rPr>
          <w:lang w:val="sr-Cyrl-RS"/>
        </w:rPr>
        <w:t>uključe</w:t>
      </w:r>
      <w:r w:rsidR="00E1542C" w:rsidRPr="0011444D">
        <w:rPr>
          <w:lang w:val="sr-Cyrl-RS"/>
        </w:rPr>
        <w:t xml:space="preserve"> </w:t>
      </w:r>
      <w:r>
        <w:rPr>
          <w:lang w:val="sr-Cyrl-RS"/>
        </w:rPr>
        <w:t>međunarodne</w:t>
      </w:r>
      <w:r w:rsidR="00E1542C" w:rsidRPr="0011444D">
        <w:rPr>
          <w:lang w:val="sr-Cyrl-RS"/>
        </w:rPr>
        <w:t xml:space="preserve"> </w:t>
      </w:r>
      <w:r>
        <w:rPr>
          <w:lang w:val="sr-Cyrl-RS"/>
        </w:rPr>
        <w:t>organizacije</w:t>
      </w:r>
      <w:r w:rsidR="00E1542C" w:rsidRPr="0011444D">
        <w:rPr>
          <w:lang w:val="sr-Cyrl-RS"/>
        </w:rPr>
        <w:t xml:space="preserve"> </w:t>
      </w:r>
      <w:r>
        <w:rPr>
          <w:lang w:val="sr-Cyrl-RS"/>
        </w:rPr>
        <w:t>i</w:t>
      </w:r>
      <w:r w:rsidR="00E1542C" w:rsidRPr="0011444D">
        <w:rPr>
          <w:lang w:val="sr-Cyrl-RS"/>
        </w:rPr>
        <w:t xml:space="preserve"> </w:t>
      </w:r>
      <w:r>
        <w:rPr>
          <w:lang w:val="sr-Cyrl-RS"/>
        </w:rPr>
        <w:t>stručnjaci</w:t>
      </w:r>
      <w:r w:rsidR="00E1542C" w:rsidRPr="0011444D">
        <w:rPr>
          <w:lang w:val="sr-Cyrl-RS"/>
        </w:rPr>
        <w:t xml:space="preserve"> (</w:t>
      </w:r>
      <w:r>
        <w:rPr>
          <w:lang w:val="sr-Cyrl-RS"/>
        </w:rPr>
        <w:t>član</w:t>
      </w:r>
      <w:r w:rsidR="00E1542C" w:rsidRPr="0011444D">
        <w:rPr>
          <w:lang w:val="sr-Cyrl-RS"/>
        </w:rPr>
        <w:t xml:space="preserve"> 22.1) </w:t>
      </w:r>
      <w:r>
        <w:rPr>
          <w:lang w:val="sr-Cyrl-RS"/>
        </w:rPr>
        <w:t>je</w:t>
      </w:r>
      <w:r w:rsidR="00E1542C" w:rsidRPr="0011444D">
        <w:rPr>
          <w:lang w:val="sr-Cyrl-RS"/>
        </w:rPr>
        <w:t xml:space="preserve"> </w:t>
      </w:r>
      <w:r>
        <w:rPr>
          <w:lang w:val="sr-Cyrl-RS"/>
        </w:rPr>
        <w:t>pozitivno</w:t>
      </w:r>
      <w:r w:rsidR="00E1542C" w:rsidRPr="0011444D">
        <w:rPr>
          <w:lang w:val="sr-Cyrl-RS"/>
        </w:rPr>
        <w:t xml:space="preserve"> </w:t>
      </w:r>
      <w:r>
        <w:rPr>
          <w:lang w:val="sr-Cyrl-RS"/>
        </w:rPr>
        <w:t>ocenjen</w:t>
      </w:r>
      <w:r w:rsidR="00E1542C" w:rsidRPr="0011444D">
        <w:rPr>
          <w:lang w:val="sr-Cyrl-RS"/>
        </w:rPr>
        <w:t xml:space="preserve"> </w:t>
      </w:r>
      <w:r>
        <w:rPr>
          <w:lang w:val="sr-Cyrl-RS"/>
        </w:rPr>
        <w:t>jer</w:t>
      </w:r>
      <w:r w:rsidR="00E1542C" w:rsidRPr="0011444D">
        <w:rPr>
          <w:lang w:val="sr-Cyrl-RS"/>
        </w:rPr>
        <w:t xml:space="preserve"> </w:t>
      </w:r>
      <w:r>
        <w:rPr>
          <w:lang w:val="sr-Cyrl-RS"/>
        </w:rPr>
        <w:t>takvo</w:t>
      </w:r>
      <w:r w:rsidR="00E1542C" w:rsidRPr="0011444D">
        <w:rPr>
          <w:lang w:val="sr-Cyrl-RS"/>
        </w:rPr>
        <w:t xml:space="preserve"> </w:t>
      </w:r>
      <w:r>
        <w:rPr>
          <w:lang w:val="sr-Cyrl-RS"/>
        </w:rPr>
        <w:t>prisustvo</w:t>
      </w:r>
      <w:r w:rsidR="00E1542C" w:rsidRPr="0011444D">
        <w:rPr>
          <w:lang w:val="sr-Cyrl-RS"/>
        </w:rPr>
        <w:t xml:space="preserve"> </w:t>
      </w:r>
      <w:r>
        <w:rPr>
          <w:lang w:val="sr-Cyrl-RS"/>
        </w:rPr>
        <w:t>može</w:t>
      </w:r>
      <w:r w:rsidR="00E1542C" w:rsidRPr="0011444D">
        <w:rPr>
          <w:lang w:val="sr-Cyrl-RS"/>
        </w:rPr>
        <w:t xml:space="preserve"> </w:t>
      </w:r>
      <w:r>
        <w:rPr>
          <w:lang w:val="sr-Cyrl-RS"/>
        </w:rPr>
        <w:t>dodatno</w:t>
      </w:r>
      <w:r w:rsidR="00E1542C" w:rsidRPr="0011444D">
        <w:rPr>
          <w:lang w:val="sr-Cyrl-RS"/>
        </w:rPr>
        <w:t xml:space="preserve"> </w:t>
      </w:r>
      <w:r>
        <w:rPr>
          <w:lang w:val="sr-Cyrl-RS"/>
        </w:rPr>
        <w:t>pomoći</w:t>
      </w:r>
      <w:r w:rsidR="00E1542C" w:rsidRPr="0011444D">
        <w:rPr>
          <w:lang w:val="sr-Cyrl-RS"/>
        </w:rPr>
        <w:t xml:space="preserve"> </w:t>
      </w:r>
      <w:r>
        <w:rPr>
          <w:lang w:val="sr-Cyrl-RS"/>
        </w:rPr>
        <w:t>povećanju</w:t>
      </w:r>
      <w:r w:rsidR="00E1542C" w:rsidRPr="0011444D">
        <w:rPr>
          <w:lang w:val="sr-Cyrl-RS"/>
        </w:rPr>
        <w:t xml:space="preserve"> </w:t>
      </w:r>
      <w:r>
        <w:rPr>
          <w:lang w:val="sr-Cyrl-RS"/>
        </w:rPr>
        <w:t>poverenja</w:t>
      </w:r>
      <w:r w:rsidR="00E1542C" w:rsidRPr="0011444D">
        <w:rPr>
          <w:lang w:val="sr-Cyrl-RS"/>
        </w:rPr>
        <w:t xml:space="preserve"> </w:t>
      </w:r>
      <w:r>
        <w:rPr>
          <w:lang w:val="sr-Cyrl-RS"/>
        </w:rPr>
        <w:t>javnosti</w:t>
      </w:r>
      <w:r w:rsidR="00E1542C" w:rsidRPr="0011444D">
        <w:rPr>
          <w:lang w:val="sr-Cyrl-RS"/>
        </w:rPr>
        <w:t xml:space="preserve"> </w:t>
      </w:r>
      <w:r>
        <w:rPr>
          <w:lang w:val="sr-Cyrl-RS"/>
        </w:rPr>
        <w:t>u</w:t>
      </w:r>
      <w:r w:rsidR="00E1542C" w:rsidRPr="0011444D">
        <w:rPr>
          <w:lang w:val="sr-Cyrl-RS"/>
        </w:rPr>
        <w:t xml:space="preserve"> </w:t>
      </w:r>
      <w:r>
        <w:rPr>
          <w:lang w:val="sr-Cyrl-RS"/>
        </w:rPr>
        <w:t>proces</w:t>
      </w:r>
      <w:r w:rsidR="00E1542C" w:rsidRPr="0011444D">
        <w:rPr>
          <w:lang w:val="sr-Cyrl-RS"/>
        </w:rPr>
        <w:t xml:space="preserve"> </w:t>
      </w:r>
      <w:r>
        <w:rPr>
          <w:lang w:val="sr-Cyrl-RS"/>
        </w:rPr>
        <w:t>i</w:t>
      </w:r>
      <w:r w:rsidR="00E1542C" w:rsidRPr="0011444D">
        <w:rPr>
          <w:lang w:val="sr-Cyrl-RS"/>
        </w:rPr>
        <w:t xml:space="preserve"> </w:t>
      </w:r>
      <w:r>
        <w:rPr>
          <w:lang w:val="sr-Cyrl-RS"/>
        </w:rPr>
        <w:t>JBS</w:t>
      </w:r>
      <w:r w:rsidR="00E1542C" w:rsidRPr="0011444D">
        <w:rPr>
          <w:lang w:val="sr-Cyrl-RS"/>
        </w:rPr>
        <w:t>.</w:t>
      </w:r>
      <w:r w:rsidR="00E1542C" w:rsidRPr="0011444D">
        <w:rPr>
          <w:rStyle w:val="FootnoteReference"/>
          <w:lang w:val="sr-Cyrl-RS"/>
        </w:rPr>
        <w:footnoteReference w:id="23"/>
      </w:r>
      <w:r w:rsidR="00E1542C" w:rsidRPr="0011444D">
        <w:rPr>
          <w:lang w:val="sr-Cyrl-RS"/>
        </w:rPr>
        <w:t xml:space="preserve"> </w:t>
      </w:r>
    </w:p>
    <w:p w14:paraId="13F8D6B7" w14:textId="77777777" w:rsidR="00FA4FC5" w:rsidRPr="0011444D" w:rsidRDefault="00FA4FC5">
      <w:pPr>
        <w:pStyle w:val="BodyText"/>
        <w:spacing w:before="1"/>
        <w:rPr>
          <w:lang w:val="sr-Cyrl-RS"/>
        </w:rPr>
      </w:pPr>
    </w:p>
    <w:p w14:paraId="7A38C322" w14:textId="613D3BED" w:rsidR="00FA4FC5" w:rsidRPr="0011444D" w:rsidRDefault="007B1F72" w:rsidP="003958E2">
      <w:pPr>
        <w:pStyle w:val="BodyText"/>
        <w:ind w:left="120" w:right="116"/>
        <w:jc w:val="both"/>
        <w:rPr>
          <w:lang w:val="sr-Cyrl-RS"/>
        </w:rPr>
      </w:pPr>
      <w:r>
        <w:rPr>
          <w:lang w:val="sr-Cyrl-RS"/>
        </w:rPr>
        <w:t>Što</w:t>
      </w:r>
      <w:r w:rsidR="00E1542C" w:rsidRPr="0011444D">
        <w:rPr>
          <w:lang w:val="sr-Cyrl-RS"/>
        </w:rPr>
        <w:t xml:space="preserve"> </w:t>
      </w:r>
      <w:r>
        <w:rPr>
          <w:lang w:val="sr-Cyrl-RS"/>
        </w:rPr>
        <w:t>se</w:t>
      </w:r>
      <w:r w:rsidR="00E1542C" w:rsidRPr="0011444D">
        <w:rPr>
          <w:lang w:val="sr-Cyrl-RS"/>
        </w:rPr>
        <w:t xml:space="preserve"> </w:t>
      </w:r>
      <w:r>
        <w:rPr>
          <w:lang w:val="sr-Cyrl-RS"/>
        </w:rPr>
        <w:t>tiče</w:t>
      </w:r>
      <w:r w:rsidR="00E1542C" w:rsidRPr="0011444D">
        <w:rPr>
          <w:lang w:val="sr-Cyrl-RS"/>
        </w:rPr>
        <w:t xml:space="preserve"> </w:t>
      </w:r>
      <w:r>
        <w:rPr>
          <w:lang w:val="sr-Cyrl-RS"/>
        </w:rPr>
        <w:t>tehničke</w:t>
      </w:r>
      <w:r w:rsidR="00E1542C" w:rsidRPr="0011444D">
        <w:rPr>
          <w:lang w:val="sr-Cyrl-RS"/>
        </w:rPr>
        <w:t xml:space="preserve"> </w:t>
      </w:r>
      <w:r>
        <w:rPr>
          <w:lang w:val="sr-Cyrl-RS"/>
        </w:rPr>
        <w:t>napomene</w:t>
      </w:r>
      <w:r w:rsidR="00E1542C" w:rsidRPr="0011444D">
        <w:rPr>
          <w:lang w:val="sr-Cyrl-RS"/>
        </w:rPr>
        <w:t xml:space="preserve">, </w:t>
      </w:r>
      <w:r>
        <w:rPr>
          <w:lang w:val="sr-Cyrl-RS"/>
        </w:rPr>
        <w:t>numerisanje</w:t>
      </w:r>
      <w:r w:rsidR="00E1542C" w:rsidRPr="0011444D">
        <w:rPr>
          <w:lang w:val="sr-Cyrl-RS"/>
        </w:rPr>
        <w:t xml:space="preserve"> </w:t>
      </w:r>
      <w:r>
        <w:rPr>
          <w:lang w:val="sr-Cyrl-RS"/>
        </w:rPr>
        <w:t>stavova</w:t>
      </w:r>
      <w:r w:rsidR="00E1542C" w:rsidRPr="0011444D">
        <w:rPr>
          <w:lang w:val="sr-Cyrl-RS"/>
        </w:rPr>
        <w:t xml:space="preserve"> </w:t>
      </w:r>
      <w:r>
        <w:rPr>
          <w:lang w:val="sr-Cyrl-RS"/>
        </w:rPr>
        <w:t>u</w:t>
      </w:r>
      <w:r w:rsidR="00E1542C" w:rsidRPr="0011444D">
        <w:rPr>
          <w:lang w:val="sr-Cyrl-RS"/>
        </w:rPr>
        <w:t xml:space="preserve"> </w:t>
      </w:r>
      <w:r>
        <w:rPr>
          <w:lang w:val="sr-Cyrl-RS"/>
        </w:rPr>
        <w:t>članu</w:t>
      </w:r>
      <w:r w:rsidR="00E1542C" w:rsidRPr="0011444D">
        <w:rPr>
          <w:lang w:val="sr-Cyrl-RS"/>
        </w:rPr>
        <w:t xml:space="preserve"> 22. </w:t>
      </w:r>
      <w:r>
        <w:rPr>
          <w:lang w:val="sr-Cyrl-RS"/>
        </w:rPr>
        <w:t>treba</w:t>
      </w:r>
      <w:r w:rsidR="00E1542C" w:rsidRPr="0011444D">
        <w:rPr>
          <w:lang w:val="sr-Cyrl-RS"/>
        </w:rPr>
        <w:t xml:space="preserve"> </w:t>
      </w:r>
      <w:r>
        <w:rPr>
          <w:lang w:val="sr-Cyrl-RS"/>
        </w:rPr>
        <w:t>revidirati</w:t>
      </w:r>
      <w:r w:rsidR="00E1542C" w:rsidRPr="0011444D">
        <w:rPr>
          <w:lang w:val="sr-Cyrl-RS"/>
        </w:rPr>
        <w:t xml:space="preserve"> </w:t>
      </w:r>
      <w:r>
        <w:rPr>
          <w:lang w:val="sr-Cyrl-RS"/>
        </w:rPr>
        <w:t>kako</w:t>
      </w:r>
      <w:r w:rsidR="00E1542C" w:rsidRPr="0011444D">
        <w:rPr>
          <w:lang w:val="sr-Cyrl-RS"/>
        </w:rPr>
        <w:t xml:space="preserve"> </w:t>
      </w:r>
      <w:r>
        <w:rPr>
          <w:lang w:val="sr-Cyrl-RS"/>
        </w:rPr>
        <w:t>bi</w:t>
      </w:r>
      <w:r w:rsidR="00E1542C" w:rsidRPr="0011444D">
        <w:rPr>
          <w:lang w:val="sr-Cyrl-RS"/>
        </w:rPr>
        <w:t xml:space="preserve"> </w:t>
      </w:r>
      <w:r>
        <w:rPr>
          <w:lang w:val="sr-Cyrl-RS"/>
        </w:rPr>
        <w:t>se</w:t>
      </w:r>
      <w:r w:rsidR="00E1542C" w:rsidRPr="0011444D">
        <w:rPr>
          <w:lang w:val="sr-Cyrl-RS"/>
        </w:rPr>
        <w:t xml:space="preserve"> </w:t>
      </w:r>
      <w:r>
        <w:rPr>
          <w:lang w:val="sr-Cyrl-RS"/>
        </w:rPr>
        <w:t>obezbedila</w:t>
      </w:r>
      <w:r w:rsidR="00E1542C" w:rsidRPr="0011444D">
        <w:rPr>
          <w:lang w:val="sr-Cyrl-RS"/>
        </w:rPr>
        <w:t xml:space="preserve"> </w:t>
      </w:r>
      <w:r>
        <w:rPr>
          <w:lang w:val="sr-Cyrl-RS"/>
        </w:rPr>
        <w:t>jasna</w:t>
      </w:r>
      <w:r w:rsidR="00E1542C" w:rsidRPr="0011444D">
        <w:rPr>
          <w:lang w:val="sr-Cyrl-RS"/>
        </w:rPr>
        <w:t xml:space="preserve"> </w:t>
      </w:r>
      <w:r>
        <w:rPr>
          <w:lang w:val="sr-Cyrl-RS"/>
        </w:rPr>
        <w:t>prezentacija</w:t>
      </w:r>
      <w:r w:rsidR="00E1542C" w:rsidRPr="0011444D">
        <w:rPr>
          <w:lang w:val="sr-Cyrl-RS"/>
        </w:rPr>
        <w:t xml:space="preserve">. </w:t>
      </w:r>
      <w:r>
        <w:rPr>
          <w:lang w:val="sr-Cyrl-RS"/>
        </w:rPr>
        <w:t>Od</w:t>
      </w:r>
      <w:r w:rsidR="00E1542C" w:rsidRPr="0011444D">
        <w:rPr>
          <w:lang w:val="sr-Cyrl-RS"/>
        </w:rPr>
        <w:t xml:space="preserve"> </w:t>
      </w:r>
      <w:r>
        <w:rPr>
          <w:lang w:val="sr-Cyrl-RS"/>
        </w:rPr>
        <w:t>sada</w:t>
      </w:r>
      <w:r w:rsidR="00E1542C" w:rsidRPr="0011444D">
        <w:rPr>
          <w:lang w:val="sr-Cyrl-RS"/>
        </w:rPr>
        <w:t xml:space="preserve">, </w:t>
      </w:r>
      <w:r>
        <w:rPr>
          <w:lang w:val="sr-Cyrl-RS"/>
        </w:rPr>
        <w:t>član</w:t>
      </w:r>
      <w:r w:rsidR="00E1542C" w:rsidRPr="0011444D">
        <w:rPr>
          <w:lang w:val="sr-Cyrl-RS"/>
        </w:rPr>
        <w:t xml:space="preserve"> 22 </w:t>
      </w:r>
      <w:r>
        <w:rPr>
          <w:lang w:val="sr-Cyrl-RS"/>
        </w:rPr>
        <w:t>ima</w:t>
      </w:r>
      <w:r w:rsidR="00E1542C" w:rsidRPr="0011444D">
        <w:rPr>
          <w:lang w:val="sr-Cyrl-RS"/>
        </w:rPr>
        <w:t xml:space="preserve"> </w:t>
      </w:r>
      <w:r>
        <w:rPr>
          <w:lang w:val="sr-Cyrl-RS"/>
        </w:rPr>
        <w:t>stavove</w:t>
      </w:r>
      <w:r w:rsidR="00E1542C" w:rsidRPr="0011444D">
        <w:rPr>
          <w:lang w:val="sr-Cyrl-RS"/>
        </w:rPr>
        <w:t xml:space="preserve"> 1, 2 </w:t>
      </w:r>
      <w:r>
        <w:rPr>
          <w:lang w:val="sr-Cyrl-RS"/>
        </w:rPr>
        <w:t>i</w:t>
      </w:r>
      <w:r w:rsidR="00E1542C" w:rsidRPr="0011444D">
        <w:rPr>
          <w:lang w:val="sr-Cyrl-RS"/>
        </w:rPr>
        <w:t xml:space="preserve"> 3 </w:t>
      </w:r>
      <w:r>
        <w:rPr>
          <w:lang w:val="sr-Cyrl-RS"/>
        </w:rPr>
        <w:t>i</w:t>
      </w:r>
      <w:r w:rsidR="00E1542C" w:rsidRPr="0011444D">
        <w:rPr>
          <w:lang w:val="sr-Cyrl-RS"/>
        </w:rPr>
        <w:t xml:space="preserve"> </w:t>
      </w:r>
      <w:r>
        <w:rPr>
          <w:lang w:val="sr-Cyrl-RS"/>
        </w:rPr>
        <w:t>ponovo</w:t>
      </w:r>
      <w:r w:rsidR="00E1542C" w:rsidRPr="0011444D">
        <w:rPr>
          <w:lang w:val="sr-Cyrl-RS"/>
        </w:rPr>
        <w:t xml:space="preserve"> 1, 2 </w:t>
      </w:r>
      <w:r>
        <w:rPr>
          <w:lang w:val="sr-Cyrl-RS"/>
        </w:rPr>
        <w:t>i</w:t>
      </w:r>
      <w:r w:rsidR="003958E2">
        <w:rPr>
          <w:lang w:val="sr-Cyrl-RS"/>
        </w:rPr>
        <w:t xml:space="preserve"> </w:t>
      </w:r>
      <w:r w:rsidR="00E1542C" w:rsidRPr="0011444D">
        <w:rPr>
          <w:lang w:val="sr-Cyrl-RS"/>
        </w:rPr>
        <w:t xml:space="preserve">3. </w:t>
      </w:r>
      <w:r>
        <w:rPr>
          <w:lang w:val="sr-Cyrl-RS"/>
        </w:rPr>
        <w:t>Modaliteti</w:t>
      </w:r>
      <w:r w:rsidR="00E1542C" w:rsidRPr="0011444D">
        <w:rPr>
          <w:lang w:val="sr-Cyrl-RS"/>
        </w:rPr>
        <w:t xml:space="preserve"> </w:t>
      </w:r>
      <w:r>
        <w:rPr>
          <w:lang w:val="sr-Cyrl-RS"/>
        </w:rPr>
        <w:t>učešća</w:t>
      </w:r>
      <w:r w:rsidR="00E1542C" w:rsidRPr="0011444D">
        <w:rPr>
          <w:lang w:val="sr-Cyrl-RS"/>
        </w:rPr>
        <w:t xml:space="preserve"> </w:t>
      </w:r>
      <w:r>
        <w:rPr>
          <w:lang w:val="sr-Cyrl-RS"/>
        </w:rPr>
        <w:t>stručnjaka</w:t>
      </w:r>
      <w:r w:rsidR="00E1542C" w:rsidRPr="0011444D">
        <w:rPr>
          <w:lang w:val="sr-Cyrl-RS"/>
        </w:rPr>
        <w:t xml:space="preserve"> </w:t>
      </w:r>
      <w:r>
        <w:rPr>
          <w:lang w:val="sr-Cyrl-RS"/>
        </w:rPr>
        <w:t>u</w:t>
      </w:r>
      <w:r w:rsidR="00E1542C" w:rsidRPr="0011444D">
        <w:rPr>
          <w:lang w:val="sr-Cyrl-RS"/>
        </w:rPr>
        <w:t xml:space="preserve"> </w:t>
      </w:r>
      <w:r>
        <w:rPr>
          <w:lang w:val="sr-Cyrl-RS"/>
        </w:rPr>
        <w:t>okviru</w:t>
      </w:r>
      <w:r w:rsidR="00E1542C" w:rsidRPr="0011444D">
        <w:rPr>
          <w:lang w:val="sr-Cyrl-RS"/>
        </w:rPr>
        <w:t xml:space="preserve"> </w:t>
      </w:r>
      <w:r>
        <w:rPr>
          <w:lang w:val="sr-Cyrl-RS"/>
        </w:rPr>
        <w:t>svakog</w:t>
      </w:r>
      <w:r w:rsidR="00E1542C" w:rsidRPr="0011444D">
        <w:rPr>
          <w:lang w:val="sr-Cyrl-RS"/>
        </w:rPr>
        <w:t xml:space="preserve"> </w:t>
      </w:r>
      <w:r>
        <w:rPr>
          <w:lang w:val="sr-Cyrl-RS"/>
        </w:rPr>
        <w:t>seta</w:t>
      </w:r>
      <w:r w:rsidR="00E1542C" w:rsidRPr="0011444D">
        <w:rPr>
          <w:lang w:val="sr-Cyrl-RS"/>
        </w:rPr>
        <w:t xml:space="preserve"> </w:t>
      </w:r>
      <w:r>
        <w:rPr>
          <w:lang w:val="sr-Cyrl-RS"/>
        </w:rPr>
        <w:t>stavova</w:t>
      </w:r>
      <w:r w:rsidR="00E1542C" w:rsidRPr="0011444D">
        <w:rPr>
          <w:lang w:val="sr-Cyrl-RS"/>
        </w:rPr>
        <w:t xml:space="preserve"> </w:t>
      </w:r>
      <w:r>
        <w:rPr>
          <w:lang w:val="sr-Cyrl-RS"/>
        </w:rPr>
        <w:t>se</w:t>
      </w:r>
      <w:r w:rsidR="00E1542C" w:rsidRPr="0011444D">
        <w:rPr>
          <w:lang w:val="sr-Cyrl-RS"/>
        </w:rPr>
        <w:t xml:space="preserve"> </w:t>
      </w:r>
      <w:r>
        <w:rPr>
          <w:lang w:val="sr-Cyrl-RS"/>
        </w:rPr>
        <w:t>razlikuju</w:t>
      </w:r>
      <w:r w:rsidR="00E1542C" w:rsidRPr="0011444D">
        <w:rPr>
          <w:lang w:val="sr-Cyrl-RS"/>
        </w:rPr>
        <w:t xml:space="preserve"> </w:t>
      </w:r>
      <w:r>
        <w:rPr>
          <w:lang w:val="sr-Cyrl-RS"/>
        </w:rPr>
        <w:t>te</w:t>
      </w:r>
      <w:r w:rsidR="00E1542C" w:rsidRPr="0011444D">
        <w:rPr>
          <w:lang w:val="sr-Cyrl-RS"/>
        </w:rPr>
        <w:t xml:space="preserve"> </w:t>
      </w:r>
      <w:r>
        <w:rPr>
          <w:lang w:val="sr-Cyrl-RS"/>
        </w:rPr>
        <w:t>se</w:t>
      </w:r>
      <w:r w:rsidR="00E1542C" w:rsidRPr="0011444D">
        <w:rPr>
          <w:lang w:val="sr-Cyrl-RS"/>
        </w:rPr>
        <w:t xml:space="preserve"> </w:t>
      </w:r>
      <w:r>
        <w:rPr>
          <w:lang w:val="sr-Cyrl-RS"/>
        </w:rPr>
        <w:t>može</w:t>
      </w:r>
      <w:r w:rsidR="00E1542C" w:rsidRPr="0011444D">
        <w:rPr>
          <w:lang w:val="sr-Cyrl-RS"/>
        </w:rPr>
        <w:t xml:space="preserve"> </w:t>
      </w:r>
      <w:r>
        <w:rPr>
          <w:lang w:val="sr-Cyrl-RS"/>
        </w:rPr>
        <w:t>razmotriti</w:t>
      </w:r>
      <w:r w:rsidR="00E1542C" w:rsidRPr="0011444D">
        <w:rPr>
          <w:lang w:val="sr-Cyrl-RS"/>
        </w:rPr>
        <w:t xml:space="preserve"> </w:t>
      </w:r>
      <w:r>
        <w:rPr>
          <w:lang w:val="sr-Cyrl-RS"/>
        </w:rPr>
        <w:t>podela</w:t>
      </w:r>
      <w:r w:rsidR="00E1542C" w:rsidRPr="0011444D">
        <w:rPr>
          <w:lang w:val="sr-Cyrl-RS"/>
        </w:rPr>
        <w:t xml:space="preserve"> </w:t>
      </w:r>
      <w:r>
        <w:rPr>
          <w:lang w:val="sr-Cyrl-RS"/>
        </w:rPr>
        <w:t>članova</w:t>
      </w:r>
      <w:r w:rsidR="00E1542C" w:rsidRPr="0011444D">
        <w:rPr>
          <w:lang w:val="sr-Cyrl-RS"/>
        </w:rPr>
        <w:t xml:space="preserve"> </w:t>
      </w:r>
      <w:r>
        <w:rPr>
          <w:lang w:val="sr-Cyrl-RS"/>
        </w:rPr>
        <w:t>na</w:t>
      </w:r>
      <w:r w:rsidR="00E1542C" w:rsidRPr="0011444D">
        <w:rPr>
          <w:lang w:val="sr-Cyrl-RS"/>
        </w:rPr>
        <w:t xml:space="preserve"> </w:t>
      </w:r>
      <w:r>
        <w:rPr>
          <w:lang w:val="sr-Cyrl-RS"/>
        </w:rPr>
        <w:t>dva</w:t>
      </w:r>
      <w:r w:rsidR="00E1542C" w:rsidRPr="0011444D">
        <w:rPr>
          <w:lang w:val="sr-Cyrl-RS"/>
        </w:rPr>
        <w:t xml:space="preserve"> </w:t>
      </w:r>
      <w:r>
        <w:rPr>
          <w:lang w:val="sr-Cyrl-RS"/>
        </w:rPr>
        <w:t>dela</w:t>
      </w:r>
      <w:r w:rsidR="00E1542C" w:rsidRPr="0011444D">
        <w:rPr>
          <w:lang w:val="sr-Cyrl-RS"/>
        </w:rPr>
        <w:t>.</w:t>
      </w:r>
    </w:p>
    <w:p w14:paraId="6EA2DBFF" w14:textId="77777777" w:rsidR="00FA4FC5" w:rsidRPr="0011444D" w:rsidRDefault="00FA4FC5">
      <w:pPr>
        <w:pStyle w:val="BodyText"/>
        <w:rPr>
          <w:lang w:val="sr-Cyrl-RS"/>
        </w:rPr>
      </w:pPr>
    </w:p>
    <w:p w14:paraId="78DEAE29" w14:textId="3E997C4E" w:rsidR="00FA4FC5" w:rsidRPr="0011444D" w:rsidRDefault="007B1F72">
      <w:pPr>
        <w:ind w:left="120" w:right="112"/>
        <w:jc w:val="both"/>
        <w:rPr>
          <w:i/>
          <w:sz w:val="24"/>
          <w:lang w:val="sr-Cyrl-RS"/>
        </w:rPr>
      </w:pPr>
      <w:r>
        <w:rPr>
          <w:i/>
          <w:iCs/>
          <w:sz w:val="24"/>
          <w:lang w:val="sr-Cyrl-RS"/>
        </w:rPr>
        <w:t>Da</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dodatno</w:t>
      </w:r>
      <w:r w:rsidR="00E1542C" w:rsidRPr="0011444D">
        <w:rPr>
          <w:i/>
          <w:iCs/>
          <w:sz w:val="24"/>
          <w:lang w:val="sr-Cyrl-RS"/>
        </w:rPr>
        <w:t xml:space="preserve"> </w:t>
      </w:r>
      <w:r>
        <w:rPr>
          <w:i/>
          <w:iCs/>
          <w:sz w:val="24"/>
          <w:lang w:val="sr-Cyrl-RS"/>
        </w:rPr>
        <w:t>povećala</w:t>
      </w:r>
      <w:r w:rsidR="00E1542C" w:rsidRPr="0011444D">
        <w:rPr>
          <w:i/>
          <w:iCs/>
          <w:sz w:val="24"/>
          <w:lang w:val="sr-Cyrl-RS"/>
        </w:rPr>
        <w:t xml:space="preserve"> </w:t>
      </w:r>
      <w:r>
        <w:rPr>
          <w:i/>
          <w:iCs/>
          <w:sz w:val="24"/>
          <w:lang w:val="sr-Cyrl-RS"/>
        </w:rPr>
        <w:t>transparentnost</w:t>
      </w:r>
      <w:r w:rsidR="00E1542C" w:rsidRPr="0011444D">
        <w:rPr>
          <w:i/>
          <w:iCs/>
          <w:sz w:val="24"/>
          <w:lang w:val="sr-Cyrl-RS"/>
        </w:rPr>
        <w:t xml:space="preserve">, </w:t>
      </w:r>
      <w:r>
        <w:rPr>
          <w:i/>
          <w:iCs/>
          <w:sz w:val="24"/>
          <w:lang w:val="sr-Cyrl-RS"/>
        </w:rPr>
        <w:t>Nacrt</w:t>
      </w:r>
      <w:r w:rsidR="00E1542C" w:rsidRPr="0011444D">
        <w:rPr>
          <w:i/>
          <w:iCs/>
          <w:sz w:val="24"/>
          <w:lang w:val="sr-Cyrl-RS"/>
        </w:rPr>
        <w:t xml:space="preserve"> </w:t>
      </w:r>
      <w:r>
        <w:rPr>
          <w:i/>
          <w:iCs/>
          <w:sz w:val="24"/>
          <w:lang w:val="sr-Cyrl-RS"/>
        </w:rPr>
        <w:t>zakona</w:t>
      </w:r>
      <w:r w:rsidR="00E1542C" w:rsidRPr="0011444D">
        <w:rPr>
          <w:i/>
          <w:iCs/>
          <w:sz w:val="24"/>
          <w:lang w:val="sr-Cyrl-RS"/>
        </w:rPr>
        <w:t xml:space="preserve"> I </w:t>
      </w:r>
      <w:r>
        <w:rPr>
          <w:i/>
          <w:iCs/>
          <w:sz w:val="24"/>
          <w:lang w:val="sr-Cyrl-RS"/>
        </w:rPr>
        <w:t>mogao</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da</w:t>
      </w:r>
      <w:r w:rsidR="00E1542C" w:rsidRPr="0011444D">
        <w:rPr>
          <w:i/>
          <w:iCs/>
          <w:sz w:val="24"/>
          <w:lang w:val="sr-Cyrl-RS"/>
        </w:rPr>
        <w:t xml:space="preserve"> </w:t>
      </w:r>
      <w:r>
        <w:rPr>
          <w:i/>
          <w:iCs/>
          <w:sz w:val="24"/>
          <w:lang w:val="sr-Cyrl-RS"/>
        </w:rPr>
        <w:t>uključi</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obezbeđivanje</w:t>
      </w:r>
      <w:r w:rsidR="00E1542C" w:rsidRPr="0011444D">
        <w:rPr>
          <w:i/>
          <w:iCs/>
          <w:sz w:val="24"/>
          <w:lang w:val="sr-Cyrl-RS"/>
        </w:rPr>
        <w:t xml:space="preserve"> </w:t>
      </w:r>
      <w:r>
        <w:rPr>
          <w:i/>
          <w:iCs/>
          <w:sz w:val="24"/>
          <w:lang w:val="sr-Cyrl-RS"/>
        </w:rPr>
        <w:t>plenarnih</w:t>
      </w:r>
      <w:r w:rsidR="00E1542C" w:rsidRPr="0011444D">
        <w:rPr>
          <w:i/>
          <w:iCs/>
          <w:sz w:val="24"/>
          <w:lang w:val="sr-Cyrl-RS"/>
        </w:rPr>
        <w:t xml:space="preserve"> </w:t>
      </w:r>
      <w:r>
        <w:rPr>
          <w:i/>
          <w:iCs/>
          <w:sz w:val="24"/>
          <w:lang w:val="sr-Cyrl-RS"/>
        </w:rPr>
        <w:t>prezentacija</w:t>
      </w:r>
      <w:r w:rsidR="00E1542C" w:rsidRPr="0011444D">
        <w:rPr>
          <w:i/>
          <w:iCs/>
          <w:sz w:val="24"/>
          <w:lang w:val="sr-Cyrl-RS"/>
        </w:rPr>
        <w:t xml:space="preserve">, </w:t>
      </w:r>
      <w:r>
        <w:rPr>
          <w:i/>
          <w:iCs/>
          <w:sz w:val="24"/>
          <w:lang w:val="sr-Cyrl-RS"/>
        </w:rPr>
        <w:t>na</w:t>
      </w:r>
      <w:r w:rsidR="00E1542C" w:rsidRPr="0011444D">
        <w:rPr>
          <w:i/>
          <w:iCs/>
          <w:sz w:val="24"/>
          <w:lang w:val="sr-Cyrl-RS"/>
        </w:rPr>
        <w:t xml:space="preserve"> </w:t>
      </w:r>
      <w:r>
        <w:rPr>
          <w:i/>
          <w:iCs/>
          <w:sz w:val="24"/>
          <w:lang w:val="sr-Cyrl-RS"/>
        </w:rPr>
        <w:t>kojima</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redovno</w:t>
      </w:r>
      <w:r w:rsidR="00E1542C" w:rsidRPr="0011444D">
        <w:rPr>
          <w:i/>
          <w:iCs/>
          <w:sz w:val="24"/>
          <w:lang w:val="sr-Cyrl-RS"/>
        </w:rPr>
        <w:t xml:space="preserve"> </w:t>
      </w:r>
      <w:r>
        <w:rPr>
          <w:i/>
          <w:iCs/>
          <w:sz w:val="24"/>
          <w:lang w:val="sr-Cyrl-RS"/>
        </w:rPr>
        <w:t>raspravlja</w:t>
      </w:r>
      <w:r w:rsidR="00E1542C" w:rsidRPr="0011444D">
        <w:rPr>
          <w:i/>
          <w:iCs/>
          <w:sz w:val="24"/>
          <w:lang w:val="sr-Cyrl-RS"/>
        </w:rPr>
        <w:t xml:space="preserve"> </w:t>
      </w:r>
      <w:r>
        <w:rPr>
          <w:i/>
          <w:iCs/>
          <w:sz w:val="24"/>
          <w:lang w:val="sr-Cyrl-RS"/>
        </w:rPr>
        <w:t>o</w:t>
      </w:r>
      <w:r w:rsidR="00E1542C" w:rsidRPr="0011444D">
        <w:rPr>
          <w:i/>
          <w:iCs/>
          <w:sz w:val="24"/>
          <w:lang w:val="sr-Cyrl-RS"/>
        </w:rPr>
        <w:t xml:space="preserve"> </w:t>
      </w:r>
      <w:r>
        <w:rPr>
          <w:i/>
          <w:iCs/>
          <w:sz w:val="24"/>
          <w:lang w:val="sr-Cyrl-RS"/>
        </w:rPr>
        <w:t>detaljima</w:t>
      </w:r>
      <w:r w:rsidR="00E1542C" w:rsidRPr="0011444D">
        <w:rPr>
          <w:i/>
          <w:iCs/>
          <w:sz w:val="24"/>
          <w:lang w:val="sr-Cyrl-RS"/>
        </w:rPr>
        <w:t xml:space="preserve"> </w:t>
      </w:r>
      <w:r>
        <w:rPr>
          <w:i/>
          <w:iCs/>
          <w:sz w:val="24"/>
          <w:lang w:val="sr-Cyrl-RS"/>
        </w:rPr>
        <w:t>rada</w:t>
      </w:r>
      <w:r w:rsidR="00E1542C" w:rsidRPr="0011444D">
        <w:rPr>
          <w:i/>
          <w:iCs/>
          <w:sz w:val="24"/>
          <w:lang w:val="sr-Cyrl-RS"/>
        </w:rPr>
        <w:t xml:space="preserve"> </w:t>
      </w:r>
      <w:r>
        <w:rPr>
          <w:i/>
          <w:iCs/>
          <w:sz w:val="24"/>
          <w:lang w:val="sr-Cyrl-RS"/>
        </w:rPr>
        <w:t>Komisije</w:t>
      </w:r>
      <w:r w:rsidR="00E1542C" w:rsidRPr="0011444D">
        <w:rPr>
          <w:i/>
          <w:iCs/>
          <w:sz w:val="24"/>
          <w:lang w:val="sr-Cyrl-RS"/>
        </w:rPr>
        <w:t xml:space="preserve"> </w:t>
      </w:r>
      <w:r>
        <w:rPr>
          <w:i/>
          <w:iCs/>
          <w:sz w:val="24"/>
          <w:lang w:val="sr-Cyrl-RS"/>
        </w:rPr>
        <w:t>sa</w:t>
      </w:r>
      <w:r w:rsidR="00E1542C" w:rsidRPr="0011444D">
        <w:rPr>
          <w:i/>
          <w:iCs/>
          <w:sz w:val="24"/>
          <w:lang w:val="sr-Cyrl-RS"/>
        </w:rPr>
        <w:t xml:space="preserve"> </w:t>
      </w:r>
      <w:r>
        <w:rPr>
          <w:i/>
          <w:iCs/>
          <w:sz w:val="24"/>
          <w:lang w:val="sr-Cyrl-RS"/>
        </w:rPr>
        <w:t>širom</w:t>
      </w:r>
      <w:r w:rsidR="00E1542C" w:rsidRPr="0011444D">
        <w:rPr>
          <w:i/>
          <w:iCs/>
          <w:sz w:val="24"/>
          <w:lang w:val="sr-Cyrl-RS"/>
        </w:rPr>
        <w:t xml:space="preserve"> </w:t>
      </w:r>
      <w:r>
        <w:rPr>
          <w:i/>
          <w:iCs/>
          <w:sz w:val="24"/>
          <w:lang w:val="sr-Cyrl-RS"/>
        </w:rPr>
        <w:t>grupom</w:t>
      </w:r>
      <w:r w:rsidR="00E1542C" w:rsidRPr="0011444D">
        <w:rPr>
          <w:i/>
          <w:iCs/>
          <w:sz w:val="24"/>
          <w:lang w:val="sr-Cyrl-RS"/>
        </w:rPr>
        <w:t xml:space="preserve"> </w:t>
      </w:r>
      <w:r>
        <w:rPr>
          <w:i/>
          <w:iCs/>
          <w:sz w:val="24"/>
          <w:lang w:val="sr-Cyrl-RS"/>
        </w:rPr>
        <w:t>zainteresovanih</w:t>
      </w:r>
      <w:r w:rsidR="00E1542C" w:rsidRPr="0011444D">
        <w:rPr>
          <w:i/>
          <w:iCs/>
          <w:sz w:val="24"/>
          <w:lang w:val="sr-Cyrl-RS"/>
        </w:rPr>
        <w:t xml:space="preserve"> </w:t>
      </w:r>
      <w:r>
        <w:rPr>
          <w:i/>
          <w:iCs/>
          <w:sz w:val="24"/>
          <w:lang w:val="sr-Cyrl-RS"/>
        </w:rPr>
        <w:t>strana</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javnosti</w:t>
      </w:r>
      <w:r w:rsidR="00E1542C" w:rsidRPr="0011444D">
        <w:rPr>
          <w:i/>
          <w:iCs/>
          <w:sz w:val="24"/>
          <w:lang w:val="sr-Cyrl-RS"/>
        </w:rPr>
        <w:t xml:space="preserve">. </w:t>
      </w:r>
      <w:r>
        <w:rPr>
          <w:i/>
          <w:iCs/>
          <w:sz w:val="24"/>
          <w:lang w:val="sr-Cyrl-RS"/>
        </w:rPr>
        <w:t>Takva</w:t>
      </w:r>
      <w:r w:rsidR="00E1542C" w:rsidRPr="0011444D">
        <w:rPr>
          <w:i/>
          <w:iCs/>
          <w:sz w:val="24"/>
          <w:lang w:val="sr-Cyrl-RS"/>
        </w:rPr>
        <w:t xml:space="preserve"> </w:t>
      </w:r>
      <w:r>
        <w:rPr>
          <w:i/>
          <w:iCs/>
          <w:sz w:val="24"/>
          <w:lang w:val="sr-Cyrl-RS"/>
        </w:rPr>
        <w:t>odredba</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podržala</w:t>
      </w:r>
      <w:r w:rsidR="00E1542C" w:rsidRPr="0011444D">
        <w:rPr>
          <w:i/>
          <w:iCs/>
          <w:sz w:val="24"/>
          <w:lang w:val="sr-Cyrl-RS"/>
        </w:rPr>
        <w:t xml:space="preserve"> </w:t>
      </w:r>
      <w:r>
        <w:rPr>
          <w:i/>
          <w:iCs/>
          <w:sz w:val="24"/>
          <w:lang w:val="sr-Cyrl-RS"/>
        </w:rPr>
        <w:t>puno</w:t>
      </w:r>
      <w:r w:rsidR="00E1542C" w:rsidRPr="0011444D">
        <w:rPr>
          <w:i/>
          <w:iCs/>
          <w:sz w:val="24"/>
          <w:lang w:val="sr-Cyrl-RS"/>
        </w:rPr>
        <w:t xml:space="preserve"> </w:t>
      </w:r>
      <w:r>
        <w:rPr>
          <w:i/>
          <w:iCs/>
          <w:sz w:val="24"/>
          <w:lang w:val="sr-Cyrl-RS"/>
        </w:rPr>
        <w:t>učešće</w:t>
      </w:r>
      <w:r w:rsidR="00E1542C" w:rsidRPr="0011444D">
        <w:rPr>
          <w:i/>
          <w:iCs/>
          <w:sz w:val="24"/>
          <w:lang w:val="sr-Cyrl-RS"/>
        </w:rPr>
        <w:t xml:space="preserve"> </w:t>
      </w:r>
      <w:r>
        <w:rPr>
          <w:i/>
          <w:iCs/>
          <w:sz w:val="24"/>
          <w:lang w:val="sr-Cyrl-RS"/>
        </w:rPr>
        <w:t>relevantnih</w:t>
      </w:r>
      <w:r w:rsidR="00E1542C" w:rsidRPr="0011444D">
        <w:rPr>
          <w:i/>
          <w:iCs/>
          <w:sz w:val="24"/>
          <w:lang w:val="sr-Cyrl-RS"/>
        </w:rPr>
        <w:t xml:space="preserve"> </w:t>
      </w:r>
      <w:r>
        <w:rPr>
          <w:i/>
          <w:iCs/>
          <w:sz w:val="24"/>
          <w:lang w:val="sr-Cyrl-RS"/>
        </w:rPr>
        <w:t>aktera</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procesu</w:t>
      </w:r>
      <w:r w:rsidR="00E1542C" w:rsidRPr="0011444D">
        <w:rPr>
          <w:i/>
          <w:iCs/>
          <w:sz w:val="24"/>
          <w:lang w:val="sr-Cyrl-RS"/>
        </w:rPr>
        <w:t xml:space="preserve"> </w:t>
      </w:r>
      <w:r>
        <w:rPr>
          <w:i/>
          <w:iCs/>
          <w:sz w:val="24"/>
          <w:lang w:val="sr-Cyrl-RS"/>
        </w:rPr>
        <w:t>revizije</w:t>
      </w:r>
      <w:r w:rsidR="00E1542C" w:rsidRPr="0011444D">
        <w:rPr>
          <w:i/>
          <w:iCs/>
          <w:sz w:val="24"/>
          <w:lang w:val="sr-Cyrl-RS"/>
        </w:rPr>
        <w:t xml:space="preserve">, </w:t>
      </w:r>
      <w:r>
        <w:rPr>
          <w:i/>
          <w:iCs/>
          <w:sz w:val="24"/>
          <w:lang w:val="sr-Cyrl-RS"/>
        </w:rPr>
        <w:t>povećala</w:t>
      </w:r>
      <w:r w:rsidR="00E1542C" w:rsidRPr="0011444D">
        <w:rPr>
          <w:i/>
          <w:iCs/>
          <w:sz w:val="24"/>
          <w:lang w:val="sr-Cyrl-RS"/>
        </w:rPr>
        <w:t xml:space="preserve"> </w:t>
      </w:r>
      <w:r>
        <w:rPr>
          <w:i/>
          <w:iCs/>
          <w:sz w:val="24"/>
          <w:lang w:val="sr-Cyrl-RS"/>
        </w:rPr>
        <w:t>transparentnost</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izgradila</w:t>
      </w:r>
      <w:r w:rsidR="00E1542C" w:rsidRPr="0011444D">
        <w:rPr>
          <w:i/>
          <w:iCs/>
          <w:sz w:val="24"/>
          <w:lang w:val="sr-Cyrl-RS"/>
        </w:rPr>
        <w:t xml:space="preserve"> </w:t>
      </w:r>
      <w:r>
        <w:rPr>
          <w:i/>
          <w:iCs/>
          <w:sz w:val="24"/>
          <w:lang w:val="sr-Cyrl-RS"/>
        </w:rPr>
        <w:t>poverenje</w:t>
      </w:r>
      <w:r w:rsidR="00E1542C" w:rsidRPr="0011444D">
        <w:rPr>
          <w:i/>
          <w:iCs/>
          <w:sz w:val="24"/>
          <w:lang w:val="sr-Cyrl-RS"/>
        </w:rPr>
        <w:t xml:space="preserve"> </w:t>
      </w:r>
      <w:r>
        <w:rPr>
          <w:i/>
          <w:iCs/>
          <w:sz w:val="24"/>
          <w:lang w:val="sr-Cyrl-RS"/>
        </w:rPr>
        <w:t>javnosti</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njene</w:t>
      </w:r>
      <w:r w:rsidR="00E1542C" w:rsidRPr="0011444D">
        <w:rPr>
          <w:i/>
          <w:iCs/>
          <w:sz w:val="24"/>
          <w:lang w:val="sr-Cyrl-RS"/>
        </w:rPr>
        <w:t xml:space="preserve"> </w:t>
      </w:r>
      <w:r>
        <w:rPr>
          <w:i/>
          <w:iCs/>
          <w:sz w:val="24"/>
          <w:lang w:val="sr-Cyrl-RS"/>
        </w:rPr>
        <w:t>rezultate</w:t>
      </w:r>
      <w:r w:rsidR="00E1542C" w:rsidRPr="0011444D">
        <w:rPr>
          <w:i/>
          <w:iCs/>
          <w:sz w:val="24"/>
          <w:lang w:val="sr-Cyrl-RS"/>
        </w:rPr>
        <w:t>.</w:t>
      </w:r>
    </w:p>
    <w:p w14:paraId="11CC43B9" w14:textId="77777777" w:rsidR="00FA4FC5" w:rsidRPr="0011444D" w:rsidRDefault="00FA4FC5">
      <w:pPr>
        <w:pStyle w:val="BodyText"/>
        <w:spacing w:before="1"/>
        <w:rPr>
          <w:i/>
          <w:lang w:val="sr-Cyrl-RS"/>
        </w:rPr>
      </w:pPr>
    </w:p>
    <w:p w14:paraId="644EC82D" w14:textId="192F1A1B" w:rsidR="00FA4FC5" w:rsidRPr="0011444D" w:rsidRDefault="007B1F72">
      <w:pPr>
        <w:pStyle w:val="BodyText"/>
        <w:ind w:left="120" w:right="112"/>
        <w:jc w:val="both"/>
        <w:rPr>
          <w:lang w:val="sr-Cyrl-RS"/>
        </w:rPr>
      </w:pPr>
      <w:r>
        <w:rPr>
          <w:lang w:val="sr-Cyrl-RS"/>
        </w:rPr>
        <w:t>Transparentnost</w:t>
      </w:r>
      <w:r w:rsidR="00E1542C" w:rsidRPr="0011444D">
        <w:rPr>
          <w:lang w:val="sr-Cyrl-RS"/>
        </w:rPr>
        <w:t xml:space="preserve"> </w:t>
      </w:r>
      <w:r>
        <w:rPr>
          <w:lang w:val="sr-Cyrl-RS"/>
        </w:rPr>
        <w:t>revizije</w:t>
      </w:r>
      <w:r w:rsidR="00E1542C" w:rsidRPr="0011444D">
        <w:rPr>
          <w:lang w:val="sr-Cyrl-RS"/>
        </w:rPr>
        <w:t xml:space="preserve"> </w:t>
      </w:r>
      <w:r>
        <w:rPr>
          <w:lang w:val="sr-Cyrl-RS"/>
        </w:rPr>
        <w:t>i</w:t>
      </w:r>
      <w:r w:rsidR="00E1542C" w:rsidRPr="0011444D">
        <w:rPr>
          <w:lang w:val="sr-Cyrl-RS"/>
        </w:rPr>
        <w:t xml:space="preserve"> </w:t>
      </w:r>
      <w:r>
        <w:rPr>
          <w:lang w:val="sr-Cyrl-RS"/>
        </w:rPr>
        <w:t>koraci</w:t>
      </w:r>
      <w:r w:rsidR="00E1542C" w:rsidRPr="0011444D">
        <w:rPr>
          <w:lang w:val="sr-Cyrl-RS"/>
        </w:rPr>
        <w:t xml:space="preserve"> </w:t>
      </w:r>
      <w:r>
        <w:rPr>
          <w:lang w:val="sr-Cyrl-RS"/>
        </w:rPr>
        <w:t>ka</w:t>
      </w:r>
      <w:r w:rsidR="00E1542C" w:rsidRPr="0011444D">
        <w:rPr>
          <w:lang w:val="sr-Cyrl-RS"/>
        </w:rPr>
        <w:t xml:space="preserve"> </w:t>
      </w:r>
      <w:r>
        <w:rPr>
          <w:lang w:val="sr-Cyrl-RS"/>
        </w:rPr>
        <w:t>izgradnji</w:t>
      </w:r>
      <w:r w:rsidR="00E1542C" w:rsidRPr="0011444D">
        <w:rPr>
          <w:lang w:val="sr-Cyrl-RS"/>
        </w:rPr>
        <w:t xml:space="preserve"> </w:t>
      </w:r>
      <w:r>
        <w:rPr>
          <w:lang w:val="sr-Cyrl-RS"/>
        </w:rPr>
        <w:t>poverenja</w:t>
      </w:r>
      <w:r w:rsidR="00E1542C" w:rsidRPr="0011444D">
        <w:rPr>
          <w:lang w:val="sr-Cyrl-RS"/>
        </w:rPr>
        <w:t xml:space="preserve"> </w:t>
      </w:r>
      <w:r>
        <w:rPr>
          <w:lang w:val="sr-Cyrl-RS"/>
        </w:rPr>
        <w:t>javnosti</w:t>
      </w:r>
      <w:r w:rsidR="00E1542C" w:rsidRPr="0011444D">
        <w:rPr>
          <w:lang w:val="sr-Cyrl-RS"/>
        </w:rPr>
        <w:t xml:space="preserve"> </w:t>
      </w:r>
      <w:r>
        <w:rPr>
          <w:lang w:val="sr-Cyrl-RS"/>
        </w:rPr>
        <w:t>obezbeđeni</w:t>
      </w:r>
      <w:r w:rsidR="00E1542C" w:rsidRPr="0011444D">
        <w:rPr>
          <w:lang w:val="sr-Cyrl-RS"/>
        </w:rPr>
        <w:t xml:space="preserve"> </w:t>
      </w:r>
      <w:r>
        <w:rPr>
          <w:lang w:val="sr-Cyrl-RS"/>
        </w:rPr>
        <w:t>su</w:t>
      </w:r>
      <w:r w:rsidR="00E1542C" w:rsidRPr="0011444D">
        <w:rPr>
          <w:lang w:val="sr-Cyrl-RS"/>
        </w:rPr>
        <w:t xml:space="preserve"> </w:t>
      </w:r>
      <w:r>
        <w:rPr>
          <w:lang w:val="sr-Cyrl-RS"/>
        </w:rPr>
        <w:t>zahtevom</w:t>
      </w:r>
      <w:r w:rsidR="00E1542C" w:rsidRPr="0011444D">
        <w:rPr>
          <w:lang w:val="sr-Cyrl-RS"/>
        </w:rPr>
        <w:t xml:space="preserve"> </w:t>
      </w:r>
      <w:r>
        <w:rPr>
          <w:lang w:val="sr-Cyrl-RS"/>
        </w:rPr>
        <w:t>da</w:t>
      </w:r>
      <w:r w:rsidR="00E1542C" w:rsidRPr="0011444D">
        <w:rPr>
          <w:lang w:val="sr-Cyrl-RS"/>
        </w:rPr>
        <w:t xml:space="preserve"> </w:t>
      </w:r>
      <w:r>
        <w:rPr>
          <w:lang w:val="sr-Cyrl-RS"/>
        </w:rPr>
        <w:t>se</w:t>
      </w:r>
      <w:r w:rsidR="00E1542C" w:rsidRPr="0011444D">
        <w:rPr>
          <w:lang w:val="sr-Cyrl-RS"/>
        </w:rPr>
        <w:t xml:space="preserve"> </w:t>
      </w:r>
      <w:r>
        <w:rPr>
          <w:lang w:val="sr-Cyrl-RS"/>
        </w:rPr>
        <w:t>rad</w:t>
      </w:r>
      <w:r w:rsidR="00E1542C" w:rsidRPr="0011444D">
        <w:rPr>
          <w:lang w:val="sr-Cyrl-RS"/>
        </w:rPr>
        <w:t xml:space="preserve"> </w:t>
      </w:r>
      <w:r>
        <w:rPr>
          <w:lang w:val="sr-Cyrl-RS"/>
        </w:rPr>
        <w:t>Komisije</w:t>
      </w:r>
      <w:r w:rsidR="00E1542C" w:rsidRPr="0011444D">
        <w:rPr>
          <w:lang w:val="sr-Cyrl-RS"/>
        </w:rPr>
        <w:t xml:space="preserve"> </w:t>
      </w:r>
      <w:r>
        <w:rPr>
          <w:lang w:val="sr-Cyrl-RS"/>
        </w:rPr>
        <w:t>objavi</w:t>
      </w:r>
      <w:r w:rsidR="00E1542C" w:rsidRPr="0011444D">
        <w:rPr>
          <w:lang w:val="sr-Cyrl-RS"/>
        </w:rPr>
        <w:t xml:space="preserve"> </w:t>
      </w:r>
      <w:r>
        <w:rPr>
          <w:lang w:val="sr-Cyrl-RS"/>
        </w:rPr>
        <w:t>na</w:t>
      </w:r>
      <w:r w:rsidR="00E1542C" w:rsidRPr="0011444D">
        <w:rPr>
          <w:lang w:val="sr-Cyrl-RS"/>
        </w:rPr>
        <w:t xml:space="preserve"> </w:t>
      </w:r>
      <w:r>
        <w:rPr>
          <w:lang w:val="sr-Cyrl-RS"/>
        </w:rPr>
        <w:t>internet</w:t>
      </w:r>
      <w:r w:rsidR="00E1542C" w:rsidRPr="0011444D">
        <w:rPr>
          <w:lang w:val="sr-Cyrl-RS"/>
        </w:rPr>
        <w:t xml:space="preserve"> </w:t>
      </w:r>
      <w:r>
        <w:rPr>
          <w:lang w:val="sr-Cyrl-RS"/>
        </w:rPr>
        <w:t>stranici</w:t>
      </w:r>
      <w:r w:rsidR="00E1542C" w:rsidRPr="0011444D">
        <w:rPr>
          <w:lang w:val="sr-Cyrl-RS"/>
        </w:rPr>
        <w:t xml:space="preserve"> </w:t>
      </w:r>
      <w:r>
        <w:rPr>
          <w:lang w:val="sr-Cyrl-RS"/>
        </w:rPr>
        <w:t>Narodne</w:t>
      </w:r>
      <w:r w:rsidR="00E1542C" w:rsidRPr="0011444D">
        <w:rPr>
          <w:lang w:val="sr-Cyrl-RS"/>
        </w:rPr>
        <w:t xml:space="preserve"> </w:t>
      </w:r>
      <w:r>
        <w:rPr>
          <w:lang w:val="sr-Cyrl-RS"/>
        </w:rPr>
        <w:t>skupštine</w:t>
      </w:r>
      <w:r w:rsidR="00E1542C" w:rsidRPr="0011444D">
        <w:rPr>
          <w:lang w:val="sr-Cyrl-RS"/>
        </w:rPr>
        <w:t xml:space="preserve"> </w:t>
      </w:r>
      <w:r>
        <w:rPr>
          <w:lang w:val="sr-Cyrl-RS"/>
        </w:rPr>
        <w:t>i</w:t>
      </w:r>
      <w:r w:rsidR="00E1542C" w:rsidRPr="0011444D">
        <w:rPr>
          <w:lang w:val="sr-Cyrl-RS"/>
        </w:rPr>
        <w:t xml:space="preserve"> </w:t>
      </w:r>
      <w:r>
        <w:rPr>
          <w:lang w:val="sr-Cyrl-RS"/>
        </w:rPr>
        <w:t>odredbom</w:t>
      </w:r>
      <w:r w:rsidR="00E1542C" w:rsidRPr="0011444D">
        <w:rPr>
          <w:lang w:val="sr-Cyrl-RS"/>
        </w:rPr>
        <w:t xml:space="preserve"> </w:t>
      </w:r>
      <w:r>
        <w:rPr>
          <w:lang w:val="sr-Cyrl-RS"/>
        </w:rPr>
        <w:t>da</w:t>
      </w:r>
      <w:r w:rsidR="00E1542C" w:rsidRPr="0011444D">
        <w:rPr>
          <w:lang w:val="sr-Cyrl-RS"/>
        </w:rPr>
        <w:t xml:space="preserve"> </w:t>
      </w:r>
      <w:r>
        <w:rPr>
          <w:lang w:val="sr-Cyrl-RS"/>
        </w:rPr>
        <w:t>Komisija</w:t>
      </w:r>
      <w:r w:rsidR="00E1542C" w:rsidRPr="0011444D">
        <w:rPr>
          <w:lang w:val="sr-Cyrl-RS"/>
        </w:rPr>
        <w:t xml:space="preserve"> </w:t>
      </w:r>
      <w:r>
        <w:rPr>
          <w:lang w:val="sr-Cyrl-RS"/>
        </w:rPr>
        <w:t>inicira</w:t>
      </w:r>
      <w:r w:rsidR="00E1542C" w:rsidRPr="0011444D">
        <w:rPr>
          <w:lang w:val="sr-Cyrl-RS"/>
        </w:rPr>
        <w:t xml:space="preserve"> </w:t>
      </w:r>
      <w:r>
        <w:rPr>
          <w:lang w:val="sr-Cyrl-RS"/>
        </w:rPr>
        <w:t>edukaciju</w:t>
      </w:r>
      <w:r w:rsidR="00E1542C" w:rsidRPr="0011444D">
        <w:rPr>
          <w:lang w:val="sr-Cyrl-RS"/>
        </w:rPr>
        <w:t xml:space="preserve"> </w:t>
      </w:r>
      <w:r>
        <w:rPr>
          <w:lang w:val="sr-Cyrl-RS"/>
        </w:rPr>
        <w:t>birača</w:t>
      </w:r>
      <w:r w:rsidR="00E1542C" w:rsidRPr="0011444D">
        <w:rPr>
          <w:lang w:val="sr-Cyrl-RS"/>
        </w:rPr>
        <w:t xml:space="preserve"> </w:t>
      </w:r>
      <w:r>
        <w:rPr>
          <w:lang w:val="sr-Cyrl-RS"/>
        </w:rPr>
        <w:t>u</w:t>
      </w:r>
      <w:r w:rsidR="00E1542C" w:rsidRPr="0011444D">
        <w:rPr>
          <w:lang w:val="sr-Cyrl-RS"/>
        </w:rPr>
        <w:t xml:space="preserve"> </w:t>
      </w:r>
      <w:r>
        <w:rPr>
          <w:lang w:val="sr-Cyrl-RS"/>
        </w:rPr>
        <w:t>vezi</w:t>
      </w:r>
      <w:r w:rsidR="00E1542C" w:rsidRPr="0011444D">
        <w:rPr>
          <w:lang w:val="sr-Cyrl-RS"/>
        </w:rPr>
        <w:t xml:space="preserve"> </w:t>
      </w:r>
      <w:r>
        <w:rPr>
          <w:lang w:val="sr-Cyrl-RS"/>
        </w:rPr>
        <w:t>sa</w:t>
      </w:r>
      <w:r w:rsidR="00E1542C" w:rsidRPr="0011444D">
        <w:rPr>
          <w:lang w:val="sr-Cyrl-RS"/>
        </w:rPr>
        <w:t xml:space="preserve"> </w:t>
      </w:r>
      <w:r>
        <w:rPr>
          <w:lang w:val="sr-Cyrl-RS"/>
        </w:rPr>
        <w:t>biračkim</w:t>
      </w:r>
      <w:r w:rsidR="00E1542C" w:rsidRPr="0011444D">
        <w:rPr>
          <w:lang w:val="sr-Cyrl-RS"/>
        </w:rPr>
        <w:t xml:space="preserve"> </w:t>
      </w:r>
      <w:r>
        <w:rPr>
          <w:lang w:val="sr-Cyrl-RS"/>
        </w:rPr>
        <w:t>spiskovima</w:t>
      </w:r>
      <w:r w:rsidR="00E1542C" w:rsidRPr="0011444D">
        <w:rPr>
          <w:lang w:val="sr-Cyrl-RS"/>
        </w:rPr>
        <w:t xml:space="preserve"> </w:t>
      </w:r>
      <w:r>
        <w:rPr>
          <w:lang w:val="sr-Cyrl-RS"/>
        </w:rPr>
        <w:t>i</w:t>
      </w:r>
      <w:r w:rsidR="00E1542C" w:rsidRPr="0011444D">
        <w:rPr>
          <w:lang w:val="sr-Cyrl-RS"/>
        </w:rPr>
        <w:t xml:space="preserve"> </w:t>
      </w:r>
      <w:r>
        <w:rPr>
          <w:lang w:val="sr-Cyrl-RS"/>
        </w:rPr>
        <w:t>njihovim</w:t>
      </w:r>
      <w:r w:rsidR="00E1542C" w:rsidRPr="0011444D">
        <w:rPr>
          <w:lang w:val="sr-Cyrl-RS"/>
        </w:rPr>
        <w:t xml:space="preserve"> </w:t>
      </w:r>
      <w:r>
        <w:rPr>
          <w:lang w:val="sr-Cyrl-RS"/>
        </w:rPr>
        <w:t>ažuriranjem</w:t>
      </w:r>
      <w:r w:rsidR="00E1542C" w:rsidRPr="0011444D">
        <w:rPr>
          <w:lang w:val="sr-Cyrl-RS"/>
        </w:rPr>
        <w:t xml:space="preserve"> (</w:t>
      </w:r>
      <w:r>
        <w:rPr>
          <w:lang w:val="sr-Cyrl-RS"/>
        </w:rPr>
        <w:t>član</w:t>
      </w:r>
      <w:r w:rsidR="00E1542C" w:rsidRPr="0011444D">
        <w:rPr>
          <w:lang w:val="sr-Cyrl-RS"/>
        </w:rPr>
        <w:t xml:space="preserve"> 23). </w:t>
      </w:r>
      <w:r>
        <w:rPr>
          <w:lang w:val="sr-Cyrl-RS"/>
        </w:rPr>
        <w:t>Stoga</w:t>
      </w:r>
      <w:r w:rsidR="00E1542C" w:rsidRPr="0011444D">
        <w:rPr>
          <w:lang w:val="sr-Cyrl-RS"/>
        </w:rPr>
        <w:t xml:space="preserve"> </w:t>
      </w:r>
      <w:r>
        <w:rPr>
          <w:lang w:val="sr-Cyrl-RS"/>
        </w:rPr>
        <w:t>je</w:t>
      </w:r>
      <w:r w:rsidR="00E1542C" w:rsidRPr="0011444D">
        <w:rPr>
          <w:lang w:val="sr-Cyrl-RS"/>
        </w:rPr>
        <w:t xml:space="preserve"> </w:t>
      </w:r>
      <w:r>
        <w:rPr>
          <w:lang w:val="sr-Cyrl-RS"/>
        </w:rPr>
        <w:t>predloženi</w:t>
      </w:r>
      <w:r w:rsidR="00E1542C" w:rsidRPr="0011444D">
        <w:rPr>
          <w:lang w:val="sr-Cyrl-RS"/>
        </w:rPr>
        <w:t xml:space="preserve"> </w:t>
      </w:r>
      <w:r>
        <w:rPr>
          <w:lang w:val="sr-Cyrl-RS"/>
        </w:rPr>
        <w:t>amandman</w:t>
      </w:r>
      <w:r w:rsidR="00E1542C" w:rsidRPr="0011444D">
        <w:rPr>
          <w:lang w:val="sr-Cyrl-RS"/>
        </w:rPr>
        <w:t xml:space="preserve"> </w:t>
      </w:r>
      <w:r>
        <w:rPr>
          <w:lang w:val="sr-Cyrl-RS"/>
        </w:rPr>
        <w:t>u</w:t>
      </w:r>
      <w:r w:rsidR="00E1542C" w:rsidRPr="0011444D">
        <w:rPr>
          <w:lang w:val="sr-Cyrl-RS"/>
        </w:rPr>
        <w:t xml:space="preserve"> </w:t>
      </w:r>
      <w:r>
        <w:rPr>
          <w:lang w:val="sr-Cyrl-RS"/>
        </w:rPr>
        <w:t>skladu</w:t>
      </w:r>
      <w:r w:rsidR="00E1542C" w:rsidRPr="0011444D">
        <w:rPr>
          <w:lang w:val="sr-Cyrl-RS"/>
        </w:rPr>
        <w:t xml:space="preserve"> </w:t>
      </w:r>
      <w:r>
        <w:rPr>
          <w:lang w:val="sr-Cyrl-RS"/>
        </w:rPr>
        <w:t>sa</w:t>
      </w:r>
      <w:r w:rsidR="00E1542C" w:rsidRPr="0011444D">
        <w:rPr>
          <w:lang w:val="sr-Cyrl-RS"/>
        </w:rPr>
        <w:t xml:space="preserve"> </w:t>
      </w:r>
      <w:r>
        <w:rPr>
          <w:lang w:val="sr-Cyrl-RS"/>
        </w:rPr>
        <w:t>preporukom</w:t>
      </w:r>
      <w:r w:rsidR="00E1542C" w:rsidRPr="0011444D">
        <w:rPr>
          <w:lang w:val="sr-Cyrl-RS"/>
        </w:rPr>
        <w:t xml:space="preserve"> </w:t>
      </w:r>
      <w:r>
        <w:rPr>
          <w:lang w:val="sr-Cyrl-RS"/>
        </w:rPr>
        <w:t>ODIHR</w:t>
      </w:r>
      <w:r w:rsidR="00E1542C" w:rsidRPr="0011444D">
        <w:rPr>
          <w:lang w:val="sr-Cyrl-RS"/>
        </w:rPr>
        <w:t>-</w:t>
      </w:r>
      <w:r>
        <w:rPr>
          <w:lang w:val="sr-Cyrl-RS"/>
        </w:rPr>
        <w:t>a</w:t>
      </w:r>
      <w:r w:rsidR="00E1542C" w:rsidRPr="0011444D">
        <w:rPr>
          <w:lang w:val="sr-Cyrl-RS"/>
        </w:rPr>
        <w:t xml:space="preserve">. </w:t>
      </w:r>
      <w:r>
        <w:rPr>
          <w:lang w:val="sr-Cyrl-RS"/>
        </w:rPr>
        <w:t>U</w:t>
      </w:r>
      <w:r w:rsidR="00E1542C" w:rsidRPr="0011444D">
        <w:rPr>
          <w:lang w:val="sr-Cyrl-RS"/>
        </w:rPr>
        <w:t xml:space="preserve"> </w:t>
      </w:r>
      <w:r>
        <w:rPr>
          <w:lang w:val="sr-Cyrl-RS"/>
        </w:rPr>
        <w:t>pogledu</w:t>
      </w:r>
      <w:r w:rsidR="00E1542C" w:rsidRPr="0011444D">
        <w:rPr>
          <w:lang w:val="sr-Cyrl-RS"/>
        </w:rPr>
        <w:t xml:space="preserve"> </w:t>
      </w:r>
      <w:r>
        <w:rPr>
          <w:lang w:val="sr-Cyrl-RS"/>
        </w:rPr>
        <w:t>usklađenosti</w:t>
      </w:r>
      <w:r w:rsidR="00E1542C" w:rsidRPr="0011444D">
        <w:rPr>
          <w:lang w:val="sr-Cyrl-RS"/>
        </w:rPr>
        <w:t xml:space="preserve"> </w:t>
      </w:r>
      <w:r>
        <w:rPr>
          <w:lang w:val="sr-Cyrl-RS"/>
        </w:rPr>
        <w:t>sa</w:t>
      </w:r>
      <w:r w:rsidR="00E1542C" w:rsidRPr="0011444D">
        <w:rPr>
          <w:lang w:val="sr-Cyrl-RS"/>
        </w:rPr>
        <w:t xml:space="preserve"> </w:t>
      </w:r>
      <w:r>
        <w:rPr>
          <w:lang w:val="sr-Cyrl-RS"/>
        </w:rPr>
        <w:t>zakonima</w:t>
      </w:r>
      <w:r w:rsidR="00E1542C" w:rsidRPr="0011444D">
        <w:rPr>
          <w:lang w:val="sr-Cyrl-RS"/>
        </w:rPr>
        <w:t xml:space="preserve"> </w:t>
      </w:r>
      <w:r>
        <w:rPr>
          <w:lang w:val="sr-Cyrl-RS"/>
        </w:rPr>
        <w:t>o</w:t>
      </w:r>
      <w:r w:rsidR="00E1542C" w:rsidRPr="0011444D">
        <w:rPr>
          <w:lang w:val="sr-Cyrl-RS"/>
        </w:rPr>
        <w:t xml:space="preserve"> </w:t>
      </w:r>
      <w:r>
        <w:rPr>
          <w:lang w:val="sr-Cyrl-RS"/>
        </w:rPr>
        <w:t>zaštiti</w:t>
      </w:r>
      <w:r w:rsidR="00E1542C" w:rsidRPr="0011444D">
        <w:rPr>
          <w:lang w:val="sr-Cyrl-RS"/>
        </w:rPr>
        <w:t xml:space="preserve"> </w:t>
      </w:r>
      <w:r>
        <w:rPr>
          <w:lang w:val="sr-Cyrl-RS"/>
        </w:rPr>
        <w:t>podataka</w:t>
      </w:r>
      <w:r w:rsidR="00E1542C" w:rsidRPr="0011444D">
        <w:rPr>
          <w:lang w:val="sr-Cyrl-RS"/>
        </w:rPr>
        <w:t xml:space="preserve"> </w:t>
      </w:r>
      <w:r>
        <w:rPr>
          <w:lang w:val="sr-Cyrl-RS"/>
        </w:rPr>
        <w:t>o</w:t>
      </w:r>
      <w:r w:rsidR="00E1542C" w:rsidRPr="0011444D">
        <w:rPr>
          <w:lang w:val="sr-Cyrl-RS"/>
        </w:rPr>
        <w:t xml:space="preserve"> </w:t>
      </w:r>
      <w:r>
        <w:rPr>
          <w:lang w:val="sr-Cyrl-RS"/>
        </w:rPr>
        <w:t>ličnosti</w:t>
      </w:r>
      <w:r w:rsidR="00E1542C" w:rsidRPr="0011444D">
        <w:rPr>
          <w:lang w:val="sr-Cyrl-RS"/>
        </w:rPr>
        <w:t xml:space="preserve">, </w:t>
      </w:r>
      <w:r>
        <w:rPr>
          <w:lang w:val="sr-Cyrl-RS"/>
        </w:rPr>
        <w:t>dozvoljeni</w:t>
      </w:r>
      <w:r w:rsidR="00E1542C" w:rsidRPr="0011444D">
        <w:rPr>
          <w:lang w:val="sr-Cyrl-RS"/>
        </w:rPr>
        <w:t xml:space="preserve"> </w:t>
      </w:r>
      <w:r>
        <w:rPr>
          <w:lang w:val="sr-Cyrl-RS"/>
        </w:rPr>
        <w:t>su</w:t>
      </w:r>
      <w:r w:rsidR="00E1542C" w:rsidRPr="0011444D">
        <w:rPr>
          <w:lang w:val="sr-Cyrl-RS"/>
        </w:rPr>
        <w:t xml:space="preserve"> </w:t>
      </w:r>
      <w:r>
        <w:rPr>
          <w:lang w:val="sr-Cyrl-RS"/>
        </w:rPr>
        <w:t>statistički</w:t>
      </w:r>
      <w:r w:rsidR="00E1542C" w:rsidRPr="0011444D">
        <w:rPr>
          <w:lang w:val="sr-Cyrl-RS"/>
        </w:rPr>
        <w:t xml:space="preserve"> </w:t>
      </w:r>
      <w:r>
        <w:rPr>
          <w:lang w:val="sr-Cyrl-RS"/>
        </w:rPr>
        <w:t>podaci</w:t>
      </w:r>
      <w:r w:rsidR="00E1542C" w:rsidRPr="0011444D">
        <w:rPr>
          <w:lang w:val="sr-Cyrl-RS"/>
        </w:rPr>
        <w:t xml:space="preserve"> </w:t>
      </w:r>
      <w:r>
        <w:rPr>
          <w:lang w:val="sr-Cyrl-RS"/>
        </w:rPr>
        <w:t>koji</w:t>
      </w:r>
      <w:r w:rsidR="00E1542C" w:rsidRPr="0011444D">
        <w:rPr>
          <w:lang w:val="sr-Cyrl-RS"/>
        </w:rPr>
        <w:t xml:space="preserve"> </w:t>
      </w:r>
      <w:r>
        <w:rPr>
          <w:lang w:val="sr-Cyrl-RS"/>
        </w:rPr>
        <w:t>ne</w:t>
      </w:r>
      <w:r w:rsidR="00E1542C" w:rsidRPr="0011444D">
        <w:rPr>
          <w:lang w:val="sr-Cyrl-RS"/>
        </w:rPr>
        <w:t xml:space="preserve"> </w:t>
      </w:r>
      <w:r>
        <w:rPr>
          <w:lang w:val="sr-Cyrl-RS"/>
        </w:rPr>
        <w:t>uključuju</w:t>
      </w:r>
      <w:r w:rsidR="00E1542C" w:rsidRPr="0011444D">
        <w:rPr>
          <w:lang w:val="sr-Cyrl-RS"/>
        </w:rPr>
        <w:t xml:space="preserve"> </w:t>
      </w:r>
      <w:r>
        <w:rPr>
          <w:lang w:val="sr-Cyrl-RS"/>
        </w:rPr>
        <w:t>informacije</w:t>
      </w:r>
      <w:r w:rsidR="00E1542C" w:rsidRPr="0011444D">
        <w:rPr>
          <w:lang w:val="sr-Cyrl-RS"/>
        </w:rPr>
        <w:t xml:space="preserve"> </w:t>
      </w:r>
      <w:r>
        <w:rPr>
          <w:lang w:val="sr-Cyrl-RS"/>
        </w:rPr>
        <w:t>o</w:t>
      </w:r>
      <w:r w:rsidR="00E1542C" w:rsidRPr="0011444D">
        <w:rPr>
          <w:lang w:val="sr-Cyrl-RS"/>
        </w:rPr>
        <w:t xml:space="preserve"> </w:t>
      </w:r>
      <w:r>
        <w:rPr>
          <w:lang w:val="sr-Cyrl-RS"/>
        </w:rPr>
        <w:t>ličnim</w:t>
      </w:r>
      <w:r w:rsidR="00E1542C" w:rsidRPr="0011444D">
        <w:rPr>
          <w:lang w:val="sr-Cyrl-RS"/>
        </w:rPr>
        <w:t xml:space="preserve">, </w:t>
      </w:r>
      <w:r>
        <w:rPr>
          <w:lang w:val="sr-Cyrl-RS"/>
        </w:rPr>
        <w:t>verskim</w:t>
      </w:r>
      <w:r w:rsidR="00E1542C" w:rsidRPr="0011444D">
        <w:rPr>
          <w:lang w:val="sr-Cyrl-RS"/>
        </w:rPr>
        <w:t xml:space="preserve"> </w:t>
      </w:r>
      <w:r>
        <w:rPr>
          <w:lang w:val="sr-Cyrl-RS"/>
        </w:rPr>
        <w:t>ili</w:t>
      </w:r>
      <w:r w:rsidR="00E1542C" w:rsidRPr="0011444D">
        <w:rPr>
          <w:lang w:val="sr-Cyrl-RS"/>
        </w:rPr>
        <w:t xml:space="preserve"> </w:t>
      </w:r>
      <w:r>
        <w:rPr>
          <w:lang w:val="sr-Cyrl-RS"/>
        </w:rPr>
        <w:t>političkim</w:t>
      </w:r>
      <w:r w:rsidR="00E1542C" w:rsidRPr="0011444D">
        <w:rPr>
          <w:lang w:val="sr-Cyrl-RS"/>
        </w:rPr>
        <w:t xml:space="preserve"> </w:t>
      </w:r>
      <w:r>
        <w:rPr>
          <w:lang w:val="sr-Cyrl-RS"/>
        </w:rPr>
        <w:t>opredeljenjima</w:t>
      </w:r>
      <w:r w:rsidR="00E1542C" w:rsidRPr="0011444D">
        <w:rPr>
          <w:lang w:val="sr-Cyrl-RS"/>
        </w:rPr>
        <w:t>.</w:t>
      </w:r>
      <w:r w:rsidR="00E1542C" w:rsidRPr="0011444D">
        <w:rPr>
          <w:rStyle w:val="FootnoteReference"/>
          <w:lang w:val="sr-Cyrl-RS"/>
        </w:rPr>
        <w:footnoteReference w:id="24"/>
      </w:r>
      <w:r>
        <w:rPr>
          <w:lang w:val="sr-Cyrl-RS"/>
        </w:rPr>
        <w:t>Pravo</w:t>
      </w:r>
      <w:r w:rsidR="00E1542C" w:rsidRPr="0011444D">
        <w:rPr>
          <w:lang w:val="sr-Cyrl-RS"/>
        </w:rPr>
        <w:t xml:space="preserve"> </w:t>
      </w:r>
      <w:r>
        <w:rPr>
          <w:lang w:val="sr-Cyrl-RS"/>
        </w:rPr>
        <w:t>na</w:t>
      </w:r>
      <w:r w:rsidR="00E1542C" w:rsidRPr="0011444D">
        <w:rPr>
          <w:lang w:val="sr-Cyrl-RS"/>
        </w:rPr>
        <w:t xml:space="preserve"> </w:t>
      </w:r>
      <w:r>
        <w:rPr>
          <w:lang w:val="sr-Cyrl-RS"/>
        </w:rPr>
        <w:t>informacije</w:t>
      </w:r>
      <w:r w:rsidR="00E1542C" w:rsidRPr="0011444D">
        <w:rPr>
          <w:lang w:val="sr-Cyrl-RS"/>
        </w:rPr>
        <w:t xml:space="preserve"> </w:t>
      </w:r>
      <w:r>
        <w:rPr>
          <w:lang w:val="sr-Cyrl-RS"/>
        </w:rPr>
        <w:t>takođe</w:t>
      </w:r>
      <w:r w:rsidR="00E1542C" w:rsidRPr="0011444D">
        <w:rPr>
          <w:lang w:val="sr-Cyrl-RS"/>
        </w:rPr>
        <w:t xml:space="preserve"> </w:t>
      </w:r>
      <w:r>
        <w:rPr>
          <w:lang w:val="sr-Cyrl-RS"/>
        </w:rPr>
        <w:t>ostaje</w:t>
      </w:r>
      <w:r w:rsidR="00E1542C" w:rsidRPr="0011444D">
        <w:rPr>
          <w:lang w:val="sr-Cyrl-RS"/>
        </w:rPr>
        <w:t xml:space="preserve"> </w:t>
      </w:r>
      <w:r>
        <w:rPr>
          <w:lang w:val="sr-Cyrl-RS"/>
        </w:rPr>
        <w:t>ključna</w:t>
      </w:r>
      <w:r w:rsidR="00E1542C" w:rsidRPr="0011444D">
        <w:rPr>
          <w:lang w:val="sr-Cyrl-RS"/>
        </w:rPr>
        <w:t xml:space="preserve"> </w:t>
      </w:r>
      <w:r>
        <w:rPr>
          <w:lang w:val="sr-Cyrl-RS"/>
        </w:rPr>
        <w:t>tačka</w:t>
      </w:r>
      <w:r w:rsidR="00E1542C" w:rsidRPr="0011444D">
        <w:rPr>
          <w:lang w:val="sr-Cyrl-RS"/>
        </w:rPr>
        <w:t xml:space="preserve"> </w:t>
      </w:r>
      <w:r>
        <w:rPr>
          <w:lang w:val="sr-Cyrl-RS"/>
        </w:rPr>
        <w:t>u</w:t>
      </w:r>
      <w:r w:rsidR="00E1542C" w:rsidRPr="0011444D">
        <w:rPr>
          <w:lang w:val="sr-Cyrl-RS"/>
        </w:rPr>
        <w:t xml:space="preserve"> </w:t>
      </w:r>
      <w:r>
        <w:rPr>
          <w:lang w:val="sr-Cyrl-RS"/>
        </w:rPr>
        <w:t>korist</w:t>
      </w:r>
      <w:r w:rsidR="00E1542C" w:rsidRPr="0011444D">
        <w:rPr>
          <w:lang w:val="sr-Cyrl-RS"/>
        </w:rPr>
        <w:t xml:space="preserve"> </w:t>
      </w:r>
      <w:r>
        <w:rPr>
          <w:lang w:val="sr-Cyrl-RS"/>
        </w:rPr>
        <w:t>objavljivanja</w:t>
      </w:r>
      <w:r w:rsidR="00E1542C" w:rsidRPr="0011444D">
        <w:rPr>
          <w:lang w:val="sr-Cyrl-RS"/>
        </w:rPr>
        <w:t xml:space="preserve"> </w:t>
      </w:r>
      <w:r>
        <w:rPr>
          <w:lang w:val="sr-Cyrl-RS"/>
        </w:rPr>
        <w:t>revizorskih</w:t>
      </w:r>
      <w:r w:rsidR="00E1542C" w:rsidRPr="0011444D">
        <w:rPr>
          <w:lang w:val="sr-Cyrl-RS"/>
        </w:rPr>
        <w:t xml:space="preserve"> </w:t>
      </w:r>
      <w:r>
        <w:rPr>
          <w:lang w:val="sr-Cyrl-RS"/>
        </w:rPr>
        <w:t>izveštaja</w:t>
      </w:r>
      <w:r w:rsidR="00E1542C" w:rsidRPr="0011444D">
        <w:rPr>
          <w:lang w:val="sr-Cyrl-RS"/>
        </w:rPr>
        <w:t xml:space="preserve">. </w:t>
      </w:r>
      <w:r>
        <w:rPr>
          <w:lang w:val="sr-Cyrl-RS"/>
        </w:rPr>
        <w:t>Kao</w:t>
      </w:r>
      <w:r w:rsidR="00E1542C" w:rsidRPr="0011444D">
        <w:rPr>
          <w:lang w:val="sr-Cyrl-RS"/>
        </w:rPr>
        <w:t xml:space="preserve"> </w:t>
      </w:r>
      <w:r>
        <w:rPr>
          <w:lang w:val="sr-Cyrl-RS"/>
        </w:rPr>
        <w:t>takva</w:t>
      </w:r>
      <w:r w:rsidR="00E1542C" w:rsidRPr="0011444D">
        <w:rPr>
          <w:lang w:val="sr-Cyrl-RS"/>
        </w:rPr>
        <w:t xml:space="preserve">, </w:t>
      </w:r>
      <w:r>
        <w:rPr>
          <w:lang w:val="sr-Cyrl-RS"/>
        </w:rPr>
        <w:t>odredba</w:t>
      </w:r>
      <w:r w:rsidR="00E1542C" w:rsidRPr="0011444D">
        <w:rPr>
          <w:lang w:val="sr-Cyrl-RS"/>
        </w:rPr>
        <w:t xml:space="preserve"> </w:t>
      </w:r>
      <w:r>
        <w:rPr>
          <w:lang w:val="sr-Cyrl-RS"/>
        </w:rPr>
        <w:t>u</w:t>
      </w:r>
      <w:r w:rsidR="00E1542C" w:rsidRPr="0011444D">
        <w:rPr>
          <w:lang w:val="sr-Cyrl-RS"/>
        </w:rPr>
        <w:t xml:space="preserve"> </w:t>
      </w:r>
      <w:r>
        <w:rPr>
          <w:lang w:val="sr-Cyrl-RS"/>
        </w:rPr>
        <w:t>Nacrtu</w:t>
      </w:r>
      <w:r w:rsidR="00E1542C" w:rsidRPr="0011444D">
        <w:rPr>
          <w:lang w:val="sr-Cyrl-RS"/>
        </w:rPr>
        <w:t xml:space="preserve"> </w:t>
      </w:r>
      <w:r>
        <w:rPr>
          <w:lang w:val="sr-Cyrl-RS"/>
        </w:rPr>
        <w:t>zakona</w:t>
      </w:r>
      <w:r w:rsidR="00E1542C" w:rsidRPr="0011444D">
        <w:rPr>
          <w:lang w:val="sr-Cyrl-RS"/>
        </w:rPr>
        <w:t xml:space="preserve"> I </w:t>
      </w:r>
      <w:r w:rsidR="00E1542C" w:rsidRPr="0011444D">
        <w:rPr>
          <w:i/>
          <w:iCs/>
          <w:lang w:val="sr-Cyrl-RS"/>
        </w:rPr>
        <w:t xml:space="preserve"> </w:t>
      </w:r>
      <w:r>
        <w:rPr>
          <w:lang w:val="sr-Cyrl-RS"/>
        </w:rPr>
        <w:t>ima</w:t>
      </w:r>
      <w:r w:rsidR="00E1542C" w:rsidRPr="0011444D">
        <w:rPr>
          <w:lang w:val="sr-Cyrl-RS"/>
        </w:rPr>
        <w:t xml:space="preserve"> </w:t>
      </w:r>
      <w:r>
        <w:rPr>
          <w:lang w:val="sr-Cyrl-RS"/>
        </w:rPr>
        <w:t>potencijal</w:t>
      </w:r>
      <w:r w:rsidR="00E1542C" w:rsidRPr="0011444D">
        <w:rPr>
          <w:lang w:val="sr-Cyrl-RS"/>
        </w:rPr>
        <w:t xml:space="preserve"> </w:t>
      </w:r>
      <w:r>
        <w:rPr>
          <w:lang w:val="sr-Cyrl-RS"/>
        </w:rPr>
        <w:t>da</w:t>
      </w:r>
      <w:r w:rsidR="00E1542C" w:rsidRPr="0011444D">
        <w:rPr>
          <w:lang w:val="sr-Cyrl-RS"/>
        </w:rPr>
        <w:t xml:space="preserve"> </w:t>
      </w:r>
      <w:r>
        <w:rPr>
          <w:lang w:val="sr-Cyrl-RS"/>
        </w:rPr>
        <w:t>promoviše</w:t>
      </w:r>
      <w:r w:rsidR="00E1542C" w:rsidRPr="0011444D">
        <w:rPr>
          <w:lang w:val="sr-Cyrl-RS"/>
        </w:rPr>
        <w:t xml:space="preserve"> </w:t>
      </w:r>
      <w:r>
        <w:rPr>
          <w:lang w:val="sr-Cyrl-RS"/>
        </w:rPr>
        <w:t>kredibilitet</w:t>
      </w:r>
      <w:r w:rsidR="00E1542C" w:rsidRPr="0011444D">
        <w:rPr>
          <w:lang w:val="sr-Cyrl-RS"/>
        </w:rPr>
        <w:t xml:space="preserve"> </w:t>
      </w:r>
      <w:r>
        <w:rPr>
          <w:lang w:val="sr-Cyrl-RS"/>
        </w:rPr>
        <w:t>revizije</w:t>
      </w:r>
      <w:r w:rsidR="00E1542C" w:rsidRPr="0011444D">
        <w:rPr>
          <w:lang w:val="sr-Cyrl-RS"/>
        </w:rPr>
        <w:t xml:space="preserve"> </w:t>
      </w:r>
      <w:r>
        <w:rPr>
          <w:lang w:val="sr-Cyrl-RS"/>
        </w:rPr>
        <w:t>JBS</w:t>
      </w:r>
      <w:r w:rsidR="00E1542C" w:rsidRPr="0011444D">
        <w:rPr>
          <w:lang w:val="sr-Cyrl-RS"/>
        </w:rPr>
        <w:t>.</w:t>
      </w:r>
    </w:p>
    <w:p w14:paraId="3D625A7D" w14:textId="77777777" w:rsidR="00FA4FC5" w:rsidRPr="0011444D" w:rsidRDefault="00FA4FC5">
      <w:pPr>
        <w:pStyle w:val="BodyText"/>
        <w:rPr>
          <w:lang w:val="sr-Cyrl-RS"/>
        </w:rPr>
      </w:pPr>
    </w:p>
    <w:p w14:paraId="013635B8" w14:textId="446C2893" w:rsidR="00FA4FC5" w:rsidRPr="0011444D" w:rsidRDefault="007B1F72">
      <w:pPr>
        <w:pStyle w:val="BodyText"/>
        <w:ind w:left="120" w:right="121"/>
        <w:jc w:val="both"/>
        <w:rPr>
          <w:lang w:val="sr-Cyrl-RS"/>
        </w:rPr>
      </w:pPr>
      <w:r>
        <w:rPr>
          <w:lang w:val="sr-Cyrl-RS"/>
        </w:rPr>
        <w:t>Član</w:t>
      </w:r>
      <w:r w:rsidR="00E1542C" w:rsidRPr="0011444D">
        <w:rPr>
          <w:lang w:val="sr-Cyrl-RS"/>
        </w:rPr>
        <w:t xml:space="preserve"> 24. </w:t>
      </w:r>
      <w:r>
        <w:rPr>
          <w:lang w:val="sr-Cyrl-RS"/>
        </w:rPr>
        <w:t>predviđa</w:t>
      </w:r>
      <w:r w:rsidR="00E1542C" w:rsidRPr="0011444D">
        <w:rPr>
          <w:lang w:val="sr-Cyrl-RS"/>
        </w:rPr>
        <w:t xml:space="preserve"> </w:t>
      </w:r>
      <w:r>
        <w:rPr>
          <w:lang w:val="sr-Cyrl-RS"/>
        </w:rPr>
        <w:t>da</w:t>
      </w:r>
      <w:r w:rsidR="00E1542C" w:rsidRPr="0011444D">
        <w:rPr>
          <w:lang w:val="sr-Cyrl-RS"/>
        </w:rPr>
        <w:t xml:space="preserve"> </w:t>
      </w:r>
      <w:r>
        <w:rPr>
          <w:lang w:val="sr-Cyrl-RS"/>
        </w:rPr>
        <w:t>će</w:t>
      </w:r>
      <w:r w:rsidR="00E1542C" w:rsidRPr="0011444D">
        <w:rPr>
          <w:lang w:val="sr-Cyrl-RS"/>
        </w:rPr>
        <w:t xml:space="preserve"> </w:t>
      </w:r>
      <w:r>
        <w:rPr>
          <w:lang w:val="sr-Cyrl-RS"/>
        </w:rPr>
        <w:t>se</w:t>
      </w:r>
      <w:r w:rsidR="00E1542C" w:rsidRPr="0011444D">
        <w:rPr>
          <w:lang w:val="sr-Cyrl-RS"/>
        </w:rPr>
        <w:t xml:space="preserve"> </w:t>
      </w:r>
      <w:r>
        <w:rPr>
          <w:lang w:val="sr-Cyrl-RS"/>
        </w:rPr>
        <w:t>rad</w:t>
      </w:r>
      <w:r w:rsidR="00E1542C" w:rsidRPr="0011444D">
        <w:rPr>
          <w:lang w:val="sr-Cyrl-RS"/>
        </w:rPr>
        <w:t xml:space="preserve"> </w:t>
      </w:r>
      <w:r>
        <w:rPr>
          <w:lang w:val="sr-Cyrl-RS"/>
        </w:rPr>
        <w:t>Komisije</w:t>
      </w:r>
      <w:r w:rsidR="00E1542C" w:rsidRPr="0011444D">
        <w:rPr>
          <w:lang w:val="sr-Cyrl-RS"/>
        </w:rPr>
        <w:t xml:space="preserve"> </w:t>
      </w:r>
      <w:r>
        <w:rPr>
          <w:lang w:val="sr-Cyrl-RS"/>
        </w:rPr>
        <w:t>finansirati</w:t>
      </w:r>
      <w:r w:rsidR="00E1542C" w:rsidRPr="0011444D">
        <w:rPr>
          <w:lang w:val="sr-Cyrl-RS"/>
        </w:rPr>
        <w:t xml:space="preserve"> </w:t>
      </w:r>
      <w:r>
        <w:rPr>
          <w:lang w:val="sr-Cyrl-RS"/>
        </w:rPr>
        <w:t>iz</w:t>
      </w:r>
      <w:r w:rsidR="00E1542C" w:rsidRPr="0011444D">
        <w:rPr>
          <w:lang w:val="sr-Cyrl-RS"/>
        </w:rPr>
        <w:t xml:space="preserve"> </w:t>
      </w:r>
      <w:r>
        <w:rPr>
          <w:lang w:val="sr-Cyrl-RS"/>
        </w:rPr>
        <w:t>budžeta</w:t>
      </w:r>
      <w:r w:rsidR="00E1542C" w:rsidRPr="0011444D">
        <w:rPr>
          <w:lang w:val="sr-Cyrl-RS"/>
        </w:rPr>
        <w:t xml:space="preserve"> </w:t>
      </w:r>
      <w:r>
        <w:rPr>
          <w:lang w:val="sr-Cyrl-RS"/>
        </w:rPr>
        <w:t>Republike</w:t>
      </w:r>
      <w:r w:rsidR="00E1542C" w:rsidRPr="0011444D">
        <w:rPr>
          <w:lang w:val="sr-Cyrl-RS"/>
        </w:rPr>
        <w:t xml:space="preserve"> </w:t>
      </w:r>
      <w:r>
        <w:rPr>
          <w:lang w:val="sr-Cyrl-RS"/>
        </w:rPr>
        <w:t>Srbije</w:t>
      </w:r>
      <w:r w:rsidR="00E1542C" w:rsidRPr="0011444D">
        <w:rPr>
          <w:lang w:val="sr-Cyrl-RS"/>
        </w:rPr>
        <w:t xml:space="preserve">, </w:t>
      </w:r>
      <w:r>
        <w:rPr>
          <w:lang w:val="sr-Cyrl-RS"/>
        </w:rPr>
        <w:t>što</w:t>
      </w:r>
      <w:r w:rsidR="00E1542C" w:rsidRPr="0011444D">
        <w:rPr>
          <w:lang w:val="sr-Cyrl-RS"/>
        </w:rPr>
        <w:t xml:space="preserve"> </w:t>
      </w:r>
      <w:r>
        <w:rPr>
          <w:lang w:val="sr-Cyrl-RS"/>
        </w:rPr>
        <w:t>naglašava</w:t>
      </w:r>
      <w:r w:rsidR="00E1542C" w:rsidRPr="0011444D">
        <w:rPr>
          <w:lang w:val="sr-Cyrl-RS"/>
        </w:rPr>
        <w:t xml:space="preserve"> </w:t>
      </w:r>
      <w:r>
        <w:rPr>
          <w:lang w:val="sr-Cyrl-RS"/>
        </w:rPr>
        <w:t>nacionalno</w:t>
      </w:r>
      <w:r w:rsidR="00E1542C" w:rsidRPr="0011444D">
        <w:rPr>
          <w:lang w:val="sr-Cyrl-RS"/>
        </w:rPr>
        <w:t xml:space="preserve"> </w:t>
      </w:r>
      <w:r>
        <w:rPr>
          <w:lang w:val="sr-Cyrl-RS"/>
        </w:rPr>
        <w:t>vlasništvo</w:t>
      </w:r>
      <w:r w:rsidR="00E1542C" w:rsidRPr="0011444D">
        <w:rPr>
          <w:lang w:val="sr-Cyrl-RS"/>
        </w:rPr>
        <w:t xml:space="preserve"> </w:t>
      </w:r>
      <w:r>
        <w:rPr>
          <w:lang w:val="sr-Cyrl-RS"/>
        </w:rPr>
        <w:t>nad</w:t>
      </w:r>
      <w:r w:rsidR="00E1542C" w:rsidRPr="0011444D">
        <w:rPr>
          <w:lang w:val="sr-Cyrl-RS"/>
        </w:rPr>
        <w:t xml:space="preserve"> </w:t>
      </w:r>
      <w:r>
        <w:rPr>
          <w:lang w:val="sr-Cyrl-RS"/>
        </w:rPr>
        <w:t>procesom</w:t>
      </w:r>
      <w:r w:rsidR="00E1542C" w:rsidRPr="0011444D">
        <w:rPr>
          <w:lang w:val="sr-Cyrl-RS"/>
        </w:rPr>
        <w:t>.</w:t>
      </w:r>
    </w:p>
    <w:p w14:paraId="17B79230" w14:textId="77777777" w:rsidR="00FA4FC5" w:rsidRPr="0011444D" w:rsidRDefault="00FA4FC5">
      <w:pPr>
        <w:pStyle w:val="BodyText"/>
        <w:rPr>
          <w:lang w:val="sr-Cyrl-RS"/>
        </w:rPr>
      </w:pPr>
    </w:p>
    <w:p w14:paraId="786FF3B5" w14:textId="10F4062B" w:rsidR="00FA4FC5" w:rsidRPr="0011444D" w:rsidRDefault="007B1F72">
      <w:pPr>
        <w:spacing w:before="1"/>
        <w:ind w:left="120" w:right="117"/>
        <w:jc w:val="both"/>
        <w:rPr>
          <w:i/>
          <w:sz w:val="24"/>
          <w:lang w:val="sr-Cyrl-RS"/>
        </w:rPr>
      </w:pPr>
      <w:r>
        <w:rPr>
          <w:i/>
          <w:iCs/>
          <w:sz w:val="24"/>
          <w:lang w:val="sr-Cyrl-RS"/>
        </w:rPr>
        <w:t>Važno</w:t>
      </w:r>
      <w:r w:rsidR="00E1542C" w:rsidRPr="0011444D">
        <w:rPr>
          <w:i/>
          <w:iCs/>
          <w:sz w:val="24"/>
          <w:lang w:val="sr-Cyrl-RS"/>
        </w:rPr>
        <w:t xml:space="preserve"> </w:t>
      </w:r>
      <w:r>
        <w:rPr>
          <w:i/>
          <w:iCs/>
          <w:sz w:val="24"/>
          <w:lang w:val="sr-Cyrl-RS"/>
        </w:rPr>
        <w:t>je</w:t>
      </w:r>
      <w:r w:rsidR="00E1542C" w:rsidRPr="0011444D">
        <w:rPr>
          <w:i/>
          <w:iCs/>
          <w:sz w:val="24"/>
          <w:lang w:val="sr-Cyrl-RS"/>
        </w:rPr>
        <w:t xml:space="preserve"> </w:t>
      </w:r>
      <w:r>
        <w:rPr>
          <w:i/>
          <w:iCs/>
          <w:sz w:val="24"/>
          <w:lang w:val="sr-Cyrl-RS"/>
        </w:rPr>
        <w:t>jasno</w:t>
      </w:r>
      <w:r w:rsidR="00E1542C" w:rsidRPr="0011444D">
        <w:rPr>
          <w:i/>
          <w:iCs/>
          <w:sz w:val="24"/>
          <w:lang w:val="sr-Cyrl-RS"/>
        </w:rPr>
        <w:t xml:space="preserve"> </w:t>
      </w:r>
      <w:r>
        <w:rPr>
          <w:i/>
          <w:iCs/>
          <w:sz w:val="24"/>
          <w:lang w:val="sr-Cyrl-RS"/>
        </w:rPr>
        <w:t>predvideti</w:t>
      </w:r>
      <w:r w:rsidR="00E1542C" w:rsidRPr="0011444D">
        <w:rPr>
          <w:i/>
          <w:iCs/>
          <w:sz w:val="24"/>
          <w:lang w:val="sr-Cyrl-RS"/>
        </w:rPr>
        <w:t xml:space="preserve"> </w:t>
      </w:r>
      <w:r>
        <w:rPr>
          <w:i/>
          <w:iCs/>
          <w:sz w:val="24"/>
          <w:lang w:val="sr-Cyrl-RS"/>
        </w:rPr>
        <w:t>mehanizam</w:t>
      </w:r>
      <w:r w:rsidR="00E1542C" w:rsidRPr="0011444D">
        <w:rPr>
          <w:i/>
          <w:iCs/>
          <w:sz w:val="24"/>
          <w:lang w:val="sr-Cyrl-RS"/>
        </w:rPr>
        <w:t xml:space="preserve"> </w:t>
      </w:r>
      <w:r>
        <w:rPr>
          <w:i/>
          <w:iCs/>
          <w:sz w:val="24"/>
          <w:lang w:val="sr-Cyrl-RS"/>
        </w:rPr>
        <w:t>finansiranja</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obezbediti</w:t>
      </w:r>
      <w:r w:rsidR="00E1542C" w:rsidRPr="0011444D">
        <w:rPr>
          <w:i/>
          <w:iCs/>
          <w:sz w:val="24"/>
          <w:lang w:val="sr-Cyrl-RS"/>
        </w:rPr>
        <w:t xml:space="preserve"> </w:t>
      </w:r>
      <w:r>
        <w:rPr>
          <w:i/>
          <w:iCs/>
          <w:sz w:val="24"/>
          <w:lang w:val="sr-Cyrl-RS"/>
        </w:rPr>
        <w:t>da</w:t>
      </w:r>
      <w:r w:rsidR="00E1542C" w:rsidRPr="0011444D">
        <w:rPr>
          <w:i/>
          <w:iCs/>
          <w:sz w:val="24"/>
          <w:lang w:val="sr-Cyrl-RS"/>
        </w:rPr>
        <w:t xml:space="preserve"> </w:t>
      </w:r>
      <w:r>
        <w:rPr>
          <w:i/>
          <w:iCs/>
          <w:sz w:val="24"/>
          <w:lang w:val="sr-Cyrl-RS"/>
        </w:rPr>
        <w:t>sredstva</w:t>
      </w:r>
      <w:r w:rsidR="00E1542C" w:rsidRPr="0011444D">
        <w:rPr>
          <w:i/>
          <w:iCs/>
          <w:sz w:val="24"/>
          <w:lang w:val="sr-Cyrl-RS"/>
        </w:rPr>
        <w:t xml:space="preserve"> </w:t>
      </w:r>
      <w:r>
        <w:rPr>
          <w:i/>
          <w:iCs/>
          <w:sz w:val="24"/>
          <w:lang w:val="sr-Cyrl-RS"/>
        </w:rPr>
        <w:t>budu</w:t>
      </w:r>
      <w:r w:rsidR="00E1542C" w:rsidRPr="0011444D">
        <w:rPr>
          <w:i/>
          <w:iCs/>
          <w:sz w:val="24"/>
          <w:lang w:val="sr-Cyrl-RS"/>
        </w:rPr>
        <w:t xml:space="preserve"> </w:t>
      </w:r>
      <w:r>
        <w:rPr>
          <w:i/>
          <w:iCs/>
          <w:sz w:val="24"/>
          <w:lang w:val="sr-Cyrl-RS"/>
        </w:rPr>
        <w:t>dostupna</w:t>
      </w:r>
      <w:r w:rsidR="00E1542C" w:rsidRPr="0011444D">
        <w:rPr>
          <w:i/>
          <w:iCs/>
          <w:sz w:val="24"/>
          <w:lang w:val="sr-Cyrl-RS"/>
        </w:rPr>
        <w:t xml:space="preserve"> </w:t>
      </w:r>
      <w:r>
        <w:rPr>
          <w:i/>
          <w:iCs/>
          <w:sz w:val="24"/>
          <w:lang w:val="sr-Cyrl-RS"/>
        </w:rPr>
        <w:t>na</w:t>
      </w:r>
      <w:r w:rsidR="00E1542C" w:rsidRPr="0011444D">
        <w:rPr>
          <w:i/>
          <w:iCs/>
          <w:sz w:val="24"/>
          <w:lang w:val="sr-Cyrl-RS"/>
        </w:rPr>
        <w:t xml:space="preserve"> </w:t>
      </w:r>
      <w:r>
        <w:rPr>
          <w:i/>
          <w:iCs/>
          <w:sz w:val="24"/>
          <w:lang w:val="sr-Cyrl-RS"/>
        </w:rPr>
        <w:t>vreme</w:t>
      </w:r>
      <w:r w:rsidR="00E1542C" w:rsidRPr="0011444D">
        <w:rPr>
          <w:i/>
          <w:iCs/>
          <w:sz w:val="24"/>
          <w:lang w:val="sr-Cyrl-RS"/>
        </w:rPr>
        <w:t xml:space="preserve"> </w:t>
      </w:r>
      <w:r>
        <w:rPr>
          <w:i/>
          <w:iCs/>
          <w:sz w:val="24"/>
          <w:lang w:val="sr-Cyrl-RS"/>
        </w:rPr>
        <w:t>kako</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Komisija</w:t>
      </w:r>
      <w:r w:rsidR="00E1542C" w:rsidRPr="0011444D">
        <w:rPr>
          <w:i/>
          <w:iCs/>
          <w:sz w:val="24"/>
          <w:lang w:val="sr-Cyrl-RS"/>
        </w:rPr>
        <w:t xml:space="preserve"> </w:t>
      </w:r>
      <w:r>
        <w:rPr>
          <w:i/>
          <w:iCs/>
          <w:sz w:val="24"/>
          <w:lang w:val="sr-Cyrl-RS"/>
        </w:rPr>
        <w:t>završila</w:t>
      </w:r>
      <w:r w:rsidR="00E1542C" w:rsidRPr="0011444D">
        <w:rPr>
          <w:i/>
          <w:iCs/>
          <w:sz w:val="24"/>
          <w:lang w:val="sr-Cyrl-RS"/>
        </w:rPr>
        <w:t xml:space="preserve"> </w:t>
      </w:r>
      <w:r>
        <w:rPr>
          <w:i/>
          <w:iCs/>
          <w:sz w:val="24"/>
          <w:lang w:val="sr-Cyrl-RS"/>
        </w:rPr>
        <w:t>svoj</w:t>
      </w:r>
      <w:r w:rsidR="00E1542C" w:rsidRPr="0011444D">
        <w:rPr>
          <w:i/>
          <w:iCs/>
          <w:sz w:val="24"/>
          <w:lang w:val="sr-Cyrl-RS"/>
        </w:rPr>
        <w:t xml:space="preserve"> </w:t>
      </w:r>
      <w:r>
        <w:rPr>
          <w:i/>
          <w:iCs/>
          <w:sz w:val="24"/>
          <w:lang w:val="sr-Cyrl-RS"/>
        </w:rPr>
        <w:t>rad</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skladu</w:t>
      </w:r>
      <w:r w:rsidR="00E1542C" w:rsidRPr="0011444D">
        <w:rPr>
          <w:i/>
          <w:iCs/>
          <w:sz w:val="24"/>
          <w:lang w:val="sr-Cyrl-RS"/>
        </w:rPr>
        <w:t xml:space="preserve"> </w:t>
      </w:r>
      <w:r>
        <w:rPr>
          <w:i/>
          <w:iCs/>
          <w:sz w:val="24"/>
          <w:lang w:val="sr-Cyrl-RS"/>
        </w:rPr>
        <w:t>sa</w:t>
      </w:r>
      <w:r w:rsidR="00E1542C" w:rsidRPr="0011444D">
        <w:rPr>
          <w:i/>
          <w:iCs/>
          <w:sz w:val="24"/>
          <w:lang w:val="sr-Cyrl-RS"/>
        </w:rPr>
        <w:t xml:space="preserve"> </w:t>
      </w:r>
      <w:r>
        <w:rPr>
          <w:i/>
          <w:iCs/>
          <w:sz w:val="24"/>
          <w:lang w:val="sr-Cyrl-RS"/>
        </w:rPr>
        <w:t>zakonom</w:t>
      </w:r>
      <w:r w:rsidR="00E1542C" w:rsidRPr="0011444D">
        <w:rPr>
          <w:i/>
          <w:iCs/>
          <w:sz w:val="24"/>
          <w:lang w:val="sr-Cyrl-RS"/>
        </w:rPr>
        <w:t xml:space="preserve">. </w:t>
      </w:r>
      <w:r>
        <w:rPr>
          <w:i/>
          <w:iCs/>
          <w:sz w:val="24"/>
          <w:lang w:val="sr-Cyrl-RS"/>
        </w:rPr>
        <w:t>Uslov</w:t>
      </w:r>
      <w:r w:rsidR="00E1542C" w:rsidRPr="0011444D">
        <w:rPr>
          <w:i/>
          <w:iCs/>
          <w:sz w:val="24"/>
          <w:lang w:val="sr-Cyrl-RS"/>
        </w:rPr>
        <w:t xml:space="preserve"> </w:t>
      </w:r>
      <w:r>
        <w:rPr>
          <w:i/>
          <w:iCs/>
          <w:sz w:val="24"/>
          <w:lang w:val="sr-Cyrl-RS"/>
        </w:rPr>
        <w:t>da</w:t>
      </w:r>
      <w:r w:rsidR="00E1542C" w:rsidRPr="0011444D">
        <w:rPr>
          <w:i/>
          <w:iCs/>
          <w:sz w:val="24"/>
          <w:lang w:val="sr-Cyrl-RS"/>
        </w:rPr>
        <w:t xml:space="preserve"> </w:t>
      </w:r>
      <w:r>
        <w:rPr>
          <w:i/>
          <w:iCs/>
          <w:sz w:val="24"/>
          <w:lang w:val="sr-Cyrl-RS"/>
        </w:rPr>
        <w:t>članovi</w:t>
      </w:r>
      <w:r w:rsidR="00E1542C" w:rsidRPr="0011444D">
        <w:rPr>
          <w:i/>
          <w:iCs/>
          <w:sz w:val="24"/>
          <w:lang w:val="sr-Cyrl-RS"/>
        </w:rPr>
        <w:t xml:space="preserve"> </w:t>
      </w:r>
      <w:r>
        <w:rPr>
          <w:i/>
          <w:iCs/>
          <w:sz w:val="24"/>
          <w:lang w:val="sr-Cyrl-RS"/>
        </w:rPr>
        <w:t>Komisije</w:t>
      </w:r>
      <w:r w:rsidR="00E1542C" w:rsidRPr="0011444D">
        <w:rPr>
          <w:i/>
          <w:iCs/>
          <w:sz w:val="24"/>
          <w:lang w:val="sr-Cyrl-RS"/>
        </w:rPr>
        <w:t xml:space="preserve"> </w:t>
      </w:r>
      <w:r>
        <w:rPr>
          <w:i/>
          <w:iCs/>
          <w:sz w:val="24"/>
          <w:lang w:val="sr-Cyrl-RS"/>
        </w:rPr>
        <w:t>rade</w:t>
      </w:r>
      <w:r w:rsidR="00E1542C" w:rsidRPr="0011444D">
        <w:rPr>
          <w:i/>
          <w:iCs/>
          <w:sz w:val="24"/>
          <w:lang w:val="sr-Cyrl-RS"/>
        </w:rPr>
        <w:t xml:space="preserve"> pro-bono </w:t>
      </w:r>
      <w:r>
        <w:rPr>
          <w:i/>
          <w:iCs/>
          <w:sz w:val="24"/>
          <w:lang w:val="sr-Cyrl-RS"/>
        </w:rPr>
        <w:t>će</w:t>
      </w:r>
      <w:r w:rsidR="00E1542C" w:rsidRPr="0011444D">
        <w:rPr>
          <w:i/>
          <w:iCs/>
          <w:sz w:val="24"/>
          <w:lang w:val="sr-Cyrl-RS"/>
        </w:rPr>
        <w:t xml:space="preserve"> </w:t>
      </w:r>
      <w:r>
        <w:rPr>
          <w:i/>
          <w:iCs/>
          <w:sz w:val="24"/>
          <w:lang w:val="sr-Cyrl-RS"/>
        </w:rPr>
        <w:t>možda</w:t>
      </w:r>
      <w:r w:rsidR="00E1542C" w:rsidRPr="0011444D">
        <w:rPr>
          <w:i/>
          <w:iCs/>
          <w:sz w:val="24"/>
          <w:lang w:val="sr-Cyrl-RS"/>
        </w:rPr>
        <w:t xml:space="preserve"> </w:t>
      </w:r>
      <w:r>
        <w:rPr>
          <w:i/>
          <w:iCs/>
          <w:sz w:val="24"/>
          <w:lang w:val="sr-Cyrl-RS"/>
        </w:rPr>
        <w:t>morati</w:t>
      </w:r>
      <w:r w:rsidR="00E1542C" w:rsidRPr="0011444D">
        <w:rPr>
          <w:i/>
          <w:iCs/>
          <w:sz w:val="24"/>
          <w:lang w:val="sr-Cyrl-RS"/>
        </w:rPr>
        <w:t xml:space="preserve"> </w:t>
      </w:r>
      <w:r>
        <w:rPr>
          <w:i/>
          <w:iCs/>
          <w:sz w:val="24"/>
          <w:lang w:val="sr-Cyrl-RS"/>
        </w:rPr>
        <w:t>da</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preispita</w:t>
      </w:r>
      <w:r w:rsidR="00E1542C" w:rsidRPr="0011444D">
        <w:rPr>
          <w:i/>
          <w:iCs/>
          <w:sz w:val="24"/>
          <w:lang w:val="sr-Cyrl-RS"/>
        </w:rPr>
        <w:t xml:space="preserve">, </w:t>
      </w:r>
      <w:r>
        <w:rPr>
          <w:i/>
          <w:iCs/>
          <w:sz w:val="24"/>
          <w:lang w:val="sr-Cyrl-RS"/>
        </w:rPr>
        <w:t>jer</w:t>
      </w:r>
      <w:r w:rsidR="00E1542C" w:rsidRPr="0011444D">
        <w:rPr>
          <w:i/>
          <w:iCs/>
          <w:sz w:val="24"/>
          <w:lang w:val="sr-Cyrl-RS"/>
        </w:rPr>
        <w:t xml:space="preserve"> </w:t>
      </w:r>
      <w:r>
        <w:rPr>
          <w:i/>
          <w:iCs/>
          <w:sz w:val="24"/>
          <w:lang w:val="sr-Cyrl-RS"/>
        </w:rPr>
        <w:t>može</w:t>
      </w:r>
      <w:r w:rsidR="00E1542C" w:rsidRPr="0011444D">
        <w:rPr>
          <w:i/>
          <w:iCs/>
          <w:sz w:val="24"/>
          <w:lang w:val="sr-Cyrl-RS"/>
        </w:rPr>
        <w:t xml:space="preserve"> </w:t>
      </w:r>
      <w:r>
        <w:rPr>
          <w:i/>
          <w:iCs/>
          <w:sz w:val="24"/>
          <w:lang w:val="sr-Cyrl-RS"/>
        </w:rPr>
        <w:t>uticati</w:t>
      </w:r>
      <w:r w:rsidR="00E1542C" w:rsidRPr="0011444D">
        <w:rPr>
          <w:i/>
          <w:iCs/>
          <w:sz w:val="24"/>
          <w:lang w:val="sr-Cyrl-RS"/>
        </w:rPr>
        <w:t xml:space="preserve"> </w:t>
      </w:r>
      <w:r>
        <w:rPr>
          <w:i/>
          <w:iCs/>
          <w:sz w:val="24"/>
          <w:lang w:val="sr-Cyrl-RS"/>
        </w:rPr>
        <w:t>na</w:t>
      </w:r>
      <w:r w:rsidR="00E1542C" w:rsidRPr="0011444D">
        <w:rPr>
          <w:i/>
          <w:iCs/>
          <w:sz w:val="24"/>
          <w:lang w:val="sr-Cyrl-RS"/>
        </w:rPr>
        <w:t xml:space="preserve"> </w:t>
      </w:r>
      <w:r>
        <w:rPr>
          <w:i/>
          <w:iCs/>
          <w:sz w:val="24"/>
          <w:lang w:val="sr-Cyrl-RS"/>
        </w:rPr>
        <w:t>mogućnost</w:t>
      </w:r>
      <w:r w:rsidR="00E1542C" w:rsidRPr="0011444D">
        <w:rPr>
          <w:i/>
          <w:iCs/>
          <w:sz w:val="24"/>
          <w:lang w:val="sr-Cyrl-RS"/>
        </w:rPr>
        <w:t xml:space="preserve"> </w:t>
      </w:r>
      <w:r>
        <w:rPr>
          <w:i/>
          <w:iCs/>
          <w:sz w:val="24"/>
          <w:lang w:val="sr-Cyrl-RS"/>
        </w:rPr>
        <w:t>pronalaženja</w:t>
      </w:r>
      <w:r w:rsidR="00E1542C" w:rsidRPr="0011444D">
        <w:rPr>
          <w:i/>
          <w:iCs/>
          <w:sz w:val="24"/>
          <w:lang w:val="sr-Cyrl-RS"/>
        </w:rPr>
        <w:t xml:space="preserve"> </w:t>
      </w:r>
      <w:r>
        <w:rPr>
          <w:i/>
          <w:iCs/>
          <w:sz w:val="24"/>
          <w:lang w:val="sr-Cyrl-RS"/>
        </w:rPr>
        <w:t>kvalifikovanih</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dobro</w:t>
      </w:r>
      <w:r w:rsidR="00E1542C" w:rsidRPr="0011444D">
        <w:rPr>
          <w:i/>
          <w:iCs/>
          <w:sz w:val="24"/>
          <w:lang w:val="sr-Cyrl-RS"/>
        </w:rPr>
        <w:t xml:space="preserve"> </w:t>
      </w:r>
      <w:r>
        <w:rPr>
          <w:i/>
          <w:iCs/>
          <w:sz w:val="24"/>
          <w:lang w:val="sr-Cyrl-RS"/>
        </w:rPr>
        <w:t>obučenih</w:t>
      </w:r>
      <w:r w:rsidR="00E1542C" w:rsidRPr="0011444D">
        <w:rPr>
          <w:i/>
          <w:iCs/>
          <w:sz w:val="24"/>
          <w:lang w:val="sr-Cyrl-RS"/>
        </w:rPr>
        <w:t xml:space="preserve"> </w:t>
      </w:r>
      <w:r>
        <w:rPr>
          <w:i/>
          <w:iCs/>
          <w:sz w:val="24"/>
          <w:lang w:val="sr-Cyrl-RS"/>
        </w:rPr>
        <w:t>nezavisnih</w:t>
      </w:r>
      <w:r w:rsidR="00E1542C" w:rsidRPr="0011444D">
        <w:rPr>
          <w:i/>
          <w:iCs/>
          <w:sz w:val="24"/>
          <w:lang w:val="sr-Cyrl-RS"/>
        </w:rPr>
        <w:t xml:space="preserve"> </w:t>
      </w:r>
      <w:r>
        <w:rPr>
          <w:i/>
          <w:iCs/>
          <w:sz w:val="24"/>
          <w:lang w:val="sr-Cyrl-RS"/>
        </w:rPr>
        <w:t>stručnjaka</w:t>
      </w:r>
      <w:r w:rsidR="00E1542C" w:rsidRPr="0011444D">
        <w:rPr>
          <w:i/>
          <w:iCs/>
          <w:sz w:val="24"/>
          <w:lang w:val="sr-Cyrl-RS"/>
        </w:rPr>
        <w:t>.</w:t>
      </w:r>
    </w:p>
    <w:p w14:paraId="79E55BE7" w14:textId="77777777" w:rsidR="00FA4FC5" w:rsidRPr="0011444D" w:rsidRDefault="00FA4FC5">
      <w:pPr>
        <w:pStyle w:val="BodyText"/>
        <w:spacing w:before="11"/>
        <w:rPr>
          <w:i/>
          <w:sz w:val="23"/>
          <w:lang w:val="sr-Cyrl-RS"/>
        </w:rPr>
      </w:pPr>
    </w:p>
    <w:p w14:paraId="6F0399C9" w14:textId="77777777" w:rsidR="008E5607" w:rsidRPr="0011444D" w:rsidRDefault="008E5607">
      <w:pPr>
        <w:pStyle w:val="BodyText"/>
        <w:spacing w:before="11"/>
        <w:rPr>
          <w:i/>
          <w:sz w:val="23"/>
          <w:lang w:val="sr-Cyrl-RS"/>
        </w:rPr>
      </w:pPr>
    </w:p>
    <w:p w14:paraId="782FB15F" w14:textId="39E85F18" w:rsidR="00FA4FC5" w:rsidRPr="0011444D" w:rsidRDefault="007B1F72">
      <w:pPr>
        <w:pStyle w:val="Heading2"/>
        <w:numPr>
          <w:ilvl w:val="1"/>
          <w:numId w:val="13"/>
        </w:numPr>
        <w:tabs>
          <w:tab w:val="left" w:pos="1272"/>
        </w:tabs>
        <w:ind w:left="1272"/>
        <w:jc w:val="left"/>
        <w:rPr>
          <w:lang w:val="sr-Cyrl-RS"/>
        </w:rPr>
      </w:pPr>
      <w:bookmarkStart w:id="23" w:name="_bookmark43"/>
      <w:bookmarkEnd w:id="23"/>
      <w:r>
        <w:rPr>
          <w:lang w:val="sr-Cyrl-RS"/>
        </w:rPr>
        <w:t>Zaključci</w:t>
      </w:r>
    </w:p>
    <w:p w14:paraId="58B4855E" w14:textId="77777777" w:rsidR="00FA4FC5" w:rsidRPr="0011444D" w:rsidRDefault="00FA4FC5">
      <w:pPr>
        <w:pStyle w:val="BodyText"/>
        <w:rPr>
          <w:b/>
          <w:i/>
          <w:lang w:val="sr-Cyrl-RS"/>
        </w:rPr>
      </w:pPr>
    </w:p>
    <w:p w14:paraId="206D4ABB" w14:textId="47470480" w:rsidR="00FA4FC5" w:rsidRPr="0011444D" w:rsidRDefault="007B1F72">
      <w:pPr>
        <w:pStyle w:val="BodyText"/>
        <w:ind w:left="120"/>
        <w:jc w:val="both"/>
        <w:rPr>
          <w:spacing w:val="-2"/>
          <w:lang w:val="sr-Cyrl-RS"/>
        </w:rPr>
      </w:pPr>
      <w:r>
        <w:rPr>
          <w:lang w:val="sr-Cyrl-RS"/>
        </w:rPr>
        <w:t>Ukratko</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 </w:t>
      </w:r>
      <w:r>
        <w:rPr>
          <w:lang w:val="sr-Cyrl-RS"/>
        </w:rPr>
        <w:t>se</w:t>
      </w:r>
      <w:r w:rsidR="00E1542C" w:rsidRPr="0011444D">
        <w:rPr>
          <w:lang w:val="sr-Cyrl-RS"/>
        </w:rPr>
        <w:t xml:space="preserve"> </w:t>
      </w:r>
      <w:r>
        <w:rPr>
          <w:lang w:val="sr-Cyrl-RS"/>
        </w:rPr>
        <w:t>bavi</w:t>
      </w:r>
      <w:r w:rsidR="00E1542C" w:rsidRPr="0011444D">
        <w:rPr>
          <w:lang w:val="sr-Cyrl-RS"/>
        </w:rPr>
        <w:t xml:space="preserve"> </w:t>
      </w:r>
      <w:r>
        <w:rPr>
          <w:lang w:val="sr-Cyrl-RS"/>
        </w:rPr>
        <w:t>nekim</w:t>
      </w:r>
      <w:r w:rsidR="00E1542C" w:rsidRPr="0011444D">
        <w:rPr>
          <w:lang w:val="sr-Cyrl-RS"/>
        </w:rPr>
        <w:t xml:space="preserve"> </w:t>
      </w:r>
      <w:r>
        <w:rPr>
          <w:lang w:val="sr-Cyrl-RS"/>
        </w:rPr>
        <w:t>aspektima</w:t>
      </w:r>
      <w:r w:rsidR="00E1542C" w:rsidRPr="0011444D">
        <w:rPr>
          <w:lang w:val="sr-Cyrl-RS"/>
        </w:rPr>
        <w:t xml:space="preserve"> </w:t>
      </w:r>
      <w:r>
        <w:rPr>
          <w:lang w:val="sr-Cyrl-RS"/>
        </w:rPr>
        <w:t>uključenim</w:t>
      </w:r>
      <w:r w:rsidR="00E1542C" w:rsidRPr="0011444D">
        <w:rPr>
          <w:lang w:val="sr-Cyrl-RS"/>
        </w:rPr>
        <w:t xml:space="preserve"> </w:t>
      </w:r>
      <w:r>
        <w:rPr>
          <w:lang w:val="sr-Cyrl-RS"/>
        </w:rPr>
        <w:t>u</w:t>
      </w:r>
      <w:r w:rsidR="00E1542C" w:rsidRPr="0011444D">
        <w:rPr>
          <w:lang w:val="sr-Cyrl-RS"/>
        </w:rPr>
        <w:t xml:space="preserve"> </w:t>
      </w:r>
      <w:r>
        <w:rPr>
          <w:lang w:val="sr-Cyrl-RS"/>
        </w:rPr>
        <w:t>Preporuke</w:t>
      </w:r>
      <w:r w:rsidR="00E1542C" w:rsidRPr="0011444D">
        <w:rPr>
          <w:lang w:val="sr-Cyrl-RS"/>
        </w:rPr>
        <w:t xml:space="preserve"> </w:t>
      </w:r>
      <w:r>
        <w:rPr>
          <w:lang w:val="sr-Cyrl-RS"/>
        </w:rPr>
        <w:t>ODIHR</w:t>
      </w:r>
      <w:r w:rsidR="00E1542C" w:rsidRPr="0011444D">
        <w:rPr>
          <w:lang w:val="sr-Cyrl-RS"/>
        </w:rPr>
        <w:t>-</w:t>
      </w:r>
      <w:r>
        <w:rPr>
          <w:lang w:val="sr-Cyrl-RS"/>
        </w:rPr>
        <w:t>a</w:t>
      </w:r>
      <w:r w:rsidR="00E1542C" w:rsidRPr="0011444D">
        <w:rPr>
          <w:lang w:val="sr-Cyrl-RS"/>
        </w:rPr>
        <w:t>:</w:t>
      </w:r>
    </w:p>
    <w:p w14:paraId="1BD8AAC6" w14:textId="77777777" w:rsidR="008E5607" w:rsidRPr="0011444D" w:rsidRDefault="008E5607">
      <w:pPr>
        <w:pStyle w:val="BodyText"/>
        <w:ind w:left="120"/>
        <w:jc w:val="both"/>
        <w:rPr>
          <w:lang w:val="sr-Cyrl-RS"/>
        </w:rPr>
      </w:pPr>
    </w:p>
    <w:p w14:paraId="621C224E" w14:textId="7FCE7732" w:rsidR="00FA4FC5" w:rsidRPr="0011444D" w:rsidRDefault="007B1F72">
      <w:pPr>
        <w:pStyle w:val="ListParagraph"/>
        <w:numPr>
          <w:ilvl w:val="0"/>
          <w:numId w:val="5"/>
        </w:numPr>
        <w:tabs>
          <w:tab w:val="left" w:pos="840"/>
        </w:tabs>
        <w:spacing w:before="80" w:line="294" w:lineRule="exact"/>
        <w:jc w:val="left"/>
        <w:rPr>
          <w:sz w:val="24"/>
          <w:lang w:val="sr-Cyrl-RS"/>
        </w:rPr>
      </w:pPr>
      <w:r>
        <w:rPr>
          <w:sz w:val="24"/>
          <w:lang w:val="sr-Cyrl-RS"/>
        </w:rPr>
        <w:t>Da</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delimični</w:t>
      </w:r>
      <w:r w:rsidR="00E1542C" w:rsidRPr="0011444D">
        <w:rPr>
          <w:sz w:val="24"/>
          <w:lang w:val="sr-Cyrl-RS"/>
        </w:rPr>
        <w:t xml:space="preserve"> </w:t>
      </w:r>
      <w:r>
        <w:rPr>
          <w:sz w:val="24"/>
          <w:lang w:val="sr-Cyrl-RS"/>
        </w:rPr>
        <w:t>podaci</w:t>
      </w:r>
      <w:r w:rsidR="00E1542C" w:rsidRPr="0011444D">
        <w:rPr>
          <w:sz w:val="24"/>
          <w:lang w:val="sr-Cyrl-RS"/>
        </w:rPr>
        <w:t xml:space="preserve"> </w:t>
      </w:r>
      <w:r>
        <w:rPr>
          <w:sz w:val="24"/>
          <w:lang w:val="sr-Cyrl-RS"/>
        </w:rPr>
        <w:t>sa</w:t>
      </w:r>
      <w:r w:rsidR="00E1542C" w:rsidRPr="0011444D">
        <w:rPr>
          <w:sz w:val="24"/>
          <w:lang w:val="sr-Cyrl-RS"/>
        </w:rPr>
        <w:t xml:space="preserve"> </w:t>
      </w:r>
      <w:r>
        <w:rPr>
          <w:sz w:val="24"/>
          <w:lang w:val="sr-Cyrl-RS"/>
        </w:rPr>
        <w:t>biračkih</w:t>
      </w:r>
      <w:r w:rsidR="00E1542C" w:rsidRPr="0011444D">
        <w:rPr>
          <w:sz w:val="24"/>
          <w:lang w:val="sr-Cyrl-RS"/>
        </w:rPr>
        <w:t xml:space="preserve"> </w:t>
      </w:r>
      <w:r>
        <w:rPr>
          <w:sz w:val="24"/>
          <w:lang w:val="sr-Cyrl-RS"/>
        </w:rPr>
        <w:t>spiskova</w:t>
      </w:r>
      <w:r w:rsidR="00E1542C" w:rsidRPr="0011444D">
        <w:rPr>
          <w:sz w:val="24"/>
          <w:lang w:val="sr-Cyrl-RS"/>
        </w:rPr>
        <w:t xml:space="preserve"> </w:t>
      </w:r>
      <w:r>
        <w:rPr>
          <w:sz w:val="24"/>
          <w:lang w:val="sr-Cyrl-RS"/>
        </w:rPr>
        <w:t>stave</w:t>
      </w:r>
      <w:r w:rsidR="00E1542C" w:rsidRPr="0011444D">
        <w:rPr>
          <w:sz w:val="24"/>
          <w:lang w:val="sr-Cyrl-RS"/>
        </w:rPr>
        <w:t xml:space="preserve"> </w:t>
      </w:r>
      <w:r>
        <w:rPr>
          <w:sz w:val="24"/>
          <w:lang w:val="sr-Cyrl-RS"/>
        </w:rPr>
        <w:t>na</w:t>
      </w:r>
      <w:r w:rsidR="00E1542C" w:rsidRPr="0011444D">
        <w:rPr>
          <w:sz w:val="24"/>
          <w:lang w:val="sr-Cyrl-RS"/>
        </w:rPr>
        <w:t xml:space="preserve"> </w:t>
      </w:r>
      <w:r>
        <w:rPr>
          <w:sz w:val="24"/>
          <w:lang w:val="sr-Cyrl-RS"/>
        </w:rPr>
        <w:t>javni</w:t>
      </w:r>
      <w:r w:rsidR="00E1542C" w:rsidRPr="0011444D">
        <w:rPr>
          <w:sz w:val="24"/>
          <w:lang w:val="sr-Cyrl-RS"/>
        </w:rPr>
        <w:t xml:space="preserve"> </w:t>
      </w:r>
      <w:r>
        <w:rPr>
          <w:sz w:val="24"/>
          <w:lang w:val="sr-Cyrl-RS"/>
        </w:rPr>
        <w:t>uvid</w:t>
      </w:r>
      <w:r w:rsidR="00E1542C" w:rsidRPr="0011444D">
        <w:rPr>
          <w:sz w:val="24"/>
          <w:lang w:val="sr-Cyrl-RS"/>
        </w:rPr>
        <w:t>;</w:t>
      </w:r>
    </w:p>
    <w:p w14:paraId="6C5CE2E6" w14:textId="0A992F86" w:rsidR="00FA4FC5" w:rsidRPr="0011444D" w:rsidRDefault="007B1F72">
      <w:pPr>
        <w:pStyle w:val="ListParagraph"/>
        <w:numPr>
          <w:ilvl w:val="0"/>
          <w:numId w:val="5"/>
        </w:numPr>
        <w:tabs>
          <w:tab w:val="left" w:pos="840"/>
        </w:tabs>
        <w:ind w:right="118"/>
        <w:jc w:val="left"/>
        <w:rPr>
          <w:sz w:val="24"/>
          <w:lang w:val="sr-Cyrl-RS"/>
        </w:rPr>
      </w:pPr>
      <w:r>
        <w:rPr>
          <w:sz w:val="24"/>
          <w:lang w:val="sr-Cyrl-RS"/>
        </w:rPr>
        <w:t>Da</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osigura</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zakon</w:t>
      </w:r>
      <w:r w:rsidR="00E1542C" w:rsidRPr="0011444D">
        <w:rPr>
          <w:sz w:val="24"/>
          <w:lang w:val="sr-Cyrl-RS"/>
        </w:rPr>
        <w:t xml:space="preserve"> </w:t>
      </w:r>
      <w:r>
        <w:rPr>
          <w:sz w:val="24"/>
          <w:lang w:val="sr-Cyrl-RS"/>
        </w:rPr>
        <w:t>precizira</w:t>
      </w:r>
      <w:r w:rsidR="00E1542C" w:rsidRPr="0011444D">
        <w:rPr>
          <w:sz w:val="24"/>
          <w:lang w:val="sr-Cyrl-RS"/>
        </w:rPr>
        <w:t xml:space="preserve"> </w:t>
      </w:r>
      <w:r>
        <w:rPr>
          <w:sz w:val="24"/>
          <w:lang w:val="sr-Cyrl-RS"/>
        </w:rPr>
        <w:t>koji</w:t>
      </w:r>
      <w:r w:rsidR="00E1542C" w:rsidRPr="0011444D">
        <w:rPr>
          <w:sz w:val="24"/>
          <w:lang w:val="sr-Cyrl-RS"/>
        </w:rPr>
        <w:t xml:space="preserve"> </w:t>
      </w:r>
      <w:r>
        <w:rPr>
          <w:sz w:val="24"/>
          <w:lang w:val="sr-Cyrl-RS"/>
        </w:rPr>
        <w:t>podaci</w:t>
      </w:r>
      <w:r w:rsidR="00E1542C" w:rsidRPr="0011444D">
        <w:rPr>
          <w:sz w:val="24"/>
          <w:lang w:val="sr-Cyrl-RS"/>
        </w:rPr>
        <w:t xml:space="preserve"> </w:t>
      </w:r>
      <w:r>
        <w:rPr>
          <w:sz w:val="24"/>
          <w:lang w:val="sr-Cyrl-RS"/>
        </w:rPr>
        <w:t>birača</w:t>
      </w:r>
      <w:r w:rsidR="00E1542C" w:rsidRPr="0011444D">
        <w:rPr>
          <w:sz w:val="24"/>
          <w:lang w:val="sr-Cyrl-RS"/>
        </w:rPr>
        <w:t xml:space="preserve"> </w:t>
      </w:r>
      <w:r>
        <w:rPr>
          <w:sz w:val="24"/>
          <w:lang w:val="sr-Cyrl-RS"/>
        </w:rPr>
        <w:t>treba</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budu</w:t>
      </w:r>
      <w:r w:rsidR="00E1542C" w:rsidRPr="0011444D">
        <w:rPr>
          <w:sz w:val="24"/>
          <w:lang w:val="sr-Cyrl-RS"/>
        </w:rPr>
        <w:t xml:space="preserve"> </w:t>
      </w:r>
      <w:r>
        <w:rPr>
          <w:sz w:val="24"/>
          <w:lang w:val="sr-Cyrl-RS"/>
        </w:rPr>
        <w:t>dostupni</w:t>
      </w:r>
      <w:r w:rsidR="00E1542C" w:rsidRPr="0011444D">
        <w:rPr>
          <w:sz w:val="24"/>
          <w:lang w:val="sr-Cyrl-RS"/>
        </w:rPr>
        <w:t xml:space="preserve"> </w:t>
      </w:r>
      <w:r>
        <w:rPr>
          <w:sz w:val="24"/>
          <w:lang w:val="sr-Cyrl-RS"/>
        </w:rPr>
        <w:t>javnosti</w:t>
      </w:r>
      <w:r w:rsidR="00E1542C" w:rsidRPr="0011444D">
        <w:rPr>
          <w:sz w:val="24"/>
          <w:lang w:val="sr-Cyrl-RS"/>
        </w:rPr>
        <w:t xml:space="preserve"> </w:t>
      </w:r>
      <w:r>
        <w:rPr>
          <w:sz w:val="24"/>
          <w:lang w:val="sr-Cyrl-RS"/>
        </w:rPr>
        <w:t>na</w:t>
      </w:r>
      <w:r w:rsidR="00E1542C" w:rsidRPr="0011444D">
        <w:rPr>
          <w:sz w:val="24"/>
          <w:lang w:val="sr-Cyrl-RS"/>
        </w:rPr>
        <w:t xml:space="preserve"> </w:t>
      </w:r>
      <w:r>
        <w:rPr>
          <w:sz w:val="24"/>
          <w:lang w:val="sr-Cyrl-RS"/>
        </w:rPr>
        <w:t>uvid</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osigura</w:t>
      </w:r>
      <w:r w:rsidR="00E1542C" w:rsidRPr="0011444D">
        <w:rPr>
          <w:sz w:val="24"/>
          <w:lang w:val="sr-Cyrl-RS"/>
        </w:rPr>
        <w:t xml:space="preserve"> </w:t>
      </w:r>
      <w:r>
        <w:rPr>
          <w:sz w:val="24"/>
          <w:lang w:val="sr-Cyrl-RS"/>
        </w:rPr>
        <w:t>zakonit</w:t>
      </w:r>
      <w:r w:rsidR="00E1542C" w:rsidRPr="0011444D">
        <w:rPr>
          <w:sz w:val="24"/>
          <w:lang w:val="sr-Cyrl-RS"/>
        </w:rPr>
        <w:t xml:space="preserve"> </w:t>
      </w:r>
      <w:r>
        <w:rPr>
          <w:sz w:val="24"/>
          <w:lang w:val="sr-Cyrl-RS"/>
        </w:rPr>
        <w:t>pristup</w:t>
      </w:r>
      <w:r w:rsidR="00E1542C" w:rsidRPr="0011444D">
        <w:rPr>
          <w:sz w:val="24"/>
          <w:lang w:val="sr-Cyrl-RS"/>
        </w:rPr>
        <w:t xml:space="preserve"> </w:t>
      </w:r>
      <w:r>
        <w:rPr>
          <w:sz w:val="24"/>
          <w:lang w:val="sr-Cyrl-RS"/>
        </w:rPr>
        <w:t>ovim</w:t>
      </w:r>
      <w:r w:rsidR="00E1542C" w:rsidRPr="0011444D">
        <w:rPr>
          <w:sz w:val="24"/>
          <w:lang w:val="sr-Cyrl-RS"/>
        </w:rPr>
        <w:t xml:space="preserve"> </w:t>
      </w:r>
      <w:r>
        <w:rPr>
          <w:sz w:val="24"/>
          <w:lang w:val="sr-Cyrl-RS"/>
        </w:rPr>
        <w:t>podacima</w:t>
      </w:r>
      <w:r w:rsidR="00E1542C" w:rsidRPr="0011444D">
        <w:rPr>
          <w:sz w:val="24"/>
          <w:lang w:val="sr-Cyrl-RS"/>
        </w:rPr>
        <w:t>;</w:t>
      </w:r>
    </w:p>
    <w:p w14:paraId="42798638" w14:textId="612C6E9F" w:rsidR="00FA4FC5" w:rsidRPr="0011444D" w:rsidRDefault="007B1F72">
      <w:pPr>
        <w:pStyle w:val="ListParagraph"/>
        <w:numPr>
          <w:ilvl w:val="0"/>
          <w:numId w:val="5"/>
        </w:numPr>
        <w:tabs>
          <w:tab w:val="left" w:pos="840"/>
        </w:tabs>
        <w:ind w:right="124"/>
        <w:jc w:val="left"/>
        <w:rPr>
          <w:sz w:val="24"/>
          <w:lang w:val="sr-Cyrl-RS"/>
        </w:rPr>
      </w:pPr>
      <w:r>
        <w:rPr>
          <w:sz w:val="24"/>
          <w:lang w:val="sr-Cyrl-RS"/>
        </w:rPr>
        <w:t>Da</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olakša</w:t>
      </w:r>
      <w:r w:rsidR="00E1542C" w:rsidRPr="0011444D">
        <w:rPr>
          <w:sz w:val="24"/>
          <w:lang w:val="sr-Cyrl-RS"/>
        </w:rPr>
        <w:t xml:space="preserve"> </w:t>
      </w:r>
      <w:r>
        <w:rPr>
          <w:sz w:val="24"/>
          <w:lang w:val="sr-Cyrl-RS"/>
        </w:rPr>
        <w:t>revizija</w:t>
      </w:r>
      <w:r w:rsidR="00E1542C" w:rsidRPr="0011444D">
        <w:rPr>
          <w:sz w:val="24"/>
          <w:lang w:val="sr-Cyrl-RS"/>
        </w:rPr>
        <w:t xml:space="preserve"> </w:t>
      </w:r>
      <w:r>
        <w:rPr>
          <w:sz w:val="24"/>
          <w:lang w:val="sr-Cyrl-RS"/>
        </w:rPr>
        <w:t>JBS</w:t>
      </w:r>
      <w:r w:rsidR="00E1542C" w:rsidRPr="0011444D">
        <w:rPr>
          <w:sz w:val="24"/>
          <w:lang w:val="sr-Cyrl-RS"/>
        </w:rPr>
        <w:t xml:space="preserve"> </w:t>
      </w:r>
      <w:r>
        <w:rPr>
          <w:sz w:val="24"/>
          <w:lang w:val="sr-Cyrl-RS"/>
        </w:rPr>
        <w:t>od</w:t>
      </w:r>
      <w:r w:rsidR="00E1542C" w:rsidRPr="0011444D">
        <w:rPr>
          <w:sz w:val="24"/>
          <w:lang w:val="sr-Cyrl-RS"/>
        </w:rPr>
        <w:t xml:space="preserve"> </w:t>
      </w:r>
      <w:r>
        <w:rPr>
          <w:sz w:val="24"/>
          <w:lang w:val="sr-Cyrl-RS"/>
        </w:rPr>
        <w:t>strane</w:t>
      </w:r>
      <w:r w:rsidR="00E1542C" w:rsidRPr="0011444D">
        <w:rPr>
          <w:sz w:val="24"/>
          <w:lang w:val="sr-Cyrl-RS"/>
        </w:rPr>
        <w:t xml:space="preserve"> </w:t>
      </w:r>
      <w:r>
        <w:rPr>
          <w:sz w:val="24"/>
          <w:lang w:val="sr-Cyrl-RS"/>
        </w:rPr>
        <w:t>nezavisnih</w:t>
      </w:r>
      <w:r w:rsidR="00E1542C" w:rsidRPr="0011444D">
        <w:rPr>
          <w:sz w:val="24"/>
          <w:lang w:val="sr-Cyrl-RS"/>
        </w:rPr>
        <w:t xml:space="preserve"> </w:t>
      </w:r>
      <w:r>
        <w:rPr>
          <w:sz w:val="24"/>
          <w:lang w:val="sr-Cyrl-RS"/>
        </w:rPr>
        <w:t>stručnjaka</w:t>
      </w:r>
      <w:r w:rsidR="00E1542C" w:rsidRPr="0011444D">
        <w:rPr>
          <w:sz w:val="24"/>
          <w:lang w:val="sr-Cyrl-RS"/>
        </w:rPr>
        <w:t xml:space="preserve"> </w:t>
      </w:r>
      <w:r>
        <w:rPr>
          <w:sz w:val="24"/>
          <w:lang w:val="sr-Cyrl-RS"/>
        </w:rPr>
        <w:t>uz</w:t>
      </w:r>
      <w:r w:rsidR="00E1542C" w:rsidRPr="0011444D">
        <w:rPr>
          <w:sz w:val="24"/>
          <w:lang w:val="sr-Cyrl-RS"/>
        </w:rPr>
        <w:t xml:space="preserve"> </w:t>
      </w:r>
      <w:r>
        <w:rPr>
          <w:sz w:val="24"/>
          <w:lang w:val="sr-Cyrl-RS"/>
        </w:rPr>
        <w:t>učešće</w:t>
      </w:r>
      <w:r w:rsidR="00E1542C" w:rsidRPr="0011444D">
        <w:rPr>
          <w:sz w:val="24"/>
          <w:lang w:val="sr-Cyrl-RS"/>
        </w:rPr>
        <w:t xml:space="preserve"> </w:t>
      </w:r>
      <w:r>
        <w:rPr>
          <w:sz w:val="24"/>
          <w:lang w:val="sr-Cyrl-RS"/>
        </w:rPr>
        <w:t>različitih</w:t>
      </w:r>
      <w:r w:rsidR="00E1542C" w:rsidRPr="0011444D">
        <w:rPr>
          <w:sz w:val="24"/>
          <w:lang w:val="sr-Cyrl-RS"/>
        </w:rPr>
        <w:t xml:space="preserve"> </w:t>
      </w:r>
      <w:r>
        <w:rPr>
          <w:sz w:val="24"/>
          <w:lang w:val="sr-Cyrl-RS"/>
        </w:rPr>
        <w:t>zainteresovanih</w:t>
      </w:r>
      <w:r w:rsidR="00E1542C" w:rsidRPr="0011444D">
        <w:rPr>
          <w:sz w:val="24"/>
          <w:lang w:val="sr-Cyrl-RS"/>
        </w:rPr>
        <w:t xml:space="preserve"> </w:t>
      </w:r>
      <w:r>
        <w:rPr>
          <w:sz w:val="24"/>
          <w:lang w:val="sr-Cyrl-RS"/>
        </w:rPr>
        <w:t>strana</w:t>
      </w:r>
      <w:r w:rsidR="00E1542C" w:rsidRPr="0011444D">
        <w:rPr>
          <w:sz w:val="24"/>
          <w:lang w:val="sr-Cyrl-RS"/>
        </w:rPr>
        <w:t xml:space="preserve">, </w:t>
      </w:r>
      <w:r>
        <w:rPr>
          <w:sz w:val="24"/>
          <w:lang w:val="sr-Cyrl-RS"/>
        </w:rPr>
        <w:t>uključujući</w:t>
      </w:r>
      <w:r w:rsidR="00E1542C" w:rsidRPr="0011444D">
        <w:rPr>
          <w:sz w:val="24"/>
          <w:lang w:val="sr-Cyrl-RS"/>
        </w:rPr>
        <w:t xml:space="preserve"> </w:t>
      </w:r>
      <w:r>
        <w:rPr>
          <w:sz w:val="24"/>
          <w:lang w:val="sr-Cyrl-RS"/>
        </w:rPr>
        <w:t>opozicione</w:t>
      </w:r>
      <w:r w:rsidR="00E1542C" w:rsidRPr="0011444D">
        <w:rPr>
          <w:sz w:val="24"/>
          <w:lang w:val="sr-Cyrl-RS"/>
        </w:rPr>
        <w:t xml:space="preserve"> </w:t>
      </w:r>
      <w:r>
        <w:rPr>
          <w:sz w:val="24"/>
          <w:lang w:val="sr-Cyrl-RS"/>
        </w:rPr>
        <w:t>političke</w:t>
      </w:r>
      <w:r w:rsidR="00E1542C" w:rsidRPr="0011444D">
        <w:rPr>
          <w:sz w:val="24"/>
          <w:lang w:val="sr-Cyrl-RS"/>
        </w:rPr>
        <w:t xml:space="preserve"> </w:t>
      </w:r>
      <w:r>
        <w:rPr>
          <w:sz w:val="24"/>
          <w:lang w:val="sr-Cyrl-RS"/>
        </w:rPr>
        <w:t>stranke</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civilno</w:t>
      </w:r>
      <w:r w:rsidR="00E1542C" w:rsidRPr="0011444D">
        <w:rPr>
          <w:sz w:val="24"/>
          <w:lang w:val="sr-Cyrl-RS"/>
        </w:rPr>
        <w:t xml:space="preserve"> </w:t>
      </w:r>
      <w:r>
        <w:rPr>
          <w:sz w:val="24"/>
          <w:lang w:val="sr-Cyrl-RS"/>
        </w:rPr>
        <w:t>društvo</w:t>
      </w:r>
      <w:r w:rsidR="00E1542C" w:rsidRPr="0011444D">
        <w:rPr>
          <w:sz w:val="24"/>
          <w:lang w:val="sr-Cyrl-RS"/>
        </w:rPr>
        <w:t>;</w:t>
      </w:r>
    </w:p>
    <w:p w14:paraId="4B1EE524" w14:textId="173F79F6" w:rsidR="00FA4FC5" w:rsidRPr="0011444D" w:rsidRDefault="007B1F72">
      <w:pPr>
        <w:pStyle w:val="ListParagraph"/>
        <w:numPr>
          <w:ilvl w:val="0"/>
          <w:numId w:val="5"/>
        </w:numPr>
        <w:tabs>
          <w:tab w:val="left" w:pos="840"/>
        </w:tabs>
        <w:ind w:right="123"/>
        <w:jc w:val="left"/>
        <w:rPr>
          <w:sz w:val="24"/>
          <w:lang w:val="sr-Cyrl-RS"/>
        </w:rPr>
      </w:pPr>
      <w:r>
        <w:rPr>
          <w:sz w:val="24"/>
          <w:lang w:val="sr-Cyrl-RS"/>
        </w:rPr>
        <w:t>Da</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periodično</w:t>
      </w:r>
      <w:r w:rsidR="00E1542C" w:rsidRPr="0011444D">
        <w:rPr>
          <w:sz w:val="24"/>
          <w:lang w:val="sr-Cyrl-RS"/>
        </w:rPr>
        <w:t xml:space="preserve"> </w:t>
      </w:r>
      <w:r>
        <w:rPr>
          <w:sz w:val="24"/>
          <w:lang w:val="sr-Cyrl-RS"/>
        </w:rPr>
        <w:t>objavljuju</w:t>
      </w:r>
      <w:r w:rsidR="00E1542C" w:rsidRPr="0011444D">
        <w:rPr>
          <w:sz w:val="24"/>
          <w:lang w:val="sr-Cyrl-RS"/>
        </w:rPr>
        <w:t xml:space="preserve"> </w:t>
      </w:r>
      <w:r>
        <w:rPr>
          <w:sz w:val="24"/>
          <w:lang w:val="sr-Cyrl-RS"/>
        </w:rPr>
        <w:t>podaci</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upisu</w:t>
      </w:r>
      <w:r w:rsidR="00E1542C" w:rsidRPr="0011444D">
        <w:rPr>
          <w:sz w:val="24"/>
          <w:lang w:val="sr-Cyrl-RS"/>
        </w:rPr>
        <w:t xml:space="preserve"> </w:t>
      </w:r>
      <w:r>
        <w:rPr>
          <w:sz w:val="24"/>
          <w:lang w:val="sr-Cyrl-RS"/>
        </w:rPr>
        <w:t>birača</w:t>
      </w:r>
      <w:r w:rsidR="00D6393A">
        <w:rPr>
          <w:sz w:val="24"/>
          <w:lang w:val="sr-Cyrl-RS"/>
        </w:rPr>
        <w:t xml:space="preserve"> </w:t>
      </w:r>
      <w:r>
        <w:rPr>
          <w:sz w:val="24"/>
          <w:lang w:val="sr-Cyrl-RS"/>
        </w:rPr>
        <w:t>u</w:t>
      </w:r>
      <w:r w:rsidR="00D6393A">
        <w:rPr>
          <w:sz w:val="24"/>
          <w:lang w:val="sr-Cyrl-RS"/>
        </w:rPr>
        <w:t xml:space="preserve"> </w:t>
      </w:r>
      <w:r>
        <w:rPr>
          <w:sz w:val="24"/>
          <w:lang w:val="sr-Cyrl-RS"/>
        </w:rPr>
        <w:t>borački</w:t>
      </w:r>
      <w:r w:rsidR="00D6393A">
        <w:rPr>
          <w:sz w:val="24"/>
          <w:lang w:val="sr-Cyrl-RS"/>
        </w:rPr>
        <w:t xml:space="preserve"> </w:t>
      </w:r>
      <w:r>
        <w:rPr>
          <w:sz w:val="24"/>
          <w:lang w:val="sr-Cyrl-RS"/>
        </w:rPr>
        <w:t>spisak</w:t>
      </w:r>
      <w:r w:rsidR="00E1542C" w:rsidRPr="0011444D">
        <w:rPr>
          <w:sz w:val="24"/>
          <w:lang w:val="sr-Cyrl-RS"/>
        </w:rPr>
        <w:t xml:space="preserve">, </w:t>
      </w:r>
      <w:r>
        <w:rPr>
          <w:sz w:val="24"/>
          <w:lang w:val="sr-Cyrl-RS"/>
        </w:rPr>
        <w:t>razvrstani</w:t>
      </w:r>
      <w:r w:rsidR="00E1542C" w:rsidRPr="0011444D">
        <w:rPr>
          <w:sz w:val="24"/>
          <w:lang w:val="sr-Cyrl-RS"/>
        </w:rPr>
        <w:t xml:space="preserve"> </w:t>
      </w:r>
      <w:r>
        <w:rPr>
          <w:sz w:val="24"/>
          <w:lang w:val="sr-Cyrl-RS"/>
        </w:rPr>
        <w:t>prema</w:t>
      </w:r>
      <w:r w:rsidR="00E1542C" w:rsidRPr="0011444D">
        <w:rPr>
          <w:sz w:val="24"/>
          <w:lang w:val="sr-Cyrl-RS"/>
        </w:rPr>
        <w:t xml:space="preserve"> </w:t>
      </w:r>
      <w:r>
        <w:rPr>
          <w:sz w:val="24"/>
          <w:lang w:val="sr-Cyrl-RS"/>
        </w:rPr>
        <w:lastRenderedPageBreak/>
        <w:t>različitim</w:t>
      </w:r>
      <w:r w:rsidR="00E1542C" w:rsidRPr="0011444D">
        <w:rPr>
          <w:sz w:val="24"/>
          <w:lang w:val="sr-Cyrl-RS"/>
        </w:rPr>
        <w:t xml:space="preserve"> </w:t>
      </w:r>
      <w:r>
        <w:rPr>
          <w:sz w:val="24"/>
          <w:lang w:val="sr-Cyrl-RS"/>
        </w:rPr>
        <w:t>tipovima</w:t>
      </w:r>
      <w:r w:rsidR="00E1542C" w:rsidRPr="0011444D">
        <w:rPr>
          <w:sz w:val="24"/>
          <w:lang w:val="sr-Cyrl-RS"/>
        </w:rPr>
        <w:t xml:space="preserve"> </w:t>
      </w:r>
      <w:r>
        <w:rPr>
          <w:sz w:val="24"/>
          <w:lang w:val="sr-Cyrl-RS"/>
        </w:rPr>
        <w:t>ažuriranja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broju</w:t>
      </w:r>
      <w:r w:rsidR="00E1542C" w:rsidRPr="0011444D">
        <w:rPr>
          <w:sz w:val="24"/>
          <w:lang w:val="sr-Cyrl-RS"/>
        </w:rPr>
        <w:t xml:space="preserve"> </w:t>
      </w:r>
      <w:r>
        <w:rPr>
          <w:sz w:val="24"/>
          <w:lang w:val="sr-Cyrl-RS"/>
        </w:rPr>
        <w:t>registrovanih</w:t>
      </w:r>
      <w:r w:rsidR="00E1542C" w:rsidRPr="0011444D">
        <w:rPr>
          <w:sz w:val="24"/>
          <w:lang w:val="sr-Cyrl-RS"/>
        </w:rPr>
        <w:t xml:space="preserve"> </w:t>
      </w:r>
      <w:r>
        <w:rPr>
          <w:sz w:val="24"/>
          <w:lang w:val="sr-Cyrl-RS"/>
        </w:rPr>
        <w:t>birača</w:t>
      </w:r>
      <w:r w:rsidR="00E1542C" w:rsidRPr="0011444D">
        <w:rPr>
          <w:sz w:val="24"/>
          <w:lang w:val="sr-Cyrl-RS"/>
        </w:rPr>
        <w:t xml:space="preserve"> </w:t>
      </w:r>
      <w:r>
        <w:rPr>
          <w:sz w:val="24"/>
          <w:lang w:val="sr-Cyrl-RS"/>
        </w:rPr>
        <w:t>po</w:t>
      </w:r>
      <w:r w:rsidR="00E1542C" w:rsidRPr="0011444D">
        <w:rPr>
          <w:sz w:val="24"/>
          <w:lang w:val="sr-Cyrl-RS"/>
        </w:rPr>
        <w:t xml:space="preserve"> </w:t>
      </w:r>
      <w:r>
        <w:rPr>
          <w:sz w:val="24"/>
          <w:lang w:val="sr-Cyrl-RS"/>
        </w:rPr>
        <w:t>opštini</w:t>
      </w:r>
      <w:r w:rsidR="00E1542C" w:rsidRPr="0011444D">
        <w:rPr>
          <w:sz w:val="24"/>
          <w:lang w:val="sr-Cyrl-RS"/>
        </w:rPr>
        <w:t>;</w:t>
      </w:r>
    </w:p>
    <w:p w14:paraId="7B4964E6" w14:textId="77777777" w:rsidR="00FA4FC5" w:rsidRPr="0011444D" w:rsidRDefault="00FA4FC5">
      <w:pPr>
        <w:pStyle w:val="BodyText"/>
        <w:spacing w:before="10"/>
        <w:rPr>
          <w:sz w:val="23"/>
          <w:lang w:val="sr-Cyrl-RS"/>
        </w:rPr>
      </w:pPr>
    </w:p>
    <w:p w14:paraId="49B0CF0E" w14:textId="06B87F80" w:rsidR="00FA4FC5" w:rsidRPr="0011444D" w:rsidRDefault="007B1F72">
      <w:pPr>
        <w:pStyle w:val="BodyText"/>
        <w:ind w:left="120"/>
        <w:jc w:val="both"/>
        <w:rPr>
          <w:lang w:val="sr-Cyrl-RS"/>
        </w:rPr>
      </w:pPr>
      <w:r>
        <w:rPr>
          <w:lang w:val="sr-Cyrl-RS"/>
        </w:rPr>
        <w:t>Dodatnu</w:t>
      </w:r>
      <w:r w:rsidR="00E1542C" w:rsidRPr="0011444D">
        <w:rPr>
          <w:lang w:val="sr-Cyrl-RS"/>
        </w:rPr>
        <w:t xml:space="preserve"> </w:t>
      </w:r>
      <w:r>
        <w:rPr>
          <w:lang w:val="sr-Cyrl-RS"/>
        </w:rPr>
        <w:t>pažnju</w:t>
      </w:r>
      <w:r w:rsidR="00E1542C" w:rsidRPr="0011444D">
        <w:rPr>
          <w:lang w:val="sr-Cyrl-RS"/>
        </w:rPr>
        <w:t xml:space="preserve"> </w:t>
      </w:r>
      <w:r>
        <w:rPr>
          <w:lang w:val="sr-Cyrl-RS"/>
        </w:rPr>
        <w:t>treba</w:t>
      </w:r>
      <w:r w:rsidR="00E1542C" w:rsidRPr="0011444D">
        <w:rPr>
          <w:lang w:val="sr-Cyrl-RS"/>
        </w:rPr>
        <w:t xml:space="preserve"> </w:t>
      </w:r>
      <w:r>
        <w:rPr>
          <w:lang w:val="sr-Cyrl-RS"/>
        </w:rPr>
        <w:t>obratiti</w:t>
      </w:r>
      <w:r w:rsidR="00E1542C" w:rsidRPr="0011444D">
        <w:rPr>
          <w:lang w:val="sr-Cyrl-RS"/>
        </w:rPr>
        <w:t xml:space="preserve"> </w:t>
      </w:r>
      <w:r>
        <w:rPr>
          <w:lang w:val="sr-Cyrl-RS"/>
        </w:rPr>
        <w:t>na</w:t>
      </w:r>
      <w:r w:rsidR="00E1542C" w:rsidRPr="0011444D">
        <w:rPr>
          <w:lang w:val="sr-Cyrl-RS"/>
        </w:rPr>
        <w:t xml:space="preserve"> </w:t>
      </w:r>
      <w:r>
        <w:rPr>
          <w:lang w:val="sr-Cyrl-RS"/>
        </w:rPr>
        <w:t>sledeće</w:t>
      </w:r>
      <w:r w:rsidR="00E1542C" w:rsidRPr="0011444D">
        <w:rPr>
          <w:lang w:val="sr-Cyrl-RS"/>
        </w:rPr>
        <w:t xml:space="preserve"> </w:t>
      </w:r>
      <w:r>
        <w:rPr>
          <w:lang w:val="sr-Cyrl-RS"/>
        </w:rPr>
        <w:t>aspekte</w:t>
      </w:r>
      <w:r w:rsidR="00E1542C" w:rsidRPr="0011444D">
        <w:rPr>
          <w:lang w:val="sr-Cyrl-RS"/>
        </w:rPr>
        <w:t>:</w:t>
      </w:r>
    </w:p>
    <w:p w14:paraId="1F041D89" w14:textId="77777777" w:rsidR="00FA4FC5" w:rsidRPr="0011444D" w:rsidRDefault="00FA4FC5">
      <w:pPr>
        <w:pStyle w:val="BodyText"/>
        <w:rPr>
          <w:lang w:val="sr-Cyrl-RS"/>
        </w:rPr>
      </w:pPr>
    </w:p>
    <w:p w14:paraId="7BEDD540" w14:textId="2D787BA8" w:rsidR="00FA4FC5" w:rsidRPr="0011444D" w:rsidRDefault="007B1F72">
      <w:pPr>
        <w:pStyle w:val="ListParagraph"/>
        <w:numPr>
          <w:ilvl w:val="0"/>
          <w:numId w:val="5"/>
        </w:numPr>
        <w:tabs>
          <w:tab w:val="left" w:pos="840"/>
        </w:tabs>
        <w:ind w:right="117"/>
        <w:rPr>
          <w:sz w:val="24"/>
          <w:lang w:val="sr-Cyrl-RS"/>
        </w:rPr>
      </w:pPr>
      <w:r>
        <w:rPr>
          <w:sz w:val="24"/>
          <w:lang w:val="sr-Cyrl-RS"/>
        </w:rPr>
        <w:t>Uvođenje</w:t>
      </w:r>
      <w:r w:rsidR="00E1542C" w:rsidRPr="0011444D">
        <w:rPr>
          <w:sz w:val="24"/>
          <w:lang w:val="sr-Cyrl-RS"/>
        </w:rPr>
        <w:t xml:space="preserve"> </w:t>
      </w:r>
      <w:r>
        <w:rPr>
          <w:sz w:val="24"/>
          <w:lang w:val="sr-Cyrl-RS"/>
        </w:rPr>
        <w:t>eksplicitnih</w:t>
      </w:r>
      <w:r w:rsidR="00E1542C" w:rsidRPr="0011444D">
        <w:rPr>
          <w:sz w:val="24"/>
          <w:lang w:val="sr-Cyrl-RS"/>
        </w:rPr>
        <w:t xml:space="preserve"> </w:t>
      </w:r>
      <w:r>
        <w:rPr>
          <w:sz w:val="24"/>
          <w:lang w:val="sr-Cyrl-RS"/>
        </w:rPr>
        <w:t>odredbi</w:t>
      </w:r>
      <w:r w:rsidR="00E1542C" w:rsidRPr="0011444D">
        <w:rPr>
          <w:sz w:val="24"/>
          <w:lang w:val="sr-Cyrl-RS"/>
        </w:rPr>
        <w:t xml:space="preserve"> </w:t>
      </w:r>
      <w:r>
        <w:rPr>
          <w:sz w:val="24"/>
          <w:lang w:val="sr-Cyrl-RS"/>
        </w:rPr>
        <w:t>koje</w:t>
      </w:r>
      <w:r w:rsidR="00E1542C" w:rsidRPr="0011444D">
        <w:rPr>
          <w:sz w:val="24"/>
          <w:lang w:val="sr-Cyrl-RS"/>
        </w:rPr>
        <w:t xml:space="preserve"> </w:t>
      </w:r>
      <w:r>
        <w:rPr>
          <w:sz w:val="24"/>
          <w:lang w:val="sr-Cyrl-RS"/>
        </w:rPr>
        <w:t>bi</w:t>
      </w:r>
      <w:r w:rsidR="00E1542C" w:rsidRPr="0011444D">
        <w:rPr>
          <w:sz w:val="24"/>
          <w:lang w:val="sr-Cyrl-RS"/>
        </w:rPr>
        <w:t xml:space="preserve"> </w:t>
      </w:r>
      <w:r>
        <w:rPr>
          <w:sz w:val="24"/>
          <w:lang w:val="sr-Cyrl-RS"/>
        </w:rPr>
        <w:t>eliminisale</w:t>
      </w:r>
      <w:r w:rsidR="00E1542C" w:rsidRPr="0011444D">
        <w:rPr>
          <w:sz w:val="24"/>
          <w:lang w:val="sr-Cyrl-RS"/>
        </w:rPr>
        <w:t xml:space="preserve"> </w:t>
      </w:r>
      <w:r>
        <w:rPr>
          <w:sz w:val="24"/>
          <w:lang w:val="sr-Cyrl-RS"/>
        </w:rPr>
        <w:t>nejasnoće</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pogledu</w:t>
      </w:r>
      <w:r w:rsidR="00E1542C" w:rsidRPr="0011444D">
        <w:rPr>
          <w:sz w:val="24"/>
          <w:lang w:val="sr-Cyrl-RS"/>
        </w:rPr>
        <w:t xml:space="preserve"> </w:t>
      </w:r>
      <w:r>
        <w:rPr>
          <w:sz w:val="24"/>
          <w:lang w:val="sr-Cyrl-RS"/>
        </w:rPr>
        <w:t>usklađenosti</w:t>
      </w:r>
      <w:r w:rsidR="00E1542C" w:rsidRPr="0011444D">
        <w:rPr>
          <w:sz w:val="24"/>
          <w:lang w:val="sr-Cyrl-RS"/>
        </w:rPr>
        <w:t xml:space="preserve"> </w:t>
      </w:r>
      <w:r>
        <w:rPr>
          <w:sz w:val="24"/>
          <w:lang w:val="sr-Cyrl-RS"/>
        </w:rPr>
        <w:t>Nacrta</w:t>
      </w:r>
      <w:r w:rsidR="00E1542C" w:rsidRPr="0011444D">
        <w:rPr>
          <w:sz w:val="24"/>
          <w:lang w:val="sr-Cyrl-RS"/>
        </w:rPr>
        <w:t xml:space="preserve"> </w:t>
      </w:r>
      <w:r>
        <w:rPr>
          <w:sz w:val="24"/>
          <w:lang w:val="sr-Cyrl-RS"/>
        </w:rPr>
        <w:t>sa</w:t>
      </w:r>
      <w:r w:rsidR="00E1542C" w:rsidRPr="0011444D">
        <w:rPr>
          <w:sz w:val="24"/>
          <w:lang w:val="sr-Cyrl-RS"/>
        </w:rPr>
        <w:t xml:space="preserve"> </w:t>
      </w:r>
      <w:r>
        <w:rPr>
          <w:sz w:val="24"/>
          <w:lang w:val="sr-Cyrl-RS"/>
        </w:rPr>
        <w:t>zakonima</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zaštiti</w:t>
      </w:r>
      <w:r w:rsidR="00E1542C" w:rsidRPr="0011444D">
        <w:rPr>
          <w:sz w:val="24"/>
          <w:lang w:val="sr-Cyrl-RS"/>
        </w:rPr>
        <w:t xml:space="preserve"> </w:t>
      </w:r>
      <w:r>
        <w:rPr>
          <w:sz w:val="24"/>
          <w:lang w:val="sr-Cyrl-RS"/>
        </w:rPr>
        <w:t>podataka</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ličnosti</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omogućile</w:t>
      </w:r>
      <w:r w:rsidR="00E1542C" w:rsidRPr="0011444D">
        <w:rPr>
          <w:sz w:val="24"/>
          <w:lang w:val="sr-Cyrl-RS"/>
        </w:rPr>
        <w:t xml:space="preserve"> </w:t>
      </w:r>
      <w:r>
        <w:rPr>
          <w:sz w:val="24"/>
          <w:lang w:val="sr-Cyrl-RS"/>
        </w:rPr>
        <w:t>bolje</w:t>
      </w:r>
      <w:r w:rsidR="00E1542C" w:rsidRPr="0011444D">
        <w:rPr>
          <w:sz w:val="24"/>
          <w:lang w:val="sr-Cyrl-RS"/>
        </w:rPr>
        <w:t xml:space="preserve"> </w:t>
      </w:r>
      <w:r>
        <w:rPr>
          <w:sz w:val="24"/>
          <w:lang w:val="sr-Cyrl-RS"/>
        </w:rPr>
        <w:t>razumevanje</w:t>
      </w:r>
      <w:r w:rsidR="00E1542C" w:rsidRPr="0011444D">
        <w:rPr>
          <w:sz w:val="24"/>
          <w:lang w:val="sr-Cyrl-RS"/>
        </w:rPr>
        <w:t xml:space="preserve"> </w:t>
      </w:r>
      <w:r>
        <w:rPr>
          <w:sz w:val="24"/>
          <w:lang w:val="sr-Cyrl-RS"/>
        </w:rPr>
        <w:t>prava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obaveza</w:t>
      </w:r>
      <w:r w:rsidR="00E1542C" w:rsidRPr="0011444D">
        <w:rPr>
          <w:sz w:val="24"/>
          <w:lang w:val="sr-Cyrl-RS"/>
        </w:rPr>
        <w:t xml:space="preserve"> </w:t>
      </w:r>
      <w:r>
        <w:rPr>
          <w:sz w:val="24"/>
          <w:lang w:val="sr-Cyrl-RS"/>
        </w:rPr>
        <w:t>koje</w:t>
      </w:r>
      <w:r w:rsidR="00E1542C" w:rsidRPr="0011444D">
        <w:rPr>
          <w:sz w:val="24"/>
          <w:lang w:val="sr-Cyrl-RS"/>
        </w:rPr>
        <w:t xml:space="preserve"> </w:t>
      </w:r>
      <w:r>
        <w:rPr>
          <w:sz w:val="24"/>
          <w:lang w:val="sr-Cyrl-RS"/>
        </w:rPr>
        <w:t>sprovode</w:t>
      </w:r>
      <w:r w:rsidR="00E1542C" w:rsidRPr="0011444D">
        <w:rPr>
          <w:sz w:val="24"/>
          <w:lang w:val="sr-Cyrl-RS"/>
        </w:rPr>
        <w:t xml:space="preserve"> </w:t>
      </w:r>
      <w:r>
        <w:rPr>
          <w:sz w:val="24"/>
          <w:lang w:val="sr-Cyrl-RS"/>
        </w:rPr>
        <w:t>različiti</w:t>
      </w:r>
      <w:r w:rsidR="00E1542C" w:rsidRPr="0011444D">
        <w:rPr>
          <w:sz w:val="24"/>
          <w:lang w:val="sr-Cyrl-RS"/>
        </w:rPr>
        <w:t xml:space="preserve"> </w:t>
      </w:r>
      <w:r>
        <w:rPr>
          <w:sz w:val="24"/>
          <w:lang w:val="sr-Cyrl-RS"/>
        </w:rPr>
        <w:t>akteri</w:t>
      </w:r>
      <w:r w:rsidR="00E1542C" w:rsidRPr="0011444D">
        <w:rPr>
          <w:sz w:val="24"/>
          <w:lang w:val="sr-Cyrl-RS"/>
        </w:rPr>
        <w:t xml:space="preserve"> </w:t>
      </w:r>
      <w:r>
        <w:rPr>
          <w:sz w:val="24"/>
          <w:lang w:val="sr-Cyrl-RS"/>
        </w:rPr>
        <w:t>koji</w:t>
      </w:r>
      <w:r w:rsidR="00E1542C" w:rsidRPr="0011444D">
        <w:rPr>
          <w:sz w:val="24"/>
          <w:lang w:val="sr-Cyrl-RS"/>
        </w:rPr>
        <w:t xml:space="preserve"> </w:t>
      </w:r>
      <w:r>
        <w:rPr>
          <w:sz w:val="24"/>
          <w:lang w:val="sr-Cyrl-RS"/>
        </w:rPr>
        <w:t>pristupaju</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kontrolišu</w:t>
      </w:r>
      <w:r w:rsidR="00E1542C" w:rsidRPr="0011444D">
        <w:rPr>
          <w:sz w:val="24"/>
          <w:lang w:val="sr-Cyrl-RS"/>
        </w:rPr>
        <w:t xml:space="preserve"> </w:t>
      </w:r>
      <w:r>
        <w:rPr>
          <w:sz w:val="24"/>
          <w:lang w:val="sr-Cyrl-RS"/>
        </w:rPr>
        <w:t>podatke</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upisu</w:t>
      </w:r>
      <w:r w:rsidR="00E1542C" w:rsidRPr="0011444D">
        <w:rPr>
          <w:sz w:val="24"/>
          <w:lang w:val="sr-Cyrl-RS"/>
        </w:rPr>
        <w:t xml:space="preserve"> </w:t>
      </w:r>
      <w:r>
        <w:rPr>
          <w:sz w:val="24"/>
          <w:lang w:val="sr-Cyrl-RS"/>
        </w:rPr>
        <w:t>birača</w:t>
      </w:r>
      <w:r w:rsidR="00E1542C" w:rsidRPr="0011444D">
        <w:rPr>
          <w:sz w:val="24"/>
          <w:lang w:val="sr-Cyrl-RS"/>
        </w:rPr>
        <w:t>;</w:t>
      </w:r>
    </w:p>
    <w:p w14:paraId="6E1AF933" w14:textId="15833BAF" w:rsidR="00FA4FC5" w:rsidRPr="0011444D" w:rsidRDefault="007B1F72">
      <w:pPr>
        <w:pStyle w:val="ListParagraph"/>
        <w:numPr>
          <w:ilvl w:val="0"/>
          <w:numId w:val="5"/>
        </w:numPr>
        <w:tabs>
          <w:tab w:val="left" w:pos="840"/>
        </w:tabs>
        <w:ind w:right="118"/>
        <w:rPr>
          <w:sz w:val="24"/>
          <w:lang w:val="sr-Cyrl-RS"/>
        </w:rPr>
      </w:pPr>
      <w:r>
        <w:rPr>
          <w:sz w:val="24"/>
          <w:lang w:val="sr-Cyrl-RS"/>
        </w:rPr>
        <w:t>Sprovođenje</w:t>
      </w:r>
      <w:r w:rsidR="00E1542C" w:rsidRPr="0011444D">
        <w:rPr>
          <w:sz w:val="24"/>
          <w:lang w:val="sr-Cyrl-RS"/>
        </w:rPr>
        <w:t xml:space="preserve"> </w:t>
      </w:r>
      <w:r>
        <w:rPr>
          <w:sz w:val="24"/>
          <w:lang w:val="sr-Cyrl-RS"/>
        </w:rPr>
        <w:t>revizije</w:t>
      </w:r>
      <w:r w:rsidR="00E1542C" w:rsidRPr="0011444D">
        <w:rPr>
          <w:sz w:val="24"/>
          <w:lang w:val="sr-Cyrl-RS"/>
        </w:rPr>
        <w:t xml:space="preserve"> </w:t>
      </w:r>
      <w:r>
        <w:rPr>
          <w:sz w:val="24"/>
          <w:lang w:val="sr-Cyrl-RS"/>
        </w:rPr>
        <w:t>upisa</w:t>
      </w:r>
      <w:r w:rsidR="00E1542C" w:rsidRPr="0011444D">
        <w:rPr>
          <w:sz w:val="24"/>
          <w:lang w:val="sr-Cyrl-RS"/>
        </w:rPr>
        <w:t xml:space="preserve"> </w:t>
      </w:r>
      <w:r>
        <w:rPr>
          <w:sz w:val="24"/>
          <w:lang w:val="sr-Cyrl-RS"/>
        </w:rPr>
        <w:t>birača</w:t>
      </w:r>
      <w:r w:rsidR="00E1542C" w:rsidRPr="0011444D">
        <w:rPr>
          <w:sz w:val="24"/>
          <w:lang w:val="sr-Cyrl-RS"/>
        </w:rPr>
        <w:t xml:space="preserve"> </w:t>
      </w:r>
      <w:r>
        <w:rPr>
          <w:sz w:val="24"/>
          <w:lang w:val="sr-Cyrl-RS"/>
        </w:rPr>
        <w:t>zajedno</w:t>
      </w:r>
      <w:r w:rsidR="00E1542C" w:rsidRPr="0011444D">
        <w:rPr>
          <w:sz w:val="24"/>
          <w:lang w:val="sr-Cyrl-RS"/>
        </w:rPr>
        <w:t xml:space="preserve"> </w:t>
      </w:r>
      <w:r>
        <w:rPr>
          <w:sz w:val="24"/>
          <w:lang w:val="sr-Cyrl-RS"/>
        </w:rPr>
        <w:t>sa</w:t>
      </w:r>
      <w:r w:rsidR="00E1542C" w:rsidRPr="0011444D">
        <w:rPr>
          <w:sz w:val="24"/>
          <w:lang w:val="sr-Cyrl-RS"/>
        </w:rPr>
        <w:t xml:space="preserve"> </w:t>
      </w:r>
      <w:r>
        <w:rPr>
          <w:sz w:val="24"/>
          <w:lang w:val="sr-Cyrl-RS"/>
        </w:rPr>
        <w:t>revizijom</w:t>
      </w:r>
      <w:r w:rsidR="00E1542C" w:rsidRPr="0011444D">
        <w:rPr>
          <w:sz w:val="24"/>
          <w:lang w:val="sr-Cyrl-RS"/>
        </w:rPr>
        <w:t xml:space="preserve"> </w:t>
      </w:r>
      <w:r>
        <w:rPr>
          <w:sz w:val="24"/>
          <w:lang w:val="sr-Cyrl-RS"/>
        </w:rPr>
        <w:t>matičnih</w:t>
      </w:r>
      <w:r w:rsidR="00E1542C" w:rsidRPr="0011444D">
        <w:rPr>
          <w:sz w:val="24"/>
          <w:lang w:val="sr-Cyrl-RS"/>
        </w:rPr>
        <w:t xml:space="preserve"> </w:t>
      </w:r>
      <w:r>
        <w:rPr>
          <w:sz w:val="24"/>
          <w:lang w:val="sr-Cyrl-RS"/>
        </w:rPr>
        <w:t>knjiga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dodavanje</w:t>
      </w:r>
      <w:r w:rsidR="00E1542C" w:rsidRPr="0011444D">
        <w:rPr>
          <w:sz w:val="24"/>
          <w:lang w:val="sr-Cyrl-RS"/>
        </w:rPr>
        <w:t xml:space="preserve"> </w:t>
      </w:r>
      <w:r>
        <w:rPr>
          <w:sz w:val="24"/>
          <w:lang w:val="sr-Cyrl-RS"/>
        </w:rPr>
        <w:t>dodatnih</w:t>
      </w:r>
      <w:r w:rsidR="00E1542C" w:rsidRPr="0011444D">
        <w:rPr>
          <w:sz w:val="24"/>
          <w:lang w:val="sr-Cyrl-RS"/>
        </w:rPr>
        <w:t xml:space="preserve"> </w:t>
      </w:r>
      <w:r>
        <w:rPr>
          <w:sz w:val="24"/>
          <w:lang w:val="sr-Cyrl-RS"/>
        </w:rPr>
        <w:t>oblasti</w:t>
      </w:r>
      <w:r w:rsidR="00E1542C" w:rsidRPr="0011444D">
        <w:rPr>
          <w:sz w:val="24"/>
          <w:lang w:val="sr-Cyrl-RS"/>
        </w:rPr>
        <w:t xml:space="preserve"> </w:t>
      </w:r>
      <w:r>
        <w:rPr>
          <w:sz w:val="24"/>
          <w:lang w:val="sr-Cyrl-RS"/>
        </w:rPr>
        <w:t>za</w:t>
      </w:r>
      <w:r w:rsidR="00E1542C" w:rsidRPr="0011444D">
        <w:rPr>
          <w:sz w:val="24"/>
          <w:lang w:val="sr-Cyrl-RS"/>
        </w:rPr>
        <w:t xml:space="preserve"> </w:t>
      </w:r>
      <w:r>
        <w:rPr>
          <w:sz w:val="24"/>
          <w:lang w:val="sr-Cyrl-RS"/>
        </w:rPr>
        <w:t>reviziju</w:t>
      </w:r>
      <w:bookmarkStart w:id="24" w:name="_bookmark47"/>
      <w:bookmarkEnd w:id="24"/>
      <w:r w:rsidR="00E1542C" w:rsidRPr="0011444D">
        <w:rPr>
          <w:sz w:val="24"/>
          <w:lang w:val="sr-Cyrl-RS"/>
        </w:rPr>
        <w:t>;</w:t>
      </w:r>
      <w:r w:rsidR="00E1542C" w:rsidRPr="0011444D">
        <w:rPr>
          <w:rStyle w:val="FootnoteReference"/>
          <w:sz w:val="24"/>
          <w:lang w:val="sr-Cyrl-RS"/>
        </w:rPr>
        <w:footnoteReference w:id="25"/>
      </w:r>
      <w:r w:rsidR="00E1542C" w:rsidRPr="0011444D">
        <w:rPr>
          <w:sz w:val="24"/>
          <w:lang w:val="sr-Cyrl-RS"/>
        </w:rPr>
        <w:t xml:space="preserve"> </w:t>
      </w:r>
    </w:p>
    <w:p w14:paraId="1BD70A99" w14:textId="61D344FA" w:rsidR="00FA4FC5" w:rsidRPr="0011444D" w:rsidRDefault="007B1F72">
      <w:pPr>
        <w:pStyle w:val="ListParagraph"/>
        <w:numPr>
          <w:ilvl w:val="0"/>
          <w:numId w:val="5"/>
        </w:numPr>
        <w:tabs>
          <w:tab w:val="left" w:pos="840"/>
        </w:tabs>
        <w:ind w:right="123"/>
        <w:rPr>
          <w:sz w:val="24"/>
          <w:lang w:val="sr-Cyrl-RS"/>
        </w:rPr>
      </w:pPr>
      <w:r>
        <w:rPr>
          <w:sz w:val="24"/>
          <w:lang w:val="sr-Cyrl-RS"/>
        </w:rPr>
        <w:t>Uvođenje</w:t>
      </w:r>
      <w:r w:rsidR="00E1542C" w:rsidRPr="0011444D">
        <w:rPr>
          <w:sz w:val="24"/>
          <w:lang w:val="sr-Cyrl-RS"/>
        </w:rPr>
        <w:t xml:space="preserve"> </w:t>
      </w:r>
      <w:r>
        <w:rPr>
          <w:sz w:val="24"/>
          <w:lang w:val="sr-Cyrl-RS"/>
        </w:rPr>
        <w:t>stalnog</w:t>
      </w:r>
      <w:r w:rsidR="00E1542C" w:rsidRPr="0011444D">
        <w:rPr>
          <w:sz w:val="24"/>
          <w:lang w:val="sr-Cyrl-RS"/>
        </w:rPr>
        <w:t xml:space="preserve"> </w:t>
      </w:r>
      <w:r>
        <w:rPr>
          <w:sz w:val="24"/>
          <w:lang w:val="sr-Cyrl-RS"/>
        </w:rPr>
        <w:t>mehanizma</w:t>
      </w:r>
      <w:r w:rsidR="00E1542C" w:rsidRPr="0011444D">
        <w:rPr>
          <w:sz w:val="24"/>
          <w:lang w:val="sr-Cyrl-RS"/>
        </w:rPr>
        <w:t xml:space="preserve"> </w:t>
      </w:r>
      <w:r>
        <w:rPr>
          <w:sz w:val="24"/>
          <w:lang w:val="sr-Cyrl-RS"/>
        </w:rPr>
        <w:t>za</w:t>
      </w:r>
      <w:r w:rsidR="00E1542C" w:rsidRPr="0011444D">
        <w:rPr>
          <w:sz w:val="24"/>
          <w:lang w:val="sr-Cyrl-RS"/>
        </w:rPr>
        <w:t xml:space="preserve"> </w:t>
      </w:r>
      <w:r>
        <w:rPr>
          <w:sz w:val="24"/>
          <w:lang w:val="sr-Cyrl-RS"/>
        </w:rPr>
        <w:t>periodičnu</w:t>
      </w:r>
      <w:r w:rsidR="00E1542C" w:rsidRPr="0011444D">
        <w:rPr>
          <w:sz w:val="24"/>
          <w:lang w:val="sr-Cyrl-RS"/>
        </w:rPr>
        <w:t xml:space="preserve"> </w:t>
      </w:r>
      <w:r>
        <w:rPr>
          <w:sz w:val="24"/>
          <w:lang w:val="sr-Cyrl-RS"/>
        </w:rPr>
        <w:t>reviziju</w:t>
      </w:r>
      <w:r w:rsidR="00E1542C" w:rsidRPr="0011444D">
        <w:rPr>
          <w:sz w:val="24"/>
          <w:lang w:val="sr-Cyrl-RS"/>
        </w:rPr>
        <w:t xml:space="preserve"> </w:t>
      </w:r>
      <w:r>
        <w:rPr>
          <w:sz w:val="24"/>
          <w:lang w:val="sr-Cyrl-RS"/>
        </w:rPr>
        <w:t>JBS</w:t>
      </w:r>
      <w:r w:rsidR="00E1542C" w:rsidRPr="0011444D">
        <w:rPr>
          <w:sz w:val="24"/>
          <w:lang w:val="sr-Cyrl-RS"/>
        </w:rPr>
        <w:t xml:space="preserve"> </w:t>
      </w:r>
      <w:r>
        <w:rPr>
          <w:sz w:val="24"/>
          <w:lang w:val="sr-Cyrl-RS"/>
        </w:rPr>
        <w:t>ili</w:t>
      </w:r>
      <w:r w:rsidR="00E1542C" w:rsidRPr="0011444D">
        <w:rPr>
          <w:sz w:val="24"/>
          <w:lang w:val="sr-Cyrl-RS"/>
        </w:rPr>
        <w:t xml:space="preserve"> </w:t>
      </w:r>
      <w:r>
        <w:rPr>
          <w:sz w:val="24"/>
          <w:lang w:val="sr-Cyrl-RS"/>
        </w:rPr>
        <w:t>davanje</w:t>
      </w:r>
      <w:r w:rsidR="00E1542C" w:rsidRPr="0011444D">
        <w:rPr>
          <w:sz w:val="24"/>
          <w:lang w:val="sr-Cyrl-RS"/>
        </w:rPr>
        <w:t xml:space="preserve"> </w:t>
      </w:r>
      <w:r>
        <w:rPr>
          <w:sz w:val="24"/>
          <w:lang w:val="sr-Cyrl-RS"/>
        </w:rPr>
        <w:t>mandata</w:t>
      </w:r>
      <w:r w:rsidR="00E1542C" w:rsidRPr="0011444D">
        <w:rPr>
          <w:sz w:val="24"/>
          <w:lang w:val="sr-Cyrl-RS"/>
        </w:rPr>
        <w:t xml:space="preserve"> </w:t>
      </w:r>
      <w:r>
        <w:rPr>
          <w:sz w:val="24"/>
          <w:lang w:val="sr-Cyrl-RS"/>
        </w:rPr>
        <w:t>Komisiji</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sprovodi</w:t>
      </w:r>
      <w:r w:rsidR="00E1542C" w:rsidRPr="0011444D">
        <w:rPr>
          <w:sz w:val="24"/>
          <w:lang w:val="sr-Cyrl-RS"/>
        </w:rPr>
        <w:t xml:space="preserve"> </w:t>
      </w:r>
      <w:r>
        <w:rPr>
          <w:sz w:val="24"/>
          <w:lang w:val="sr-Cyrl-RS"/>
        </w:rPr>
        <w:t>periodične</w:t>
      </w:r>
      <w:r w:rsidR="00E1542C" w:rsidRPr="0011444D">
        <w:rPr>
          <w:sz w:val="24"/>
          <w:lang w:val="sr-Cyrl-RS"/>
        </w:rPr>
        <w:t xml:space="preserve"> </w:t>
      </w:r>
      <w:r>
        <w:rPr>
          <w:sz w:val="24"/>
          <w:lang w:val="sr-Cyrl-RS"/>
        </w:rPr>
        <w:t>revizije</w:t>
      </w:r>
      <w:r w:rsidR="00E1542C" w:rsidRPr="0011444D">
        <w:rPr>
          <w:sz w:val="24"/>
          <w:lang w:val="sr-Cyrl-RS"/>
        </w:rPr>
        <w:t>.</w:t>
      </w:r>
    </w:p>
    <w:p w14:paraId="23BE46CE" w14:textId="77777777" w:rsidR="00FA4FC5" w:rsidRPr="0011444D" w:rsidRDefault="00FA4FC5">
      <w:pPr>
        <w:pStyle w:val="BodyText"/>
        <w:spacing w:before="9"/>
        <w:rPr>
          <w:sz w:val="23"/>
          <w:lang w:val="sr-Cyrl-RS"/>
        </w:rPr>
      </w:pPr>
    </w:p>
    <w:p w14:paraId="55AF21A7" w14:textId="3CE02DAA" w:rsidR="00FA4FC5" w:rsidRPr="0011444D" w:rsidRDefault="007B1F72">
      <w:pPr>
        <w:pStyle w:val="Heading1"/>
        <w:numPr>
          <w:ilvl w:val="0"/>
          <w:numId w:val="13"/>
        </w:numPr>
        <w:tabs>
          <w:tab w:val="left" w:pos="839"/>
        </w:tabs>
        <w:ind w:left="839" w:hanging="359"/>
        <w:rPr>
          <w:lang w:val="sr-Cyrl-RS"/>
        </w:rPr>
      </w:pPr>
      <w:bookmarkStart w:id="25" w:name="_bookmark48"/>
      <w:bookmarkEnd w:id="25"/>
      <w:r>
        <w:rPr>
          <w:lang w:val="sr-Cyrl-RS"/>
        </w:rPr>
        <w:t>Komentari</w:t>
      </w:r>
      <w:r w:rsidR="00E1542C" w:rsidRPr="0011444D">
        <w:rPr>
          <w:lang w:val="sr-Cyrl-RS"/>
        </w:rPr>
        <w:t xml:space="preserve"> </w:t>
      </w:r>
      <w:r>
        <w:rPr>
          <w:lang w:val="sr-Cyrl-RS"/>
        </w:rPr>
        <w:t>na</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II</w:t>
      </w:r>
    </w:p>
    <w:p w14:paraId="3AAAF52F" w14:textId="77777777" w:rsidR="00FA4FC5" w:rsidRPr="0011444D" w:rsidRDefault="00FA4FC5">
      <w:pPr>
        <w:pStyle w:val="BodyText"/>
        <w:rPr>
          <w:b/>
          <w:lang w:val="sr-Cyrl-RS"/>
        </w:rPr>
      </w:pPr>
    </w:p>
    <w:p w14:paraId="4B8CED08" w14:textId="7BBFF244" w:rsidR="00FA4FC5" w:rsidRPr="0011444D" w:rsidRDefault="007B1F72">
      <w:pPr>
        <w:pStyle w:val="Heading2"/>
        <w:numPr>
          <w:ilvl w:val="1"/>
          <w:numId w:val="13"/>
        </w:numPr>
        <w:tabs>
          <w:tab w:val="left" w:pos="1199"/>
        </w:tabs>
        <w:ind w:left="120" w:firstLine="719"/>
        <w:jc w:val="left"/>
        <w:rPr>
          <w:lang w:val="sr-Cyrl-RS"/>
        </w:rPr>
      </w:pPr>
      <w:bookmarkStart w:id="26" w:name="_bookmark49"/>
      <w:bookmarkEnd w:id="26"/>
      <w:r>
        <w:rPr>
          <w:lang w:val="sr-Cyrl-RS"/>
        </w:rPr>
        <w:t>Predlog</w:t>
      </w:r>
      <w:r w:rsidR="00E1542C" w:rsidRPr="0011444D">
        <w:rPr>
          <w:lang w:val="sr-Cyrl-RS"/>
        </w:rPr>
        <w:t xml:space="preserve"> </w:t>
      </w:r>
      <w:r>
        <w:rPr>
          <w:lang w:val="sr-Cyrl-RS"/>
        </w:rPr>
        <w:t>izmene</w:t>
      </w:r>
      <w:r w:rsidR="00E1542C" w:rsidRPr="0011444D">
        <w:rPr>
          <w:lang w:val="sr-Cyrl-RS"/>
        </w:rPr>
        <w:t xml:space="preserve"> </w:t>
      </w:r>
      <w:r>
        <w:rPr>
          <w:lang w:val="sr-Cyrl-RS"/>
        </w:rPr>
        <w:t>poglavlja</w:t>
      </w:r>
      <w:r w:rsidR="00E1542C" w:rsidRPr="0011444D">
        <w:rPr>
          <w:lang w:val="sr-Cyrl-RS"/>
        </w:rPr>
        <w:t xml:space="preserve"> I - </w:t>
      </w:r>
      <w:r>
        <w:rPr>
          <w:lang w:val="sr-Cyrl-RS"/>
        </w:rPr>
        <w:t>Osnovne</w:t>
      </w:r>
      <w:r w:rsidR="00E1542C" w:rsidRPr="0011444D">
        <w:rPr>
          <w:lang w:val="sr-Cyrl-RS"/>
        </w:rPr>
        <w:t xml:space="preserve"> </w:t>
      </w:r>
      <w:r>
        <w:rPr>
          <w:lang w:val="sr-Cyrl-RS"/>
        </w:rPr>
        <w:t>odredbe</w:t>
      </w:r>
      <w:r w:rsidR="00E1542C" w:rsidRPr="0011444D">
        <w:rPr>
          <w:lang w:val="sr-Cyrl-RS"/>
        </w:rPr>
        <w:t xml:space="preserve"> - </w:t>
      </w:r>
      <w:r>
        <w:rPr>
          <w:lang w:val="sr-Cyrl-RS"/>
        </w:rPr>
        <w:t>Jedinstveni</w:t>
      </w:r>
      <w:r w:rsidR="00E1542C" w:rsidRPr="0011444D">
        <w:rPr>
          <w:lang w:val="sr-Cyrl-RS"/>
        </w:rPr>
        <w:t xml:space="preserve"> </w:t>
      </w:r>
      <w:r>
        <w:rPr>
          <w:lang w:val="sr-Cyrl-RS"/>
        </w:rPr>
        <w:t>birački</w:t>
      </w:r>
      <w:r w:rsidR="00E1542C" w:rsidRPr="0011444D">
        <w:rPr>
          <w:lang w:val="sr-Cyrl-RS"/>
        </w:rPr>
        <w:t xml:space="preserve"> </w:t>
      </w:r>
      <w:r>
        <w:rPr>
          <w:lang w:val="sr-Cyrl-RS"/>
        </w:rPr>
        <w:t>spisak</w:t>
      </w:r>
    </w:p>
    <w:p w14:paraId="786E2764" w14:textId="77777777" w:rsidR="00FA4FC5" w:rsidRPr="0011444D" w:rsidRDefault="00FA4FC5">
      <w:pPr>
        <w:pStyle w:val="BodyText"/>
        <w:rPr>
          <w:b/>
          <w:i/>
          <w:lang w:val="sr-Cyrl-RS"/>
        </w:rPr>
      </w:pPr>
    </w:p>
    <w:p w14:paraId="34EA1F37" w14:textId="730CA301" w:rsidR="00FA4FC5" w:rsidRPr="0011444D" w:rsidRDefault="007B1F72">
      <w:pPr>
        <w:pStyle w:val="BodyText"/>
        <w:ind w:left="120" w:right="115"/>
        <w:jc w:val="both"/>
        <w:rPr>
          <w:lang w:val="sr-Cyrl-RS"/>
        </w:rPr>
      </w:pPr>
      <w:r>
        <w:rPr>
          <w:lang w:val="sr-Cyrl-RS"/>
        </w:rPr>
        <w:t>Nacrtom</w:t>
      </w:r>
      <w:r w:rsidR="00E1542C" w:rsidRPr="0011444D">
        <w:rPr>
          <w:lang w:val="sr-Cyrl-RS"/>
        </w:rPr>
        <w:t xml:space="preserve"> </w:t>
      </w:r>
      <w:r>
        <w:rPr>
          <w:lang w:val="sr-Cyrl-RS"/>
        </w:rPr>
        <w:t>zakona</w:t>
      </w:r>
      <w:r w:rsidR="00E1542C" w:rsidRPr="0011444D">
        <w:rPr>
          <w:lang w:val="sr-Cyrl-RS"/>
        </w:rPr>
        <w:t xml:space="preserve"> II </w:t>
      </w:r>
      <w:r>
        <w:rPr>
          <w:lang w:val="sr-Cyrl-RS"/>
        </w:rPr>
        <w:t>predlaže</w:t>
      </w:r>
      <w:r w:rsidR="00E1542C" w:rsidRPr="0011444D">
        <w:rPr>
          <w:lang w:val="sr-Cyrl-RS"/>
        </w:rPr>
        <w:t xml:space="preserve"> </w:t>
      </w:r>
      <w:r>
        <w:rPr>
          <w:lang w:val="sr-Cyrl-RS"/>
        </w:rPr>
        <w:t>se</w:t>
      </w:r>
      <w:r w:rsidR="00E1542C" w:rsidRPr="0011444D">
        <w:rPr>
          <w:lang w:val="sr-Cyrl-RS"/>
        </w:rPr>
        <w:t xml:space="preserve"> </w:t>
      </w:r>
      <w:r>
        <w:rPr>
          <w:lang w:val="sr-Cyrl-RS"/>
        </w:rPr>
        <w:t>novi</w:t>
      </w:r>
      <w:r w:rsidR="00E1542C" w:rsidRPr="0011444D">
        <w:rPr>
          <w:lang w:val="sr-Cyrl-RS"/>
        </w:rPr>
        <w:t xml:space="preserve"> </w:t>
      </w:r>
      <w:r>
        <w:rPr>
          <w:lang w:val="sr-Cyrl-RS"/>
        </w:rPr>
        <w:t>član</w:t>
      </w:r>
      <w:r w:rsidR="00E1542C" w:rsidRPr="0011444D">
        <w:rPr>
          <w:lang w:val="sr-Cyrl-RS"/>
        </w:rPr>
        <w:t xml:space="preserve"> 2</w:t>
      </w:r>
      <w:r>
        <w:rPr>
          <w:lang w:val="sr-Cyrl-RS"/>
        </w:rPr>
        <w:t>a</w:t>
      </w:r>
      <w:r w:rsidR="00E1542C" w:rsidRPr="0011444D">
        <w:rPr>
          <w:lang w:val="sr-Cyrl-RS"/>
        </w:rPr>
        <w:t xml:space="preserve"> – „</w:t>
      </w:r>
      <w:r>
        <w:rPr>
          <w:lang w:val="sr-Cyrl-RS"/>
        </w:rPr>
        <w:t>Telo</w:t>
      </w:r>
      <w:r w:rsidR="00E1542C" w:rsidRPr="0011444D">
        <w:rPr>
          <w:lang w:val="sr-Cyrl-RS"/>
        </w:rPr>
        <w:t xml:space="preserve"> </w:t>
      </w:r>
      <w:r>
        <w:rPr>
          <w:lang w:val="sr-Cyrl-RS"/>
        </w:rPr>
        <w:t>nadležno</w:t>
      </w:r>
      <w:r w:rsidR="00E1542C" w:rsidRPr="0011444D">
        <w:rPr>
          <w:lang w:val="sr-Cyrl-RS"/>
        </w:rPr>
        <w:t xml:space="preserve"> </w:t>
      </w:r>
      <w:r>
        <w:rPr>
          <w:lang w:val="sr-Cyrl-RS"/>
        </w:rPr>
        <w:t>za</w:t>
      </w:r>
      <w:r w:rsidR="00E1542C" w:rsidRPr="0011444D">
        <w:rPr>
          <w:lang w:val="sr-Cyrl-RS"/>
        </w:rPr>
        <w:t xml:space="preserve"> </w:t>
      </w:r>
      <w:r>
        <w:rPr>
          <w:lang w:val="sr-Cyrl-RS"/>
        </w:rPr>
        <w:t>reviziju</w:t>
      </w:r>
      <w:r w:rsidR="00E1542C" w:rsidRPr="0011444D">
        <w:rPr>
          <w:lang w:val="sr-Cyrl-RS"/>
        </w:rPr>
        <w:t xml:space="preserve">, </w:t>
      </w:r>
      <w:r>
        <w:rPr>
          <w:lang w:val="sr-Cyrl-RS"/>
        </w:rPr>
        <w:t>verifikaciju</w:t>
      </w:r>
      <w:r w:rsidR="00E1542C" w:rsidRPr="0011444D">
        <w:rPr>
          <w:lang w:val="sr-Cyrl-RS"/>
        </w:rPr>
        <w:t xml:space="preserve"> </w:t>
      </w:r>
      <w:r>
        <w:rPr>
          <w:lang w:val="sr-Cyrl-RS"/>
        </w:rPr>
        <w:t>i</w:t>
      </w:r>
      <w:r w:rsidR="00E1542C" w:rsidRPr="0011444D">
        <w:rPr>
          <w:lang w:val="sr-Cyrl-RS"/>
        </w:rPr>
        <w:t xml:space="preserve"> </w:t>
      </w:r>
      <w:r>
        <w:rPr>
          <w:lang w:val="sr-Cyrl-RS"/>
        </w:rPr>
        <w:t>kontrolu</w:t>
      </w:r>
      <w:r w:rsidR="00E1542C" w:rsidRPr="0011444D">
        <w:rPr>
          <w:lang w:val="sr-Cyrl-RS"/>
        </w:rPr>
        <w:t xml:space="preserve"> </w:t>
      </w:r>
      <w:r>
        <w:rPr>
          <w:lang w:val="sr-Cyrl-RS"/>
        </w:rPr>
        <w:t>tačnosti</w:t>
      </w:r>
      <w:r w:rsidR="00E1542C" w:rsidRPr="0011444D">
        <w:rPr>
          <w:lang w:val="sr-Cyrl-RS"/>
        </w:rPr>
        <w:t xml:space="preserve"> </w:t>
      </w:r>
      <w:r>
        <w:rPr>
          <w:lang w:val="sr-Cyrl-RS"/>
        </w:rPr>
        <w:t>i</w:t>
      </w:r>
      <w:r w:rsidR="00E1542C" w:rsidRPr="0011444D">
        <w:rPr>
          <w:lang w:val="sr-Cyrl-RS"/>
        </w:rPr>
        <w:t xml:space="preserve"> </w:t>
      </w:r>
      <w:r>
        <w:rPr>
          <w:lang w:val="sr-Cyrl-RS"/>
        </w:rPr>
        <w:t>ažuriranja</w:t>
      </w:r>
      <w:r w:rsidR="00E1542C" w:rsidRPr="0011444D">
        <w:rPr>
          <w:lang w:val="sr-Cyrl-RS"/>
        </w:rPr>
        <w:t xml:space="preserve"> </w:t>
      </w:r>
      <w:r>
        <w:rPr>
          <w:lang w:val="sr-Cyrl-RS"/>
        </w:rPr>
        <w:t>biračkog</w:t>
      </w:r>
      <w:r w:rsidR="00E1542C" w:rsidRPr="0011444D">
        <w:rPr>
          <w:lang w:val="sr-Cyrl-RS"/>
        </w:rPr>
        <w:t xml:space="preserve"> </w:t>
      </w:r>
      <w:r>
        <w:rPr>
          <w:lang w:val="sr-Cyrl-RS"/>
        </w:rPr>
        <w:t>spiska</w:t>
      </w:r>
      <w:r w:rsidR="00E1542C" w:rsidRPr="0011444D">
        <w:rPr>
          <w:lang w:val="sr-Cyrl-RS"/>
        </w:rPr>
        <w:t xml:space="preserve"> (</w:t>
      </w:r>
      <w:r>
        <w:rPr>
          <w:lang w:val="sr-Cyrl-RS"/>
        </w:rPr>
        <w:t>u</w:t>
      </w:r>
      <w:r w:rsidR="00E1542C" w:rsidRPr="0011444D">
        <w:rPr>
          <w:lang w:val="sr-Cyrl-RS"/>
        </w:rPr>
        <w:t xml:space="preserve"> </w:t>
      </w:r>
      <w:r>
        <w:rPr>
          <w:lang w:val="sr-Cyrl-RS"/>
        </w:rPr>
        <w:t>daljem</w:t>
      </w:r>
      <w:r w:rsidR="00E1542C" w:rsidRPr="0011444D">
        <w:rPr>
          <w:lang w:val="sr-Cyrl-RS"/>
        </w:rPr>
        <w:t xml:space="preserve"> </w:t>
      </w:r>
      <w:r>
        <w:rPr>
          <w:lang w:val="sr-Cyrl-RS"/>
        </w:rPr>
        <w:t>tekstu</w:t>
      </w:r>
      <w:r w:rsidR="00E1542C" w:rsidRPr="0011444D">
        <w:rPr>
          <w:lang w:val="sr-Cyrl-RS"/>
        </w:rPr>
        <w:t xml:space="preserve">: </w:t>
      </w:r>
      <w:r>
        <w:rPr>
          <w:lang w:val="sr-Cyrl-RS"/>
        </w:rPr>
        <w:t>Komisija</w:t>
      </w:r>
      <w:r w:rsidR="00E1542C" w:rsidRPr="0011444D">
        <w:rPr>
          <w:lang w:val="sr-Cyrl-RS"/>
        </w:rPr>
        <w:t xml:space="preserve">).“ </w:t>
      </w:r>
      <w:r>
        <w:rPr>
          <w:lang w:val="sr-Cyrl-RS"/>
        </w:rPr>
        <w:t>Predlogom</w:t>
      </w:r>
      <w:r w:rsidR="00E1542C" w:rsidRPr="0011444D">
        <w:rPr>
          <w:lang w:val="sr-Cyrl-RS"/>
        </w:rPr>
        <w:t xml:space="preserve"> </w:t>
      </w:r>
      <w:r>
        <w:rPr>
          <w:lang w:val="sr-Cyrl-RS"/>
        </w:rPr>
        <w:t>člana</w:t>
      </w:r>
      <w:r w:rsidR="00E1542C" w:rsidRPr="0011444D">
        <w:rPr>
          <w:lang w:val="sr-Cyrl-RS"/>
        </w:rPr>
        <w:t xml:space="preserve"> </w:t>
      </w:r>
      <w:r>
        <w:rPr>
          <w:lang w:val="sr-Cyrl-RS"/>
        </w:rPr>
        <w:t>predviđeno</w:t>
      </w:r>
      <w:r w:rsidR="00E1542C" w:rsidRPr="0011444D">
        <w:rPr>
          <w:lang w:val="sr-Cyrl-RS"/>
        </w:rPr>
        <w:t xml:space="preserve"> </w:t>
      </w:r>
      <w:r>
        <w:rPr>
          <w:lang w:val="sr-Cyrl-RS"/>
        </w:rPr>
        <w:t>je</w:t>
      </w:r>
      <w:r w:rsidR="00E1542C" w:rsidRPr="0011444D">
        <w:rPr>
          <w:lang w:val="sr-Cyrl-RS"/>
        </w:rPr>
        <w:t xml:space="preserve"> </w:t>
      </w:r>
      <w:r>
        <w:rPr>
          <w:lang w:val="sr-Cyrl-RS"/>
        </w:rPr>
        <w:t>da</w:t>
      </w:r>
      <w:r w:rsidR="00E1542C" w:rsidRPr="0011444D">
        <w:rPr>
          <w:lang w:val="sr-Cyrl-RS"/>
        </w:rPr>
        <w:t xml:space="preserve"> </w:t>
      </w:r>
      <w:r>
        <w:rPr>
          <w:lang w:val="sr-Cyrl-RS"/>
        </w:rPr>
        <w:t>Narodna</w:t>
      </w:r>
      <w:r w:rsidR="00E1542C" w:rsidRPr="0011444D">
        <w:rPr>
          <w:lang w:val="sr-Cyrl-RS"/>
        </w:rPr>
        <w:t xml:space="preserve"> </w:t>
      </w:r>
      <w:r>
        <w:rPr>
          <w:lang w:val="sr-Cyrl-RS"/>
        </w:rPr>
        <w:t>skupština</w:t>
      </w:r>
      <w:r w:rsidR="00E1542C" w:rsidRPr="0011444D">
        <w:rPr>
          <w:lang w:val="sr-Cyrl-RS"/>
        </w:rPr>
        <w:t xml:space="preserve"> </w:t>
      </w:r>
      <w:r>
        <w:rPr>
          <w:lang w:val="sr-Cyrl-RS"/>
        </w:rPr>
        <w:t>obrazuje</w:t>
      </w:r>
      <w:r w:rsidR="00E1542C" w:rsidRPr="0011444D">
        <w:rPr>
          <w:lang w:val="sr-Cyrl-RS"/>
        </w:rPr>
        <w:t xml:space="preserve"> </w:t>
      </w:r>
      <w:r>
        <w:rPr>
          <w:lang w:val="sr-Cyrl-RS"/>
        </w:rPr>
        <w:t>stalno</w:t>
      </w:r>
      <w:r w:rsidR="00E1542C" w:rsidRPr="0011444D">
        <w:rPr>
          <w:lang w:val="sr-Cyrl-RS"/>
        </w:rPr>
        <w:t xml:space="preserve"> </w:t>
      </w:r>
      <w:r>
        <w:rPr>
          <w:lang w:val="sr-Cyrl-RS"/>
        </w:rPr>
        <w:t>telo</w:t>
      </w:r>
      <w:r w:rsidR="00E1542C" w:rsidRPr="0011444D">
        <w:rPr>
          <w:lang w:val="sr-Cyrl-RS"/>
        </w:rPr>
        <w:t xml:space="preserve"> </w:t>
      </w:r>
      <w:r>
        <w:rPr>
          <w:lang w:val="sr-Cyrl-RS"/>
        </w:rPr>
        <w:t>nadležno</w:t>
      </w:r>
      <w:r w:rsidR="00E1542C" w:rsidRPr="0011444D">
        <w:rPr>
          <w:lang w:val="sr-Cyrl-RS"/>
        </w:rPr>
        <w:t xml:space="preserve"> </w:t>
      </w:r>
      <w:r>
        <w:rPr>
          <w:lang w:val="sr-Cyrl-RS"/>
        </w:rPr>
        <w:t>za</w:t>
      </w:r>
      <w:r w:rsidR="00E1542C" w:rsidRPr="0011444D">
        <w:rPr>
          <w:lang w:val="sr-Cyrl-RS"/>
        </w:rPr>
        <w:t xml:space="preserve"> </w:t>
      </w:r>
      <w:r>
        <w:rPr>
          <w:lang w:val="sr-Cyrl-RS"/>
        </w:rPr>
        <w:t>reviziju</w:t>
      </w:r>
      <w:r w:rsidR="00E1542C" w:rsidRPr="0011444D">
        <w:rPr>
          <w:lang w:val="sr-Cyrl-RS"/>
        </w:rPr>
        <w:t xml:space="preserve">, </w:t>
      </w:r>
      <w:r>
        <w:rPr>
          <w:lang w:val="sr-Cyrl-RS"/>
        </w:rPr>
        <w:t>verifikaciju</w:t>
      </w:r>
      <w:r w:rsidR="00E1542C" w:rsidRPr="0011444D">
        <w:rPr>
          <w:lang w:val="sr-Cyrl-RS"/>
        </w:rPr>
        <w:t xml:space="preserve"> </w:t>
      </w:r>
      <w:r>
        <w:rPr>
          <w:lang w:val="sr-Cyrl-RS"/>
        </w:rPr>
        <w:t>i</w:t>
      </w:r>
      <w:r w:rsidR="00E1542C" w:rsidRPr="0011444D">
        <w:rPr>
          <w:lang w:val="sr-Cyrl-RS"/>
        </w:rPr>
        <w:t xml:space="preserve"> </w:t>
      </w:r>
      <w:r>
        <w:rPr>
          <w:lang w:val="sr-Cyrl-RS"/>
        </w:rPr>
        <w:t>kontrolu</w:t>
      </w:r>
      <w:r w:rsidR="00E1542C" w:rsidRPr="0011444D">
        <w:rPr>
          <w:lang w:val="sr-Cyrl-RS"/>
        </w:rPr>
        <w:t xml:space="preserve"> </w:t>
      </w:r>
      <w:r>
        <w:rPr>
          <w:lang w:val="sr-Cyrl-RS"/>
        </w:rPr>
        <w:t>tačnosti</w:t>
      </w:r>
      <w:r w:rsidR="00E1542C" w:rsidRPr="0011444D">
        <w:rPr>
          <w:lang w:val="sr-Cyrl-RS"/>
        </w:rPr>
        <w:t xml:space="preserve"> </w:t>
      </w:r>
      <w:r>
        <w:rPr>
          <w:lang w:val="sr-Cyrl-RS"/>
        </w:rPr>
        <w:t>i</w:t>
      </w:r>
      <w:r w:rsidR="00E1542C" w:rsidRPr="0011444D">
        <w:rPr>
          <w:lang w:val="sr-Cyrl-RS"/>
        </w:rPr>
        <w:t xml:space="preserve"> </w:t>
      </w:r>
      <w:r>
        <w:rPr>
          <w:lang w:val="sr-Cyrl-RS"/>
        </w:rPr>
        <w:t>ažuriranja</w:t>
      </w:r>
      <w:r w:rsidR="00E1542C" w:rsidRPr="0011444D">
        <w:rPr>
          <w:lang w:val="sr-Cyrl-RS"/>
        </w:rPr>
        <w:t xml:space="preserve"> </w:t>
      </w:r>
      <w:r>
        <w:rPr>
          <w:lang w:val="sr-Cyrl-RS"/>
        </w:rPr>
        <w:t>biračkog</w:t>
      </w:r>
      <w:r w:rsidR="00E1542C" w:rsidRPr="0011444D">
        <w:rPr>
          <w:lang w:val="sr-Cyrl-RS"/>
        </w:rPr>
        <w:t xml:space="preserve"> </w:t>
      </w:r>
      <w:r>
        <w:rPr>
          <w:lang w:val="sr-Cyrl-RS"/>
        </w:rPr>
        <w:t>spiska</w:t>
      </w:r>
      <w:r w:rsidR="00E1542C" w:rsidRPr="0011444D">
        <w:rPr>
          <w:lang w:val="sr-Cyrl-RS"/>
        </w:rPr>
        <w:t xml:space="preserve">. </w:t>
      </w:r>
      <w:r>
        <w:rPr>
          <w:lang w:val="sr-Cyrl-RS"/>
        </w:rPr>
        <w:t>Formiranje</w:t>
      </w:r>
      <w:r w:rsidR="00E1542C" w:rsidRPr="0011444D">
        <w:rPr>
          <w:lang w:val="sr-Cyrl-RS"/>
        </w:rPr>
        <w:t xml:space="preserve"> </w:t>
      </w:r>
      <w:r>
        <w:rPr>
          <w:lang w:val="sr-Cyrl-RS"/>
        </w:rPr>
        <w:t>Komisije</w:t>
      </w:r>
      <w:r w:rsidR="00E1542C" w:rsidRPr="0011444D">
        <w:rPr>
          <w:lang w:val="sr-Cyrl-RS"/>
        </w:rPr>
        <w:t xml:space="preserve"> </w:t>
      </w:r>
      <w:r>
        <w:rPr>
          <w:lang w:val="sr-Cyrl-RS"/>
        </w:rPr>
        <w:t>u</w:t>
      </w:r>
      <w:r w:rsidR="00E1542C" w:rsidRPr="0011444D">
        <w:rPr>
          <w:lang w:val="sr-Cyrl-RS"/>
        </w:rPr>
        <w:t xml:space="preserve"> </w:t>
      </w:r>
      <w:r>
        <w:rPr>
          <w:lang w:val="sr-Cyrl-RS"/>
        </w:rPr>
        <w:t>okviru</w:t>
      </w:r>
      <w:r w:rsidR="00E1542C" w:rsidRPr="0011444D">
        <w:rPr>
          <w:lang w:val="sr-Cyrl-RS"/>
        </w:rPr>
        <w:t xml:space="preserve"> </w:t>
      </w:r>
      <w:r>
        <w:rPr>
          <w:lang w:val="sr-Cyrl-RS"/>
        </w:rPr>
        <w:t>Poglavlja</w:t>
      </w:r>
      <w:r w:rsidR="00E1542C" w:rsidRPr="0011444D">
        <w:rPr>
          <w:lang w:val="sr-Cyrl-RS"/>
        </w:rPr>
        <w:t xml:space="preserve"> 1 </w:t>
      </w:r>
      <w:r>
        <w:rPr>
          <w:lang w:val="sr-Cyrl-RS"/>
        </w:rPr>
        <w:t>će</w:t>
      </w:r>
      <w:r w:rsidR="00E1542C" w:rsidRPr="0011444D">
        <w:rPr>
          <w:lang w:val="sr-Cyrl-RS"/>
        </w:rPr>
        <w:t xml:space="preserve"> </w:t>
      </w:r>
      <w:r>
        <w:rPr>
          <w:lang w:val="sr-Cyrl-RS"/>
        </w:rPr>
        <w:t>joj</w:t>
      </w:r>
      <w:r w:rsidR="00E1542C" w:rsidRPr="0011444D">
        <w:rPr>
          <w:lang w:val="sr-Cyrl-RS"/>
        </w:rPr>
        <w:t xml:space="preserve"> </w:t>
      </w:r>
      <w:r>
        <w:rPr>
          <w:lang w:val="sr-Cyrl-RS"/>
        </w:rPr>
        <w:t>dati</w:t>
      </w:r>
      <w:r w:rsidR="00E1542C" w:rsidRPr="0011444D">
        <w:rPr>
          <w:lang w:val="sr-Cyrl-RS"/>
        </w:rPr>
        <w:t xml:space="preserve"> </w:t>
      </w:r>
      <w:r>
        <w:rPr>
          <w:lang w:val="sr-Cyrl-RS"/>
        </w:rPr>
        <w:t>statutarna</w:t>
      </w:r>
      <w:r w:rsidR="00E1542C" w:rsidRPr="0011444D">
        <w:rPr>
          <w:lang w:val="sr-Cyrl-RS"/>
        </w:rPr>
        <w:t xml:space="preserve"> </w:t>
      </w:r>
      <w:r>
        <w:rPr>
          <w:lang w:val="sr-Cyrl-RS"/>
        </w:rPr>
        <w:t>ovlašćenja</w:t>
      </w:r>
      <w:r w:rsidR="00E1542C" w:rsidRPr="0011444D">
        <w:rPr>
          <w:lang w:val="sr-Cyrl-RS"/>
        </w:rPr>
        <w:t xml:space="preserve">. </w:t>
      </w:r>
      <w:r>
        <w:rPr>
          <w:lang w:val="sr-Cyrl-RS"/>
        </w:rPr>
        <w:t>Narodna</w:t>
      </w:r>
      <w:r w:rsidR="00E1542C" w:rsidRPr="0011444D">
        <w:rPr>
          <w:lang w:val="sr-Cyrl-RS"/>
        </w:rPr>
        <w:t xml:space="preserve"> </w:t>
      </w:r>
      <w:r>
        <w:rPr>
          <w:lang w:val="sr-Cyrl-RS"/>
        </w:rPr>
        <w:t>skupština</w:t>
      </w:r>
      <w:r w:rsidR="00E1542C" w:rsidRPr="0011444D">
        <w:rPr>
          <w:lang w:val="sr-Cyrl-RS"/>
        </w:rPr>
        <w:t xml:space="preserve"> </w:t>
      </w:r>
      <w:r>
        <w:rPr>
          <w:lang w:val="sr-Cyrl-RS"/>
        </w:rPr>
        <w:t>će</w:t>
      </w:r>
      <w:r w:rsidR="00E1542C" w:rsidRPr="0011444D">
        <w:rPr>
          <w:lang w:val="sr-Cyrl-RS"/>
        </w:rPr>
        <w:t xml:space="preserve"> </w:t>
      </w:r>
      <w:r>
        <w:rPr>
          <w:lang w:val="sr-Cyrl-RS"/>
        </w:rPr>
        <w:t>delegirati</w:t>
      </w:r>
      <w:r w:rsidR="00E1542C" w:rsidRPr="0011444D">
        <w:rPr>
          <w:lang w:val="sr-Cyrl-RS"/>
        </w:rPr>
        <w:t xml:space="preserve"> </w:t>
      </w:r>
      <w:r>
        <w:rPr>
          <w:lang w:val="sr-Cyrl-RS"/>
        </w:rPr>
        <w:t>ovlašćenja</w:t>
      </w:r>
      <w:r w:rsidR="00E1542C" w:rsidRPr="0011444D">
        <w:rPr>
          <w:lang w:val="sr-Cyrl-RS"/>
        </w:rPr>
        <w:t xml:space="preserve"> </w:t>
      </w:r>
      <w:r>
        <w:rPr>
          <w:lang w:val="sr-Cyrl-RS"/>
        </w:rPr>
        <w:t>statutarnoj</w:t>
      </w:r>
      <w:r w:rsidR="00E1542C" w:rsidRPr="0011444D">
        <w:rPr>
          <w:lang w:val="sr-Cyrl-RS"/>
        </w:rPr>
        <w:t xml:space="preserve"> </w:t>
      </w:r>
      <w:r>
        <w:rPr>
          <w:lang w:val="sr-Cyrl-RS"/>
        </w:rPr>
        <w:t>komisiji</w:t>
      </w:r>
      <w:r w:rsidR="00E1542C" w:rsidRPr="0011444D">
        <w:rPr>
          <w:lang w:val="sr-Cyrl-RS"/>
        </w:rPr>
        <w:t xml:space="preserve"> </w:t>
      </w:r>
      <w:r>
        <w:rPr>
          <w:lang w:val="sr-Cyrl-RS"/>
        </w:rPr>
        <w:t>kako</w:t>
      </w:r>
      <w:r w:rsidR="00E1542C" w:rsidRPr="0011444D">
        <w:rPr>
          <w:lang w:val="sr-Cyrl-RS"/>
        </w:rPr>
        <w:t xml:space="preserve"> </w:t>
      </w:r>
      <w:r>
        <w:rPr>
          <w:lang w:val="sr-Cyrl-RS"/>
        </w:rPr>
        <w:t>bi</w:t>
      </w:r>
      <w:r w:rsidR="00E1542C" w:rsidRPr="0011444D">
        <w:rPr>
          <w:lang w:val="sr-Cyrl-RS"/>
        </w:rPr>
        <w:t xml:space="preserve"> </w:t>
      </w:r>
      <w:r>
        <w:rPr>
          <w:lang w:val="sr-Cyrl-RS"/>
        </w:rPr>
        <w:t>se</w:t>
      </w:r>
      <w:r w:rsidR="00E1542C" w:rsidRPr="0011444D">
        <w:rPr>
          <w:lang w:val="sr-Cyrl-RS"/>
        </w:rPr>
        <w:t xml:space="preserve"> </w:t>
      </w:r>
      <w:r>
        <w:rPr>
          <w:lang w:val="sr-Cyrl-RS"/>
        </w:rPr>
        <w:t>poboljšala</w:t>
      </w:r>
      <w:r w:rsidR="00E1542C" w:rsidRPr="0011444D">
        <w:rPr>
          <w:lang w:val="sr-Cyrl-RS"/>
        </w:rPr>
        <w:t xml:space="preserve"> </w:t>
      </w:r>
      <w:r>
        <w:rPr>
          <w:lang w:val="sr-Cyrl-RS"/>
        </w:rPr>
        <w:t>efikasnost</w:t>
      </w:r>
      <w:r w:rsidR="00E1542C" w:rsidRPr="0011444D">
        <w:rPr>
          <w:lang w:val="sr-Cyrl-RS"/>
        </w:rPr>
        <w:t xml:space="preserve"> </w:t>
      </w:r>
      <w:r>
        <w:rPr>
          <w:lang w:val="sr-Cyrl-RS"/>
        </w:rPr>
        <w:t>njenog</w:t>
      </w:r>
      <w:r w:rsidR="00E1542C" w:rsidRPr="0011444D">
        <w:rPr>
          <w:lang w:val="sr-Cyrl-RS"/>
        </w:rPr>
        <w:t xml:space="preserve"> </w:t>
      </w:r>
      <w:r>
        <w:rPr>
          <w:lang w:val="sr-Cyrl-RS"/>
        </w:rPr>
        <w:t>rada</w:t>
      </w:r>
      <w:r w:rsidR="00E1542C" w:rsidRPr="0011444D">
        <w:rPr>
          <w:lang w:val="sr-Cyrl-RS"/>
        </w:rPr>
        <w:t xml:space="preserve">, </w:t>
      </w:r>
      <w:r>
        <w:rPr>
          <w:lang w:val="sr-Cyrl-RS"/>
        </w:rPr>
        <w:t>sprečila</w:t>
      </w:r>
      <w:r w:rsidR="00E1542C" w:rsidRPr="0011444D">
        <w:rPr>
          <w:lang w:val="sr-Cyrl-RS"/>
        </w:rPr>
        <w:t xml:space="preserve"> </w:t>
      </w:r>
      <w:r>
        <w:rPr>
          <w:lang w:val="sr-Cyrl-RS"/>
        </w:rPr>
        <w:t>da</w:t>
      </w:r>
      <w:r w:rsidR="00E1542C" w:rsidRPr="0011444D">
        <w:rPr>
          <w:lang w:val="sr-Cyrl-RS"/>
        </w:rPr>
        <w:t xml:space="preserve"> </w:t>
      </w:r>
      <w:r>
        <w:rPr>
          <w:lang w:val="sr-Cyrl-RS"/>
        </w:rPr>
        <w:t>bude</w:t>
      </w:r>
      <w:r w:rsidR="00E1542C" w:rsidRPr="0011444D">
        <w:rPr>
          <w:lang w:val="sr-Cyrl-RS"/>
        </w:rPr>
        <w:t xml:space="preserve"> </w:t>
      </w:r>
      <w:r>
        <w:rPr>
          <w:lang w:val="sr-Cyrl-RS"/>
        </w:rPr>
        <w:t>pristrasna</w:t>
      </w:r>
      <w:r w:rsidR="00E1542C" w:rsidRPr="0011444D">
        <w:rPr>
          <w:lang w:val="sr-Cyrl-RS"/>
        </w:rPr>
        <w:t xml:space="preserve"> </w:t>
      </w:r>
      <w:r>
        <w:rPr>
          <w:lang w:val="sr-Cyrl-RS"/>
        </w:rPr>
        <w:t>i</w:t>
      </w:r>
      <w:r w:rsidR="00E1542C" w:rsidRPr="0011444D">
        <w:rPr>
          <w:lang w:val="sr-Cyrl-RS"/>
        </w:rPr>
        <w:t xml:space="preserve"> </w:t>
      </w:r>
      <w:r>
        <w:rPr>
          <w:lang w:val="sr-Cyrl-RS"/>
        </w:rPr>
        <w:t>da</w:t>
      </w:r>
      <w:r w:rsidR="00E1542C" w:rsidRPr="0011444D">
        <w:rPr>
          <w:lang w:val="sr-Cyrl-RS"/>
        </w:rPr>
        <w:t xml:space="preserve"> </w:t>
      </w:r>
      <w:r>
        <w:rPr>
          <w:lang w:val="sr-Cyrl-RS"/>
        </w:rPr>
        <w:t>bi</w:t>
      </w:r>
      <w:r w:rsidR="00E1542C" w:rsidRPr="0011444D">
        <w:rPr>
          <w:lang w:val="sr-Cyrl-RS"/>
        </w:rPr>
        <w:t xml:space="preserve"> </w:t>
      </w:r>
      <w:r>
        <w:rPr>
          <w:lang w:val="sr-Cyrl-RS"/>
        </w:rPr>
        <w:t>se</w:t>
      </w:r>
      <w:r w:rsidR="00E1542C" w:rsidRPr="0011444D">
        <w:rPr>
          <w:lang w:val="sr-Cyrl-RS"/>
        </w:rPr>
        <w:t xml:space="preserve"> </w:t>
      </w:r>
      <w:r>
        <w:rPr>
          <w:lang w:val="sr-Cyrl-RS"/>
        </w:rPr>
        <w:t>povećala</w:t>
      </w:r>
      <w:r w:rsidR="00E1542C" w:rsidRPr="0011444D">
        <w:rPr>
          <w:lang w:val="sr-Cyrl-RS"/>
        </w:rPr>
        <w:t xml:space="preserve"> </w:t>
      </w:r>
      <w:r>
        <w:rPr>
          <w:lang w:val="sr-Cyrl-RS"/>
        </w:rPr>
        <w:t>transparentnost</w:t>
      </w:r>
      <w:r w:rsidR="00E1542C" w:rsidRPr="0011444D">
        <w:rPr>
          <w:lang w:val="sr-Cyrl-RS"/>
        </w:rPr>
        <w:t xml:space="preserve"> </w:t>
      </w:r>
      <w:r>
        <w:rPr>
          <w:lang w:val="sr-Cyrl-RS"/>
        </w:rPr>
        <w:t>i</w:t>
      </w:r>
      <w:r w:rsidR="00E1542C" w:rsidRPr="0011444D">
        <w:rPr>
          <w:lang w:val="sr-Cyrl-RS"/>
        </w:rPr>
        <w:t xml:space="preserve"> </w:t>
      </w:r>
      <w:r>
        <w:rPr>
          <w:lang w:val="sr-Cyrl-RS"/>
        </w:rPr>
        <w:t>odgovornost</w:t>
      </w:r>
      <w:r w:rsidR="00E1542C" w:rsidRPr="0011444D">
        <w:rPr>
          <w:lang w:val="sr-Cyrl-RS"/>
        </w:rPr>
        <w:t xml:space="preserve">. </w:t>
      </w:r>
      <w:r>
        <w:rPr>
          <w:lang w:val="sr-Cyrl-RS"/>
        </w:rPr>
        <w:t>Pozitivno</w:t>
      </w:r>
      <w:r w:rsidR="00E1542C" w:rsidRPr="0011444D">
        <w:rPr>
          <w:lang w:val="sr-Cyrl-RS"/>
        </w:rPr>
        <w:t xml:space="preserve">, </w:t>
      </w:r>
      <w:r>
        <w:rPr>
          <w:lang w:val="sr-Cyrl-RS"/>
        </w:rPr>
        <w:t>statutarna</w:t>
      </w:r>
      <w:r w:rsidR="00E1542C" w:rsidRPr="0011444D">
        <w:rPr>
          <w:lang w:val="sr-Cyrl-RS"/>
        </w:rPr>
        <w:t xml:space="preserve"> </w:t>
      </w:r>
      <w:r>
        <w:rPr>
          <w:lang w:val="sr-Cyrl-RS"/>
        </w:rPr>
        <w:t>komisija</w:t>
      </w:r>
      <w:r w:rsidR="00E1542C" w:rsidRPr="0011444D">
        <w:rPr>
          <w:lang w:val="sr-Cyrl-RS"/>
        </w:rPr>
        <w:t xml:space="preserve"> </w:t>
      </w:r>
      <w:r>
        <w:rPr>
          <w:lang w:val="sr-Cyrl-RS"/>
        </w:rPr>
        <w:t>će</w:t>
      </w:r>
      <w:r w:rsidR="00E1542C" w:rsidRPr="0011444D">
        <w:rPr>
          <w:lang w:val="sr-Cyrl-RS"/>
        </w:rPr>
        <w:t xml:space="preserve"> </w:t>
      </w:r>
      <w:r>
        <w:rPr>
          <w:lang w:val="sr-Cyrl-RS"/>
        </w:rPr>
        <w:t>takođe</w:t>
      </w:r>
      <w:r w:rsidR="00E1542C" w:rsidRPr="0011444D">
        <w:rPr>
          <w:lang w:val="sr-Cyrl-RS"/>
        </w:rPr>
        <w:t xml:space="preserve"> </w:t>
      </w:r>
      <w:r>
        <w:rPr>
          <w:lang w:val="sr-Cyrl-RS"/>
        </w:rPr>
        <w:t>imati</w:t>
      </w:r>
      <w:r w:rsidR="00E1542C" w:rsidRPr="0011444D">
        <w:rPr>
          <w:lang w:val="sr-Cyrl-RS"/>
        </w:rPr>
        <w:t xml:space="preserve"> </w:t>
      </w:r>
      <w:r>
        <w:rPr>
          <w:lang w:val="sr-Cyrl-RS"/>
        </w:rPr>
        <w:t>više</w:t>
      </w:r>
      <w:r w:rsidR="00E1542C" w:rsidRPr="0011444D">
        <w:rPr>
          <w:lang w:val="sr-Cyrl-RS"/>
        </w:rPr>
        <w:t xml:space="preserve"> </w:t>
      </w:r>
      <w:r>
        <w:rPr>
          <w:lang w:val="sr-Cyrl-RS"/>
        </w:rPr>
        <w:t>ovlašćenja</w:t>
      </w:r>
      <w:r w:rsidR="00E1542C" w:rsidRPr="0011444D">
        <w:rPr>
          <w:lang w:val="sr-Cyrl-RS"/>
        </w:rPr>
        <w:t xml:space="preserve"> </w:t>
      </w:r>
      <w:r>
        <w:rPr>
          <w:lang w:val="sr-Cyrl-RS"/>
        </w:rPr>
        <w:t>da</w:t>
      </w:r>
      <w:r w:rsidR="00E1542C" w:rsidRPr="0011444D">
        <w:rPr>
          <w:lang w:val="sr-Cyrl-RS"/>
        </w:rPr>
        <w:t xml:space="preserve"> </w:t>
      </w:r>
      <w:r>
        <w:rPr>
          <w:lang w:val="sr-Cyrl-RS"/>
        </w:rPr>
        <w:t>pristupi</w:t>
      </w:r>
      <w:r w:rsidR="00E1542C" w:rsidRPr="0011444D">
        <w:rPr>
          <w:lang w:val="sr-Cyrl-RS"/>
        </w:rPr>
        <w:t xml:space="preserve"> </w:t>
      </w:r>
      <w:r>
        <w:rPr>
          <w:lang w:val="sr-Cyrl-RS"/>
        </w:rPr>
        <w:t>informacijama</w:t>
      </w:r>
      <w:r w:rsidR="00E1542C" w:rsidRPr="0011444D">
        <w:rPr>
          <w:lang w:val="sr-Cyrl-RS"/>
        </w:rPr>
        <w:t xml:space="preserve"> </w:t>
      </w:r>
      <w:r>
        <w:rPr>
          <w:lang w:val="sr-Cyrl-RS"/>
        </w:rPr>
        <w:t>kako</w:t>
      </w:r>
      <w:r w:rsidR="00E1542C" w:rsidRPr="0011444D">
        <w:rPr>
          <w:lang w:val="sr-Cyrl-RS"/>
        </w:rPr>
        <w:t xml:space="preserve"> </w:t>
      </w:r>
      <w:r>
        <w:rPr>
          <w:lang w:val="sr-Cyrl-RS"/>
        </w:rPr>
        <w:t>bi</w:t>
      </w:r>
      <w:r w:rsidR="00E1542C" w:rsidRPr="0011444D">
        <w:rPr>
          <w:lang w:val="sr-Cyrl-RS"/>
        </w:rPr>
        <w:t xml:space="preserve"> </w:t>
      </w:r>
      <w:r>
        <w:rPr>
          <w:lang w:val="sr-Cyrl-RS"/>
        </w:rPr>
        <w:t>izvršila</w:t>
      </w:r>
      <w:r w:rsidR="00E1542C" w:rsidRPr="0011444D">
        <w:rPr>
          <w:lang w:val="sr-Cyrl-RS"/>
        </w:rPr>
        <w:t xml:space="preserve"> </w:t>
      </w:r>
      <w:r>
        <w:rPr>
          <w:lang w:val="sr-Cyrl-RS"/>
        </w:rPr>
        <w:t>svoj</w:t>
      </w:r>
      <w:r w:rsidR="00E1542C" w:rsidRPr="0011444D">
        <w:rPr>
          <w:lang w:val="sr-Cyrl-RS"/>
        </w:rPr>
        <w:t xml:space="preserve"> </w:t>
      </w:r>
      <w:r>
        <w:rPr>
          <w:lang w:val="sr-Cyrl-RS"/>
        </w:rPr>
        <w:t>zakonski</w:t>
      </w:r>
      <w:r w:rsidR="00E1542C" w:rsidRPr="0011444D">
        <w:rPr>
          <w:lang w:val="sr-Cyrl-RS"/>
        </w:rPr>
        <w:t xml:space="preserve"> </w:t>
      </w:r>
      <w:r>
        <w:rPr>
          <w:lang w:val="sr-Cyrl-RS"/>
        </w:rPr>
        <w:t>mandat</w:t>
      </w:r>
      <w:r w:rsidR="00E1542C" w:rsidRPr="0011444D">
        <w:rPr>
          <w:lang w:val="sr-Cyrl-RS"/>
        </w:rPr>
        <w:t xml:space="preserve">.  </w:t>
      </w:r>
      <w:r>
        <w:rPr>
          <w:lang w:val="sr-Cyrl-RS"/>
        </w:rPr>
        <w:t>Formiranje</w:t>
      </w:r>
      <w:r w:rsidR="00E1542C" w:rsidRPr="0011444D">
        <w:rPr>
          <w:lang w:val="sr-Cyrl-RS"/>
        </w:rPr>
        <w:t xml:space="preserve"> </w:t>
      </w:r>
      <w:r>
        <w:rPr>
          <w:lang w:val="sr-Cyrl-RS"/>
        </w:rPr>
        <w:t>statutarne</w:t>
      </w:r>
      <w:r w:rsidR="00E1542C" w:rsidRPr="0011444D">
        <w:rPr>
          <w:lang w:val="sr-Cyrl-RS"/>
        </w:rPr>
        <w:t xml:space="preserve"> </w:t>
      </w:r>
      <w:r>
        <w:rPr>
          <w:lang w:val="sr-Cyrl-RS"/>
        </w:rPr>
        <w:t>komisije</w:t>
      </w:r>
      <w:r w:rsidR="00E1542C" w:rsidRPr="0011444D">
        <w:rPr>
          <w:lang w:val="sr-Cyrl-RS"/>
        </w:rPr>
        <w:t xml:space="preserve"> </w:t>
      </w:r>
      <w:r>
        <w:rPr>
          <w:lang w:val="sr-Cyrl-RS"/>
        </w:rPr>
        <w:t>će</w:t>
      </w:r>
      <w:r w:rsidR="00E1542C" w:rsidRPr="0011444D">
        <w:rPr>
          <w:lang w:val="sr-Cyrl-RS"/>
        </w:rPr>
        <w:t xml:space="preserve"> </w:t>
      </w:r>
      <w:r>
        <w:rPr>
          <w:lang w:val="sr-Cyrl-RS"/>
        </w:rPr>
        <w:t>se</w:t>
      </w:r>
      <w:r w:rsidR="00E1542C" w:rsidRPr="0011444D">
        <w:rPr>
          <w:lang w:val="sr-Cyrl-RS"/>
        </w:rPr>
        <w:t xml:space="preserve"> </w:t>
      </w:r>
      <w:r>
        <w:rPr>
          <w:lang w:val="sr-Cyrl-RS"/>
        </w:rPr>
        <w:t>takođe</w:t>
      </w:r>
      <w:r w:rsidR="00E1542C" w:rsidRPr="0011444D">
        <w:rPr>
          <w:lang w:val="sr-Cyrl-RS"/>
        </w:rPr>
        <w:t xml:space="preserve"> </w:t>
      </w:r>
      <w:r>
        <w:rPr>
          <w:lang w:val="sr-Cyrl-RS"/>
        </w:rPr>
        <w:t>pozabaviti</w:t>
      </w:r>
      <w:r w:rsidR="00E1542C" w:rsidRPr="0011444D">
        <w:rPr>
          <w:lang w:val="sr-Cyrl-RS"/>
        </w:rPr>
        <w:t xml:space="preserve"> </w:t>
      </w:r>
      <w:r>
        <w:rPr>
          <w:lang w:val="sr-Cyrl-RS"/>
        </w:rPr>
        <w:t>aspektom</w:t>
      </w:r>
      <w:r w:rsidR="00E1542C" w:rsidRPr="0011444D">
        <w:rPr>
          <w:lang w:val="sr-Cyrl-RS"/>
        </w:rPr>
        <w:t xml:space="preserve"> </w:t>
      </w:r>
      <w:r>
        <w:rPr>
          <w:lang w:val="sr-Cyrl-RS"/>
        </w:rPr>
        <w:t>održivosti</w:t>
      </w:r>
      <w:r w:rsidR="00E1542C" w:rsidRPr="0011444D">
        <w:rPr>
          <w:lang w:val="sr-Cyrl-RS"/>
        </w:rPr>
        <w:t xml:space="preserve"> </w:t>
      </w:r>
      <w:r>
        <w:rPr>
          <w:lang w:val="sr-Cyrl-RS"/>
        </w:rPr>
        <w:t>koji</w:t>
      </w:r>
      <w:r w:rsidR="00E1542C" w:rsidRPr="0011444D">
        <w:rPr>
          <w:lang w:val="sr-Cyrl-RS"/>
        </w:rPr>
        <w:t xml:space="preserve"> </w:t>
      </w:r>
      <w:r>
        <w:rPr>
          <w:lang w:val="sr-Cyrl-RS"/>
        </w:rPr>
        <w:t>je</w:t>
      </w:r>
      <w:r w:rsidR="00E1542C" w:rsidRPr="0011444D">
        <w:rPr>
          <w:lang w:val="sr-Cyrl-RS"/>
        </w:rPr>
        <w:t xml:space="preserve"> </w:t>
      </w:r>
      <w:r>
        <w:rPr>
          <w:lang w:val="sr-Cyrl-RS"/>
        </w:rPr>
        <w:t>pokrenut</w:t>
      </w:r>
      <w:r w:rsidR="00E1542C" w:rsidRPr="0011444D">
        <w:rPr>
          <w:lang w:val="sr-Cyrl-RS"/>
        </w:rPr>
        <w:t xml:space="preserve"> </w:t>
      </w:r>
      <w:r>
        <w:rPr>
          <w:lang w:val="sr-Cyrl-RS"/>
        </w:rPr>
        <w:t>u</w:t>
      </w:r>
      <w:r w:rsidR="00E1542C" w:rsidRPr="0011444D">
        <w:rPr>
          <w:lang w:val="sr-Cyrl-RS"/>
        </w:rPr>
        <w:t xml:space="preserve"> </w:t>
      </w:r>
      <w:r>
        <w:rPr>
          <w:lang w:val="sr-Cyrl-RS"/>
        </w:rPr>
        <w:t>vezi</w:t>
      </w:r>
      <w:r w:rsidR="00E1542C" w:rsidRPr="0011444D">
        <w:rPr>
          <w:lang w:val="sr-Cyrl-RS"/>
        </w:rPr>
        <w:t xml:space="preserve"> </w:t>
      </w:r>
      <w:r>
        <w:rPr>
          <w:lang w:val="sr-Cyrl-RS"/>
        </w:rPr>
        <w:t>sa</w:t>
      </w:r>
      <w:r w:rsidR="00E1542C" w:rsidRPr="0011444D">
        <w:rPr>
          <w:lang w:val="sr-Cyrl-RS"/>
        </w:rPr>
        <w:t xml:space="preserve"> </w:t>
      </w:r>
      <w:r>
        <w:rPr>
          <w:lang w:val="sr-Cyrl-RS"/>
        </w:rPr>
        <w:t>Nacrtom</w:t>
      </w:r>
      <w:r w:rsidR="00E1542C" w:rsidRPr="0011444D">
        <w:rPr>
          <w:lang w:val="sr-Cyrl-RS"/>
        </w:rPr>
        <w:t xml:space="preserve"> </w:t>
      </w:r>
      <w:r>
        <w:rPr>
          <w:lang w:val="sr-Cyrl-RS"/>
        </w:rPr>
        <w:t>zakona</w:t>
      </w:r>
      <w:r w:rsidR="00E1542C" w:rsidRPr="0011444D">
        <w:rPr>
          <w:lang w:val="sr-Cyrl-RS"/>
        </w:rPr>
        <w:t xml:space="preserve"> I.</w:t>
      </w:r>
    </w:p>
    <w:p w14:paraId="14BC4C70" w14:textId="77777777" w:rsidR="00FA4FC5" w:rsidRPr="0011444D" w:rsidRDefault="00FA4FC5">
      <w:pPr>
        <w:pStyle w:val="BodyText"/>
        <w:spacing w:before="1"/>
        <w:rPr>
          <w:lang w:val="sr-Cyrl-RS"/>
        </w:rPr>
      </w:pPr>
    </w:p>
    <w:p w14:paraId="16CD14CB" w14:textId="78D6D2D1" w:rsidR="00FA4FC5" w:rsidRPr="0011444D" w:rsidRDefault="007B1F72">
      <w:pPr>
        <w:pStyle w:val="Heading2"/>
        <w:numPr>
          <w:ilvl w:val="1"/>
          <w:numId w:val="13"/>
        </w:numPr>
        <w:tabs>
          <w:tab w:val="left" w:pos="1200"/>
        </w:tabs>
        <w:jc w:val="left"/>
        <w:rPr>
          <w:lang w:val="sr-Cyrl-RS"/>
        </w:rPr>
      </w:pPr>
      <w:bookmarkStart w:id="27" w:name="_bookmark50"/>
      <w:bookmarkEnd w:id="27"/>
      <w:r>
        <w:rPr>
          <w:lang w:val="sr-Cyrl-RS"/>
        </w:rPr>
        <w:t>Poglavlje</w:t>
      </w:r>
      <w:r w:rsidR="00E1542C" w:rsidRPr="0011444D">
        <w:rPr>
          <w:lang w:val="sr-Cyrl-RS"/>
        </w:rPr>
        <w:t xml:space="preserve"> II, </w:t>
      </w:r>
      <w:r>
        <w:rPr>
          <w:lang w:val="sr-Cyrl-RS"/>
        </w:rPr>
        <w:t>Odeljak</w:t>
      </w:r>
      <w:r w:rsidR="00E1542C" w:rsidRPr="0011444D">
        <w:rPr>
          <w:lang w:val="sr-Cyrl-RS"/>
        </w:rPr>
        <w:t xml:space="preserve"> 4 – </w:t>
      </w:r>
      <w:r>
        <w:rPr>
          <w:lang w:val="sr-Cyrl-RS"/>
        </w:rPr>
        <w:t>Izlaganje</w:t>
      </w:r>
      <w:r w:rsidR="00E1542C" w:rsidRPr="0011444D">
        <w:rPr>
          <w:lang w:val="sr-Cyrl-RS"/>
        </w:rPr>
        <w:t xml:space="preserve"> </w:t>
      </w:r>
      <w:r>
        <w:rPr>
          <w:lang w:val="sr-Cyrl-RS"/>
        </w:rPr>
        <w:t>delova</w:t>
      </w:r>
      <w:r w:rsidR="00E1542C" w:rsidRPr="0011444D">
        <w:rPr>
          <w:lang w:val="sr-Cyrl-RS"/>
        </w:rPr>
        <w:t xml:space="preserve"> </w:t>
      </w:r>
      <w:r>
        <w:rPr>
          <w:lang w:val="sr-Cyrl-RS"/>
        </w:rPr>
        <w:t>biračkog</w:t>
      </w:r>
      <w:r w:rsidR="00E1542C" w:rsidRPr="0011444D">
        <w:rPr>
          <w:lang w:val="sr-Cyrl-RS"/>
        </w:rPr>
        <w:t xml:space="preserve"> </w:t>
      </w:r>
      <w:r>
        <w:rPr>
          <w:lang w:val="sr-Cyrl-RS"/>
        </w:rPr>
        <w:t>spiska</w:t>
      </w:r>
    </w:p>
    <w:p w14:paraId="54A37AC0" w14:textId="77777777" w:rsidR="00FA4FC5" w:rsidRPr="0011444D" w:rsidRDefault="00FA4FC5">
      <w:pPr>
        <w:pStyle w:val="BodyText"/>
        <w:rPr>
          <w:b/>
          <w:i/>
          <w:lang w:val="sr-Cyrl-RS"/>
        </w:rPr>
      </w:pPr>
    </w:p>
    <w:p w14:paraId="1EA8EAC6" w14:textId="4771A7C1" w:rsidR="00FA4FC5" w:rsidRPr="0011444D" w:rsidRDefault="007B1F72">
      <w:pPr>
        <w:pStyle w:val="BodyText"/>
        <w:ind w:left="120" w:right="118"/>
        <w:jc w:val="both"/>
        <w:rPr>
          <w:lang w:val="sr-Cyrl-RS"/>
        </w:rPr>
      </w:pPr>
      <w:r>
        <w:rPr>
          <w:lang w:val="sr-Cyrl-RS"/>
        </w:rPr>
        <w:t>Slično</w:t>
      </w:r>
      <w:r w:rsidR="00E1542C" w:rsidRPr="0011444D">
        <w:rPr>
          <w:lang w:val="sr-Cyrl-RS"/>
        </w:rPr>
        <w:t xml:space="preserve"> </w:t>
      </w:r>
      <w:r>
        <w:rPr>
          <w:lang w:val="sr-Cyrl-RS"/>
        </w:rPr>
        <w:t>Nacrtu</w:t>
      </w:r>
      <w:r w:rsidR="00E1542C" w:rsidRPr="0011444D">
        <w:rPr>
          <w:lang w:val="sr-Cyrl-RS"/>
        </w:rPr>
        <w:t xml:space="preserve"> </w:t>
      </w:r>
      <w:r>
        <w:rPr>
          <w:lang w:val="sr-Cyrl-RS"/>
        </w:rPr>
        <w:t>zakona</w:t>
      </w:r>
      <w:r w:rsidR="00E1542C" w:rsidRPr="0011444D">
        <w:rPr>
          <w:lang w:val="sr-Cyrl-RS"/>
        </w:rPr>
        <w:t xml:space="preserve"> I, </w:t>
      </w:r>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zahteva</w:t>
      </w:r>
      <w:r w:rsidR="00E1542C" w:rsidRPr="0011444D">
        <w:rPr>
          <w:lang w:val="sr-Cyrl-RS"/>
        </w:rPr>
        <w:t xml:space="preserve"> </w:t>
      </w:r>
      <w:r>
        <w:rPr>
          <w:lang w:val="sr-Cyrl-RS"/>
        </w:rPr>
        <w:t>od</w:t>
      </w:r>
      <w:r w:rsidR="00E1542C" w:rsidRPr="0011444D">
        <w:rPr>
          <w:lang w:val="sr-Cyrl-RS"/>
        </w:rPr>
        <w:t xml:space="preserve"> </w:t>
      </w:r>
      <w:r>
        <w:rPr>
          <w:lang w:val="sr-Cyrl-RS"/>
        </w:rPr>
        <w:t>MDULS</w:t>
      </w:r>
      <w:r w:rsidR="00E1542C" w:rsidRPr="0011444D">
        <w:rPr>
          <w:lang w:val="sr-Cyrl-RS"/>
        </w:rPr>
        <w:t xml:space="preserve"> </w:t>
      </w:r>
      <w:r>
        <w:rPr>
          <w:lang w:val="sr-Cyrl-RS"/>
        </w:rPr>
        <w:t>da</w:t>
      </w:r>
      <w:r w:rsidR="00E1542C" w:rsidRPr="0011444D">
        <w:rPr>
          <w:lang w:val="sr-Cyrl-RS"/>
        </w:rPr>
        <w:t xml:space="preserve"> </w:t>
      </w:r>
      <w:r>
        <w:rPr>
          <w:lang w:val="sr-Cyrl-RS"/>
        </w:rPr>
        <w:t>obezbedi</w:t>
      </w:r>
      <w:r w:rsidR="00E1542C" w:rsidRPr="0011444D">
        <w:rPr>
          <w:lang w:val="sr-Cyrl-RS"/>
        </w:rPr>
        <w:t xml:space="preserve"> </w:t>
      </w:r>
      <w:r>
        <w:rPr>
          <w:lang w:val="sr-Cyrl-RS"/>
        </w:rPr>
        <w:t>pristup</w:t>
      </w:r>
      <w:r w:rsidR="00E1542C" w:rsidRPr="0011444D">
        <w:rPr>
          <w:lang w:val="sr-Cyrl-RS"/>
        </w:rPr>
        <w:t xml:space="preserve"> </w:t>
      </w:r>
      <w:r>
        <w:rPr>
          <w:lang w:val="sr-Cyrl-RS"/>
        </w:rPr>
        <w:t>podacima</w:t>
      </w:r>
      <w:r w:rsidR="00E1542C" w:rsidRPr="0011444D">
        <w:rPr>
          <w:lang w:val="sr-Cyrl-RS"/>
        </w:rPr>
        <w:t xml:space="preserve"> </w:t>
      </w:r>
      <w:r>
        <w:rPr>
          <w:lang w:val="sr-Cyrl-RS"/>
        </w:rPr>
        <w:t>o</w:t>
      </w:r>
      <w:r w:rsidR="00E1542C" w:rsidRPr="0011444D">
        <w:rPr>
          <w:lang w:val="sr-Cyrl-RS"/>
        </w:rPr>
        <w:t xml:space="preserve"> </w:t>
      </w:r>
      <w:r>
        <w:rPr>
          <w:lang w:val="sr-Cyrl-RS"/>
        </w:rPr>
        <w:t>upisu</w:t>
      </w:r>
      <w:r w:rsidR="00E1542C" w:rsidRPr="0011444D">
        <w:rPr>
          <w:lang w:val="sr-Cyrl-RS"/>
        </w:rPr>
        <w:t xml:space="preserve"> </w:t>
      </w:r>
      <w:r>
        <w:rPr>
          <w:lang w:val="sr-Cyrl-RS"/>
        </w:rPr>
        <w:t>birača</w:t>
      </w:r>
      <w:r w:rsidR="00E1542C" w:rsidRPr="0011444D">
        <w:rPr>
          <w:lang w:val="sr-Cyrl-RS"/>
        </w:rPr>
        <w:t xml:space="preserve"> </w:t>
      </w:r>
      <w:r>
        <w:rPr>
          <w:lang w:val="sr-Cyrl-RS"/>
        </w:rPr>
        <w:t>na</w:t>
      </w:r>
      <w:r w:rsidR="00E1542C" w:rsidRPr="0011444D">
        <w:rPr>
          <w:lang w:val="sr-Cyrl-RS"/>
        </w:rPr>
        <w:t xml:space="preserve"> </w:t>
      </w:r>
      <w:r>
        <w:rPr>
          <w:lang w:val="sr-Cyrl-RS"/>
        </w:rPr>
        <w:t>svojoj</w:t>
      </w:r>
      <w:r w:rsidR="00E1542C" w:rsidRPr="0011444D">
        <w:rPr>
          <w:lang w:val="sr-Cyrl-RS"/>
        </w:rPr>
        <w:t xml:space="preserve"> </w:t>
      </w:r>
      <w:r>
        <w:rPr>
          <w:lang w:val="sr-Cyrl-RS"/>
        </w:rPr>
        <w:t>internet</w:t>
      </w:r>
      <w:r w:rsidR="00E1542C" w:rsidRPr="0011444D">
        <w:rPr>
          <w:lang w:val="sr-Cyrl-RS"/>
        </w:rPr>
        <w:t xml:space="preserve"> </w:t>
      </w:r>
      <w:r>
        <w:rPr>
          <w:lang w:val="sr-Cyrl-RS"/>
        </w:rPr>
        <w:t>stranici</w:t>
      </w:r>
      <w:r w:rsidR="00E1542C" w:rsidRPr="0011444D">
        <w:rPr>
          <w:lang w:val="sr-Cyrl-RS"/>
        </w:rPr>
        <w:t xml:space="preserve"> </w:t>
      </w:r>
      <w:r>
        <w:rPr>
          <w:lang w:val="sr-Cyrl-RS"/>
        </w:rPr>
        <w:t>i</w:t>
      </w:r>
      <w:r w:rsidR="00E1542C" w:rsidRPr="0011444D">
        <w:rPr>
          <w:lang w:val="sr-Cyrl-RS"/>
        </w:rPr>
        <w:t xml:space="preserve"> </w:t>
      </w:r>
      <w:r>
        <w:rPr>
          <w:lang w:val="sr-Cyrl-RS"/>
        </w:rPr>
        <w:t>reguliše</w:t>
      </w:r>
      <w:r w:rsidR="00E1542C" w:rsidRPr="0011444D">
        <w:rPr>
          <w:lang w:val="sr-Cyrl-RS"/>
        </w:rPr>
        <w:t xml:space="preserve"> </w:t>
      </w:r>
      <w:r>
        <w:rPr>
          <w:lang w:val="sr-Cyrl-RS"/>
        </w:rPr>
        <w:t>podatke</w:t>
      </w:r>
      <w:r w:rsidR="00E1542C" w:rsidRPr="0011444D">
        <w:rPr>
          <w:lang w:val="sr-Cyrl-RS"/>
        </w:rPr>
        <w:t xml:space="preserve"> </w:t>
      </w:r>
      <w:r>
        <w:rPr>
          <w:lang w:val="sr-Cyrl-RS"/>
        </w:rPr>
        <w:t>koji</w:t>
      </w:r>
      <w:r w:rsidR="00E1542C" w:rsidRPr="0011444D">
        <w:rPr>
          <w:lang w:val="sr-Cyrl-RS"/>
        </w:rPr>
        <w:t xml:space="preserve"> </w:t>
      </w:r>
      <w:r>
        <w:rPr>
          <w:lang w:val="sr-Cyrl-RS"/>
        </w:rPr>
        <w:t>se</w:t>
      </w:r>
      <w:r w:rsidR="00E1542C" w:rsidRPr="0011444D">
        <w:rPr>
          <w:lang w:val="sr-Cyrl-RS"/>
        </w:rPr>
        <w:t xml:space="preserve"> </w:t>
      </w:r>
      <w:r>
        <w:rPr>
          <w:lang w:val="sr-Cyrl-RS"/>
        </w:rPr>
        <w:t>objavljuju</w:t>
      </w:r>
      <w:r w:rsidR="00E1542C" w:rsidRPr="0011444D">
        <w:rPr>
          <w:lang w:val="sr-Cyrl-RS"/>
        </w:rPr>
        <w:t xml:space="preserve"> </w:t>
      </w:r>
      <w:r>
        <w:rPr>
          <w:lang w:val="sr-Cyrl-RS"/>
        </w:rPr>
        <w:t>i</w:t>
      </w:r>
      <w:r w:rsidR="00E1542C" w:rsidRPr="0011444D">
        <w:rPr>
          <w:lang w:val="sr-Cyrl-RS"/>
        </w:rPr>
        <w:t xml:space="preserve"> </w:t>
      </w:r>
      <w:r>
        <w:rPr>
          <w:lang w:val="sr-Cyrl-RS"/>
        </w:rPr>
        <w:t>način</w:t>
      </w:r>
      <w:r w:rsidR="00E1542C" w:rsidRPr="0011444D">
        <w:rPr>
          <w:lang w:val="sr-Cyrl-RS"/>
        </w:rPr>
        <w:t xml:space="preserve"> </w:t>
      </w:r>
      <w:r>
        <w:rPr>
          <w:lang w:val="sr-Cyrl-RS"/>
        </w:rPr>
        <w:t>na</w:t>
      </w:r>
      <w:r w:rsidR="00E1542C" w:rsidRPr="0011444D">
        <w:rPr>
          <w:lang w:val="sr-Cyrl-RS"/>
        </w:rPr>
        <w:t xml:space="preserve"> </w:t>
      </w:r>
      <w:r>
        <w:rPr>
          <w:lang w:val="sr-Cyrl-RS"/>
        </w:rPr>
        <w:t>koji</w:t>
      </w:r>
      <w:r w:rsidR="00E1542C" w:rsidRPr="0011444D">
        <w:rPr>
          <w:lang w:val="sr-Cyrl-RS"/>
        </w:rPr>
        <w:t xml:space="preserve"> </w:t>
      </w:r>
      <w:r>
        <w:rPr>
          <w:lang w:val="sr-Cyrl-RS"/>
        </w:rPr>
        <w:t>im</w:t>
      </w:r>
      <w:r w:rsidR="00E1542C" w:rsidRPr="0011444D">
        <w:rPr>
          <w:lang w:val="sr-Cyrl-RS"/>
        </w:rPr>
        <w:t xml:space="preserve"> </w:t>
      </w:r>
      <w:r>
        <w:rPr>
          <w:lang w:val="sr-Cyrl-RS"/>
        </w:rPr>
        <w:t>se</w:t>
      </w:r>
      <w:r w:rsidR="00E1542C" w:rsidRPr="0011444D">
        <w:rPr>
          <w:lang w:val="sr-Cyrl-RS"/>
        </w:rPr>
        <w:t xml:space="preserve"> </w:t>
      </w:r>
      <w:r>
        <w:rPr>
          <w:lang w:val="sr-Cyrl-RS"/>
        </w:rPr>
        <w:t>pristupa</w:t>
      </w:r>
      <w:r w:rsidR="00E1542C" w:rsidRPr="0011444D">
        <w:rPr>
          <w:lang w:val="sr-Cyrl-RS"/>
        </w:rPr>
        <w:t xml:space="preserve">. </w:t>
      </w:r>
      <w:r>
        <w:rPr>
          <w:lang w:val="sr-Cyrl-RS"/>
        </w:rPr>
        <w:t>Podaci</w:t>
      </w:r>
      <w:r w:rsidR="00E1542C" w:rsidRPr="0011444D">
        <w:rPr>
          <w:lang w:val="sr-Cyrl-RS"/>
        </w:rPr>
        <w:t xml:space="preserve"> </w:t>
      </w:r>
      <w:r>
        <w:rPr>
          <w:lang w:val="sr-Cyrl-RS"/>
        </w:rPr>
        <w:t>koji</w:t>
      </w:r>
      <w:r w:rsidR="00E1542C" w:rsidRPr="0011444D">
        <w:rPr>
          <w:lang w:val="sr-Cyrl-RS"/>
        </w:rPr>
        <w:t xml:space="preserve"> </w:t>
      </w:r>
      <w:r>
        <w:rPr>
          <w:lang w:val="sr-Cyrl-RS"/>
        </w:rPr>
        <w:t>se</w:t>
      </w:r>
      <w:r w:rsidR="00E1542C" w:rsidRPr="0011444D">
        <w:rPr>
          <w:lang w:val="sr-Cyrl-RS"/>
        </w:rPr>
        <w:t xml:space="preserve"> </w:t>
      </w:r>
      <w:r>
        <w:rPr>
          <w:lang w:val="sr-Cyrl-RS"/>
        </w:rPr>
        <w:t>objavljuju</w:t>
      </w:r>
      <w:r w:rsidR="00E1542C" w:rsidRPr="0011444D">
        <w:rPr>
          <w:lang w:val="sr-Cyrl-RS"/>
        </w:rPr>
        <w:t xml:space="preserve"> </w:t>
      </w:r>
      <w:r>
        <w:rPr>
          <w:lang w:val="sr-Cyrl-RS"/>
        </w:rPr>
        <w:t>i</w:t>
      </w:r>
      <w:r w:rsidR="00E1542C" w:rsidRPr="0011444D">
        <w:rPr>
          <w:lang w:val="sr-Cyrl-RS"/>
        </w:rPr>
        <w:t xml:space="preserve"> </w:t>
      </w:r>
      <w:r>
        <w:rPr>
          <w:lang w:val="sr-Cyrl-RS"/>
        </w:rPr>
        <w:t>načini</w:t>
      </w:r>
      <w:r w:rsidR="00E1542C" w:rsidRPr="0011444D">
        <w:rPr>
          <w:lang w:val="sr-Cyrl-RS"/>
        </w:rPr>
        <w:t xml:space="preserve"> </w:t>
      </w:r>
      <w:r>
        <w:rPr>
          <w:lang w:val="sr-Cyrl-RS"/>
        </w:rPr>
        <w:t>pristupa</w:t>
      </w:r>
      <w:r w:rsidR="00E1542C" w:rsidRPr="0011444D">
        <w:rPr>
          <w:lang w:val="sr-Cyrl-RS"/>
        </w:rPr>
        <w:t xml:space="preserve"> </w:t>
      </w:r>
      <w:r>
        <w:rPr>
          <w:lang w:val="sr-Cyrl-RS"/>
        </w:rPr>
        <w:t>slični</w:t>
      </w:r>
      <w:r w:rsidR="00E1542C" w:rsidRPr="0011444D">
        <w:rPr>
          <w:lang w:val="sr-Cyrl-RS"/>
        </w:rPr>
        <w:t xml:space="preserve"> </w:t>
      </w:r>
      <w:r>
        <w:rPr>
          <w:lang w:val="sr-Cyrl-RS"/>
        </w:rPr>
        <w:t>su</w:t>
      </w:r>
      <w:r w:rsidR="00E1542C" w:rsidRPr="0011444D">
        <w:rPr>
          <w:lang w:val="sr-Cyrl-RS"/>
        </w:rPr>
        <w:t xml:space="preserve"> </w:t>
      </w:r>
      <w:r>
        <w:rPr>
          <w:lang w:val="sr-Cyrl-RS"/>
        </w:rPr>
        <w:t>Nacrtu</w:t>
      </w:r>
      <w:r w:rsidR="00E1542C" w:rsidRPr="0011444D">
        <w:rPr>
          <w:lang w:val="sr-Cyrl-RS"/>
        </w:rPr>
        <w:t xml:space="preserve"> </w:t>
      </w:r>
      <w:r>
        <w:rPr>
          <w:lang w:val="sr-Cyrl-RS"/>
        </w:rPr>
        <w:t>zakona</w:t>
      </w:r>
      <w:r w:rsidR="00E1542C" w:rsidRPr="0011444D">
        <w:rPr>
          <w:lang w:val="sr-Cyrl-RS"/>
        </w:rPr>
        <w:t xml:space="preserve"> I </w:t>
      </w:r>
      <w:r w:rsidR="00E1542C" w:rsidRPr="0011444D">
        <w:rPr>
          <w:i/>
          <w:iCs/>
          <w:lang w:val="sr-Cyrl-RS"/>
        </w:rPr>
        <w:t>(</w:t>
      </w:r>
      <w:r>
        <w:rPr>
          <w:i/>
          <w:iCs/>
          <w:lang w:val="sr-Cyrl-RS"/>
        </w:rPr>
        <w:t>videti</w:t>
      </w:r>
      <w:r w:rsidR="00E1542C" w:rsidRPr="0011444D">
        <w:rPr>
          <w:i/>
          <w:iCs/>
          <w:lang w:val="sr-Cyrl-RS"/>
        </w:rPr>
        <w:t xml:space="preserve"> </w:t>
      </w:r>
      <w:r>
        <w:rPr>
          <w:i/>
          <w:iCs/>
          <w:lang w:val="sr-Cyrl-RS"/>
        </w:rPr>
        <w:t>tabelu</w:t>
      </w:r>
      <w:r w:rsidR="00E1542C" w:rsidRPr="0011444D">
        <w:rPr>
          <w:i/>
          <w:iCs/>
          <w:lang w:val="sr-Cyrl-RS"/>
        </w:rPr>
        <w:t xml:space="preserve"> II )</w:t>
      </w:r>
      <w:r w:rsidR="00E1542C" w:rsidRPr="0011444D">
        <w:rPr>
          <w:lang w:val="sr-Cyrl-RS"/>
        </w:rPr>
        <w:t xml:space="preserve"> </w:t>
      </w:r>
      <w:r>
        <w:rPr>
          <w:lang w:val="sr-Cyrl-RS"/>
        </w:rPr>
        <w:t>i</w:t>
      </w:r>
      <w:r w:rsidR="00E1542C" w:rsidRPr="0011444D">
        <w:rPr>
          <w:lang w:val="sr-Cyrl-RS"/>
        </w:rPr>
        <w:t xml:space="preserve"> </w:t>
      </w:r>
      <w:r>
        <w:rPr>
          <w:lang w:val="sr-Cyrl-RS"/>
        </w:rPr>
        <w:t>uključuju</w:t>
      </w:r>
      <w:r w:rsidR="00E1542C" w:rsidRPr="0011444D">
        <w:rPr>
          <w:lang w:val="sr-Cyrl-RS"/>
        </w:rPr>
        <w:t xml:space="preserve"> </w:t>
      </w:r>
      <w:r>
        <w:rPr>
          <w:lang w:val="sr-Cyrl-RS"/>
        </w:rPr>
        <w:t>ime</w:t>
      </w:r>
      <w:r w:rsidR="00E1542C" w:rsidRPr="0011444D">
        <w:rPr>
          <w:lang w:val="sr-Cyrl-RS"/>
        </w:rPr>
        <w:t xml:space="preserve">, </w:t>
      </w:r>
      <w:r>
        <w:rPr>
          <w:lang w:val="sr-Cyrl-RS"/>
        </w:rPr>
        <w:t>prezime</w:t>
      </w:r>
      <w:r w:rsidR="00E1542C" w:rsidRPr="0011444D">
        <w:rPr>
          <w:lang w:val="sr-Cyrl-RS"/>
        </w:rPr>
        <w:t xml:space="preserve">, </w:t>
      </w:r>
      <w:r>
        <w:rPr>
          <w:lang w:val="sr-Cyrl-RS"/>
        </w:rPr>
        <w:t>ime</w:t>
      </w:r>
      <w:r w:rsidR="00E1542C" w:rsidRPr="0011444D">
        <w:rPr>
          <w:lang w:val="sr-Cyrl-RS"/>
        </w:rPr>
        <w:t xml:space="preserve"> </w:t>
      </w:r>
      <w:r>
        <w:rPr>
          <w:lang w:val="sr-Cyrl-RS"/>
        </w:rPr>
        <w:t>jednog</w:t>
      </w:r>
      <w:r w:rsidR="00E1542C" w:rsidRPr="0011444D">
        <w:rPr>
          <w:lang w:val="sr-Cyrl-RS"/>
        </w:rPr>
        <w:t xml:space="preserve"> </w:t>
      </w:r>
      <w:r>
        <w:rPr>
          <w:lang w:val="sr-Cyrl-RS"/>
        </w:rPr>
        <w:t>od</w:t>
      </w:r>
      <w:r w:rsidR="00E1542C" w:rsidRPr="0011444D">
        <w:rPr>
          <w:lang w:val="sr-Cyrl-RS"/>
        </w:rPr>
        <w:t xml:space="preserve"> </w:t>
      </w:r>
      <w:r>
        <w:rPr>
          <w:lang w:val="sr-Cyrl-RS"/>
        </w:rPr>
        <w:t>roditelja</w:t>
      </w:r>
      <w:r w:rsidR="00E1542C" w:rsidRPr="0011444D">
        <w:rPr>
          <w:lang w:val="sr-Cyrl-RS"/>
        </w:rPr>
        <w:t xml:space="preserve"> </w:t>
      </w:r>
      <w:r>
        <w:rPr>
          <w:lang w:val="sr-Cyrl-RS"/>
        </w:rPr>
        <w:t>birača</w:t>
      </w:r>
      <w:r w:rsidR="00E1542C" w:rsidRPr="0011444D">
        <w:rPr>
          <w:lang w:val="sr-Cyrl-RS"/>
        </w:rPr>
        <w:t xml:space="preserve">, </w:t>
      </w:r>
      <w:r>
        <w:rPr>
          <w:lang w:val="sr-Cyrl-RS"/>
        </w:rPr>
        <w:t>naznaku</w:t>
      </w:r>
      <w:r w:rsidR="00E1542C" w:rsidRPr="0011444D">
        <w:rPr>
          <w:lang w:val="sr-Cyrl-RS"/>
        </w:rPr>
        <w:t xml:space="preserve"> </w:t>
      </w:r>
      <w:r>
        <w:rPr>
          <w:lang w:val="sr-Cyrl-RS"/>
        </w:rPr>
        <w:t>da</w:t>
      </w:r>
      <w:r w:rsidR="00E1542C" w:rsidRPr="0011444D">
        <w:rPr>
          <w:lang w:val="sr-Cyrl-RS"/>
        </w:rPr>
        <w:t xml:space="preserve"> </w:t>
      </w:r>
      <w:r>
        <w:rPr>
          <w:lang w:val="sr-Cyrl-RS"/>
        </w:rPr>
        <w:t>li</w:t>
      </w:r>
      <w:r w:rsidR="00E1542C" w:rsidRPr="0011444D">
        <w:rPr>
          <w:lang w:val="sr-Cyrl-RS"/>
        </w:rPr>
        <w:t xml:space="preserve"> </w:t>
      </w:r>
      <w:r>
        <w:rPr>
          <w:lang w:val="sr-Cyrl-RS"/>
        </w:rPr>
        <w:t>je</w:t>
      </w:r>
      <w:r w:rsidR="00E1542C" w:rsidRPr="0011444D">
        <w:rPr>
          <w:lang w:val="sr-Cyrl-RS"/>
        </w:rPr>
        <w:t xml:space="preserve"> </w:t>
      </w:r>
      <w:r>
        <w:rPr>
          <w:lang w:val="sr-Cyrl-RS"/>
        </w:rPr>
        <w:t>birač</w:t>
      </w:r>
      <w:r w:rsidR="00E1542C" w:rsidRPr="0011444D">
        <w:rPr>
          <w:lang w:val="sr-Cyrl-RS"/>
        </w:rPr>
        <w:t xml:space="preserve"> </w:t>
      </w:r>
      <w:r>
        <w:rPr>
          <w:lang w:val="sr-Cyrl-RS"/>
        </w:rPr>
        <w:t>upisan</w:t>
      </w:r>
      <w:r w:rsidR="00E1542C" w:rsidRPr="0011444D">
        <w:rPr>
          <w:lang w:val="sr-Cyrl-RS"/>
        </w:rPr>
        <w:t xml:space="preserve"> </w:t>
      </w:r>
      <w:r>
        <w:rPr>
          <w:lang w:val="sr-Cyrl-RS"/>
        </w:rPr>
        <w:t>u</w:t>
      </w:r>
      <w:r w:rsidR="00E1542C" w:rsidRPr="0011444D">
        <w:rPr>
          <w:lang w:val="sr-Cyrl-RS"/>
        </w:rPr>
        <w:t xml:space="preserve"> </w:t>
      </w:r>
      <w:r>
        <w:rPr>
          <w:lang w:val="sr-Cyrl-RS"/>
        </w:rPr>
        <w:t>JBS</w:t>
      </w:r>
      <w:r w:rsidR="00E1542C" w:rsidRPr="0011444D">
        <w:rPr>
          <w:lang w:val="sr-Cyrl-RS"/>
        </w:rPr>
        <w:t xml:space="preserve"> </w:t>
      </w:r>
      <w:r>
        <w:rPr>
          <w:lang w:val="sr-Cyrl-RS"/>
        </w:rPr>
        <w:t>po</w:t>
      </w:r>
      <w:r w:rsidR="00E1542C" w:rsidRPr="0011444D">
        <w:rPr>
          <w:lang w:val="sr-Cyrl-RS"/>
        </w:rPr>
        <w:t xml:space="preserve"> </w:t>
      </w:r>
      <w:r>
        <w:rPr>
          <w:lang w:val="sr-Cyrl-RS"/>
        </w:rPr>
        <w:t>osnovu</w:t>
      </w:r>
      <w:r w:rsidR="00E1542C" w:rsidRPr="0011444D">
        <w:rPr>
          <w:lang w:val="sr-Cyrl-RS"/>
        </w:rPr>
        <w:t xml:space="preserve"> </w:t>
      </w:r>
      <w:r>
        <w:rPr>
          <w:lang w:val="sr-Cyrl-RS"/>
        </w:rPr>
        <w:t>boravišta</w:t>
      </w:r>
      <w:r w:rsidR="00E1542C" w:rsidRPr="0011444D">
        <w:rPr>
          <w:lang w:val="sr-Cyrl-RS"/>
        </w:rPr>
        <w:t xml:space="preserve"> </w:t>
      </w:r>
      <w:r>
        <w:rPr>
          <w:lang w:val="sr-Cyrl-RS"/>
        </w:rPr>
        <w:t>ili</w:t>
      </w:r>
      <w:r w:rsidR="00E1542C" w:rsidRPr="0011444D">
        <w:rPr>
          <w:lang w:val="sr-Cyrl-RS"/>
        </w:rPr>
        <w:t xml:space="preserve"> </w:t>
      </w:r>
      <w:r>
        <w:rPr>
          <w:lang w:val="sr-Cyrl-RS"/>
        </w:rPr>
        <w:t>prebivališta</w:t>
      </w:r>
      <w:r w:rsidR="00E1542C" w:rsidRPr="0011444D">
        <w:rPr>
          <w:lang w:val="sr-Cyrl-RS"/>
        </w:rPr>
        <w:t xml:space="preserve">, </w:t>
      </w:r>
      <w:r>
        <w:rPr>
          <w:lang w:val="sr-Cyrl-RS"/>
        </w:rPr>
        <w:t>biračko</w:t>
      </w:r>
      <w:r w:rsidR="00E1542C" w:rsidRPr="0011444D">
        <w:rPr>
          <w:lang w:val="sr-Cyrl-RS"/>
        </w:rPr>
        <w:t xml:space="preserve"> </w:t>
      </w:r>
      <w:r>
        <w:rPr>
          <w:lang w:val="sr-Cyrl-RS"/>
        </w:rPr>
        <w:t>mesto</w:t>
      </w:r>
      <w:r w:rsidR="00E1542C" w:rsidRPr="0011444D">
        <w:rPr>
          <w:lang w:val="sr-Cyrl-RS"/>
        </w:rPr>
        <w:t xml:space="preserve"> </w:t>
      </w:r>
      <w:r>
        <w:rPr>
          <w:lang w:val="sr-Cyrl-RS"/>
        </w:rPr>
        <w:t>i</w:t>
      </w:r>
      <w:r w:rsidR="00E1542C" w:rsidRPr="0011444D">
        <w:rPr>
          <w:lang w:val="sr-Cyrl-RS"/>
        </w:rPr>
        <w:t xml:space="preserve"> </w:t>
      </w:r>
      <w:r>
        <w:rPr>
          <w:lang w:val="sr-Cyrl-RS"/>
        </w:rPr>
        <w:t>broj</w:t>
      </w:r>
      <w:r w:rsidR="00E1542C" w:rsidRPr="0011444D">
        <w:rPr>
          <w:lang w:val="sr-Cyrl-RS"/>
        </w:rPr>
        <w:t xml:space="preserve"> </w:t>
      </w:r>
      <w:r>
        <w:rPr>
          <w:lang w:val="sr-Cyrl-RS"/>
        </w:rPr>
        <w:t>birača</w:t>
      </w:r>
      <w:r w:rsidR="00E1542C" w:rsidRPr="0011444D">
        <w:rPr>
          <w:lang w:val="sr-Cyrl-RS"/>
        </w:rPr>
        <w:t xml:space="preserve"> </w:t>
      </w:r>
      <w:r>
        <w:rPr>
          <w:lang w:val="sr-Cyrl-RS"/>
        </w:rPr>
        <w:t>po</w:t>
      </w:r>
      <w:r w:rsidR="00E1542C" w:rsidRPr="0011444D">
        <w:rPr>
          <w:lang w:val="sr-Cyrl-RS"/>
        </w:rPr>
        <w:t xml:space="preserve"> </w:t>
      </w:r>
      <w:r>
        <w:rPr>
          <w:lang w:val="sr-Cyrl-RS"/>
        </w:rPr>
        <w:t>domaćinstvu</w:t>
      </w:r>
      <w:r w:rsidR="00E1542C" w:rsidRPr="0011444D">
        <w:rPr>
          <w:lang w:val="sr-Cyrl-RS"/>
        </w:rPr>
        <w:t>.</w:t>
      </w:r>
      <w:r w:rsidR="00E1542C" w:rsidRPr="0011444D">
        <w:rPr>
          <w:i/>
          <w:iCs/>
          <w:lang w:val="sr-Cyrl-RS"/>
        </w:rPr>
        <w:t xml:space="preserve"> </w:t>
      </w:r>
      <w:r>
        <w:rPr>
          <w:lang w:val="sr-Cyrl-RS"/>
        </w:rPr>
        <w:t>Nacrtom</w:t>
      </w:r>
      <w:r w:rsidR="00E1542C" w:rsidRPr="0011444D">
        <w:rPr>
          <w:lang w:val="sr-Cyrl-RS"/>
        </w:rPr>
        <w:t xml:space="preserve"> </w:t>
      </w:r>
      <w:r>
        <w:rPr>
          <w:lang w:val="sr-Cyrl-RS"/>
        </w:rPr>
        <w:t>zakona</w:t>
      </w:r>
      <w:r w:rsidR="00E1542C" w:rsidRPr="0011444D">
        <w:rPr>
          <w:lang w:val="sr-Cyrl-RS"/>
        </w:rPr>
        <w:t xml:space="preserve"> II, </w:t>
      </w:r>
      <w:r>
        <w:rPr>
          <w:lang w:val="sr-Cyrl-RS"/>
        </w:rPr>
        <w:t>dodatno</w:t>
      </w:r>
      <w:r w:rsidR="00E1542C" w:rsidRPr="0011444D">
        <w:rPr>
          <w:lang w:val="sr-Cyrl-RS"/>
        </w:rPr>
        <w:t xml:space="preserve">, </w:t>
      </w:r>
      <w:r>
        <w:rPr>
          <w:lang w:val="sr-Cyrl-RS"/>
        </w:rPr>
        <w:t>predlaže</w:t>
      </w:r>
      <w:r w:rsidR="00E1542C" w:rsidRPr="0011444D">
        <w:rPr>
          <w:lang w:val="sr-Cyrl-RS"/>
        </w:rPr>
        <w:t xml:space="preserve"> </w:t>
      </w:r>
      <w:r>
        <w:rPr>
          <w:lang w:val="sr-Cyrl-RS"/>
        </w:rPr>
        <w:t>se</w:t>
      </w:r>
      <w:r w:rsidR="00E1542C" w:rsidRPr="0011444D">
        <w:rPr>
          <w:lang w:val="sr-Cyrl-RS"/>
        </w:rPr>
        <w:t xml:space="preserve"> </w:t>
      </w:r>
      <w:r>
        <w:rPr>
          <w:lang w:val="sr-Cyrl-RS"/>
        </w:rPr>
        <w:t>objavljivanje</w:t>
      </w:r>
      <w:r w:rsidR="00E1542C" w:rsidRPr="0011444D">
        <w:rPr>
          <w:lang w:val="sr-Cyrl-RS"/>
        </w:rPr>
        <w:t xml:space="preserve"> </w:t>
      </w:r>
      <w:r>
        <w:rPr>
          <w:lang w:val="sr-Cyrl-RS"/>
        </w:rPr>
        <w:t>podataka</w:t>
      </w:r>
      <w:r w:rsidR="00E1542C" w:rsidRPr="0011444D">
        <w:rPr>
          <w:lang w:val="sr-Cyrl-RS"/>
        </w:rPr>
        <w:t xml:space="preserve"> „</w:t>
      </w:r>
      <w:r>
        <w:rPr>
          <w:lang w:val="sr-Cyrl-RS"/>
        </w:rPr>
        <w:t>o</w:t>
      </w:r>
      <w:r w:rsidR="00E1542C" w:rsidRPr="0011444D">
        <w:rPr>
          <w:lang w:val="sr-Cyrl-RS"/>
        </w:rPr>
        <w:t xml:space="preserve"> </w:t>
      </w:r>
      <w:r>
        <w:rPr>
          <w:lang w:val="sr-Cyrl-RS"/>
        </w:rPr>
        <w:t>ukupnom</w:t>
      </w:r>
      <w:r w:rsidR="00E1542C" w:rsidRPr="0011444D">
        <w:rPr>
          <w:lang w:val="sr-Cyrl-RS"/>
        </w:rPr>
        <w:t xml:space="preserve"> </w:t>
      </w:r>
      <w:r>
        <w:rPr>
          <w:lang w:val="sr-Cyrl-RS"/>
        </w:rPr>
        <w:t>broju</w:t>
      </w:r>
      <w:r w:rsidR="00E1542C" w:rsidRPr="0011444D">
        <w:rPr>
          <w:lang w:val="sr-Cyrl-RS"/>
        </w:rPr>
        <w:t xml:space="preserve"> </w:t>
      </w:r>
      <w:r>
        <w:rPr>
          <w:lang w:val="sr-Cyrl-RS"/>
        </w:rPr>
        <w:t>birača</w:t>
      </w:r>
      <w:r w:rsidR="00E1542C" w:rsidRPr="0011444D">
        <w:rPr>
          <w:lang w:val="sr-Cyrl-RS"/>
        </w:rPr>
        <w:t xml:space="preserve"> </w:t>
      </w:r>
      <w:r>
        <w:rPr>
          <w:lang w:val="sr-Cyrl-RS"/>
        </w:rPr>
        <w:t>po</w:t>
      </w:r>
      <w:r w:rsidR="00E1542C" w:rsidRPr="0011444D">
        <w:rPr>
          <w:lang w:val="sr-Cyrl-RS"/>
        </w:rPr>
        <w:t xml:space="preserve"> </w:t>
      </w:r>
      <w:r>
        <w:rPr>
          <w:lang w:val="sr-Cyrl-RS"/>
        </w:rPr>
        <w:t>opštini</w:t>
      </w:r>
      <w:r w:rsidR="00E1542C" w:rsidRPr="0011444D">
        <w:rPr>
          <w:lang w:val="sr-Cyrl-RS"/>
        </w:rPr>
        <w:t xml:space="preserve"> </w:t>
      </w:r>
      <w:r>
        <w:rPr>
          <w:lang w:val="sr-Cyrl-RS"/>
        </w:rPr>
        <w:t>ili</w:t>
      </w:r>
      <w:r w:rsidR="00E1542C" w:rsidRPr="0011444D">
        <w:rPr>
          <w:lang w:val="sr-Cyrl-RS"/>
        </w:rPr>
        <w:t xml:space="preserve"> </w:t>
      </w:r>
      <w:r>
        <w:rPr>
          <w:lang w:val="sr-Cyrl-RS"/>
        </w:rPr>
        <w:t>gradu</w:t>
      </w:r>
      <w:r w:rsidR="00E1542C" w:rsidRPr="0011444D">
        <w:rPr>
          <w:lang w:val="sr-Cyrl-RS"/>
        </w:rPr>
        <w:t>“.</w:t>
      </w:r>
    </w:p>
    <w:p w14:paraId="22781362" w14:textId="77777777" w:rsidR="008E5607" w:rsidRPr="0011444D" w:rsidRDefault="008E5607">
      <w:pPr>
        <w:pStyle w:val="Heading1"/>
        <w:spacing w:before="60" w:after="2"/>
        <w:ind w:right="125"/>
        <w:rPr>
          <w:lang w:val="sr-Cyrl-RS"/>
        </w:rPr>
      </w:pPr>
    </w:p>
    <w:p w14:paraId="738C6918" w14:textId="5C0051E7" w:rsidR="00FA4FC5" w:rsidRPr="0011444D" w:rsidRDefault="007B1F72">
      <w:pPr>
        <w:pStyle w:val="Heading1"/>
        <w:spacing w:before="60" w:after="2"/>
        <w:ind w:right="125"/>
        <w:rPr>
          <w:lang w:val="sr-Cyrl-RS"/>
        </w:rPr>
      </w:pPr>
      <w:r>
        <w:rPr>
          <w:lang w:val="sr-Cyrl-RS"/>
        </w:rPr>
        <w:t>Tabela</w:t>
      </w:r>
      <w:r w:rsidR="00E1542C" w:rsidRPr="0011444D">
        <w:rPr>
          <w:lang w:val="sr-Cyrl-RS"/>
        </w:rPr>
        <w:t xml:space="preserve"> 2: </w:t>
      </w:r>
      <w:r>
        <w:rPr>
          <w:lang w:val="sr-Cyrl-RS"/>
        </w:rPr>
        <w:t>Pregled</w:t>
      </w:r>
      <w:r w:rsidR="00E1542C" w:rsidRPr="0011444D">
        <w:rPr>
          <w:lang w:val="sr-Cyrl-RS"/>
        </w:rPr>
        <w:t xml:space="preserve"> </w:t>
      </w:r>
      <w:r>
        <w:rPr>
          <w:lang w:val="sr-Cyrl-RS"/>
        </w:rPr>
        <w:t>predloženih</w:t>
      </w:r>
      <w:r w:rsidR="00E1542C" w:rsidRPr="0011444D">
        <w:rPr>
          <w:lang w:val="sr-Cyrl-RS"/>
        </w:rPr>
        <w:t xml:space="preserve"> </w:t>
      </w:r>
      <w:r>
        <w:rPr>
          <w:lang w:val="sr-Cyrl-RS"/>
        </w:rPr>
        <w:t>izmena</w:t>
      </w:r>
      <w:r w:rsidR="00E1542C" w:rsidRPr="0011444D">
        <w:rPr>
          <w:lang w:val="sr-Cyrl-RS"/>
        </w:rPr>
        <w:t xml:space="preserve"> </w:t>
      </w:r>
      <w:r>
        <w:rPr>
          <w:lang w:val="sr-Cyrl-RS"/>
        </w:rPr>
        <w:t>i</w:t>
      </w:r>
      <w:r w:rsidR="00E1542C" w:rsidRPr="0011444D">
        <w:rPr>
          <w:lang w:val="sr-Cyrl-RS"/>
        </w:rPr>
        <w:t xml:space="preserve"> </w:t>
      </w:r>
      <w:r>
        <w:rPr>
          <w:lang w:val="sr-Cyrl-RS"/>
        </w:rPr>
        <w:t>dopuna</w:t>
      </w:r>
      <w:r w:rsidR="00E1542C" w:rsidRPr="0011444D">
        <w:rPr>
          <w:lang w:val="sr-Cyrl-RS"/>
        </w:rPr>
        <w:t xml:space="preserve"> </w:t>
      </w:r>
      <w:r>
        <w:rPr>
          <w:lang w:val="sr-Cyrl-RS"/>
        </w:rPr>
        <w:t>u</w:t>
      </w:r>
      <w:r w:rsidR="00E1542C" w:rsidRPr="0011444D">
        <w:rPr>
          <w:lang w:val="sr-Cyrl-RS"/>
        </w:rPr>
        <w:t xml:space="preserve"> </w:t>
      </w:r>
      <w:r>
        <w:rPr>
          <w:lang w:val="sr-Cyrl-RS"/>
        </w:rPr>
        <w:t>pogledu</w:t>
      </w:r>
      <w:r w:rsidR="00E1542C" w:rsidRPr="0011444D">
        <w:rPr>
          <w:lang w:val="sr-Cyrl-RS"/>
        </w:rPr>
        <w:t xml:space="preserve"> </w:t>
      </w:r>
      <w:r>
        <w:rPr>
          <w:lang w:val="sr-Cyrl-RS"/>
        </w:rPr>
        <w:t>obima</w:t>
      </w:r>
      <w:r w:rsidR="00E1542C" w:rsidRPr="0011444D">
        <w:rPr>
          <w:lang w:val="sr-Cyrl-RS"/>
        </w:rPr>
        <w:t xml:space="preserve"> </w:t>
      </w:r>
      <w:r>
        <w:rPr>
          <w:lang w:val="sr-Cyrl-RS"/>
        </w:rPr>
        <w:t>podataka</w:t>
      </w:r>
      <w:r w:rsidR="00E1542C" w:rsidRPr="0011444D">
        <w:rPr>
          <w:lang w:val="sr-Cyrl-RS"/>
        </w:rPr>
        <w:t xml:space="preserve"> </w:t>
      </w:r>
      <w:r>
        <w:rPr>
          <w:lang w:val="sr-Cyrl-RS"/>
        </w:rPr>
        <w:t>koji</w:t>
      </w:r>
      <w:r w:rsidR="00E1542C" w:rsidRPr="0011444D">
        <w:rPr>
          <w:lang w:val="sr-Cyrl-RS"/>
        </w:rPr>
        <w:t xml:space="preserve"> </w:t>
      </w:r>
      <w:r>
        <w:rPr>
          <w:lang w:val="sr-Cyrl-RS"/>
        </w:rPr>
        <w:t>se</w:t>
      </w:r>
      <w:r w:rsidR="00E1542C" w:rsidRPr="0011444D">
        <w:rPr>
          <w:lang w:val="sr-Cyrl-RS"/>
        </w:rPr>
        <w:t xml:space="preserve"> </w:t>
      </w:r>
      <w:r>
        <w:rPr>
          <w:lang w:val="sr-Cyrl-RS"/>
        </w:rPr>
        <w:t>prikupljaju</w:t>
      </w:r>
      <w:r w:rsidR="00E1542C" w:rsidRPr="0011444D">
        <w:rPr>
          <w:lang w:val="sr-Cyrl-RS"/>
        </w:rPr>
        <w:t xml:space="preserve"> </w:t>
      </w:r>
      <w:r>
        <w:rPr>
          <w:lang w:val="sr-Cyrl-RS"/>
        </w:rPr>
        <w:t>u</w:t>
      </w:r>
      <w:r w:rsidR="00E1542C" w:rsidRPr="0011444D">
        <w:rPr>
          <w:lang w:val="sr-Cyrl-RS"/>
        </w:rPr>
        <w:t xml:space="preserve"> </w:t>
      </w:r>
      <w:r>
        <w:rPr>
          <w:lang w:val="sr-Cyrl-RS"/>
        </w:rPr>
        <w:t>JBS</w:t>
      </w:r>
      <w:r w:rsidR="00E1542C" w:rsidRPr="0011444D">
        <w:rPr>
          <w:lang w:val="sr-Cyrl-RS"/>
        </w:rPr>
        <w:t xml:space="preserve"> </w:t>
      </w:r>
      <w:r>
        <w:rPr>
          <w:lang w:val="sr-Cyrl-RS"/>
        </w:rPr>
        <w:t>i</w:t>
      </w:r>
      <w:r w:rsidR="00E1542C" w:rsidRPr="0011444D">
        <w:rPr>
          <w:lang w:val="sr-Cyrl-RS"/>
        </w:rPr>
        <w:t xml:space="preserve"> </w:t>
      </w:r>
      <w:r>
        <w:rPr>
          <w:lang w:val="sr-Cyrl-RS"/>
        </w:rPr>
        <w:t>stavljaju</w:t>
      </w:r>
      <w:r w:rsidR="00E1542C" w:rsidRPr="0011444D">
        <w:rPr>
          <w:lang w:val="sr-Cyrl-RS"/>
        </w:rPr>
        <w:t xml:space="preserve"> </w:t>
      </w:r>
      <w:r>
        <w:rPr>
          <w:lang w:val="sr-Cyrl-RS"/>
        </w:rPr>
        <w:t>na</w:t>
      </w:r>
      <w:r w:rsidR="00E1542C" w:rsidRPr="0011444D">
        <w:rPr>
          <w:lang w:val="sr-Cyrl-RS"/>
        </w:rPr>
        <w:t xml:space="preserve"> </w:t>
      </w:r>
      <w:r>
        <w:rPr>
          <w:lang w:val="sr-Cyrl-RS"/>
        </w:rPr>
        <w:t>uvid</w:t>
      </w:r>
      <w:r w:rsidR="00E1542C" w:rsidRPr="0011444D">
        <w:rPr>
          <w:lang w:val="sr-Cyrl-RS"/>
        </w:rPr>
        <w:t xml:space="preserve"> </w:t>
      </w:r>
      <w:r>
        <w:rPr>
          <w:lang w:val="sr-Cyrl-RS"/>
        </w:rPr>
        <w:t>javnosti</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2"/>
        <w:gridCol w:w="1294"/>
        <w:gridCol w:w="2403"/>
        <w:gridCol w:w="2110"/>
      </w:tblGrid>
      <w:tr w:rsidR="00FA4FC5" w:rsidRPr="0011444D" w14:paraId="1002AD4A" w14:textId="77777777">
        <w:trPr>
          <w:trHeight w:val="2207"/>
        </w:trPr>
        <w:tc>
          <w:tcPr>
            <w:tcW w:w="3212" w:type="dxa"/>
            <w:shd w:val="clear" w:color="auto" w:fill="DAE9F7"/>
          </w:tcPr>
          <w:p w14:paraId="6CA8BD65" w14:textId="090A1D35" w:rsidR="00FA4FC5" w:rsidRPr="0011444D" w:rsidRDefault="007B1F72" w:rsidP="008E5607">
            <w:pPr>
              <w:pStyle w:val="TableParagraph"/>
              <w:ind w:right="96"/>
              <w:jc w:val="left"/>
              <w:rPr>
                <w:sz w:val="24"/>
                <w:lang w:val="sr-Cyrl-RS"/>
              </w:rPr>
            </w:pPr>
            <w:r>
              <w:rPr>
                <w:b/>
                <w:bCs/>
                <w:sz w:val="24"/>
                <w:lang w:val="sr-Cyrl-RS"/>
              </w:rPr>
              <w:lastRenderedPageBreak/>
              <w:t>Upisani</w:t>
            </w:r>
            <w:r w:rsidR="00E1542C" w:rsidRPr="0011444D">
              <w:rPr>
                <w:b/>
                <w:bCs/>
                <w:sz w:val="24"/>
                <w:lang w:val="sr-Cyrl-RS"/>
              </w:rPr>
              <w:t xml:space="preserve"> </w:t>
            </w:r>
            <w:r>
              <w:rPr>
                <w:b/>
                <w:bCs/>
                <w:sz w:val="24"/>
                <w:lang w:val="sr-Cyrl-RS"/>
              </w:rPr>
              <w:t>u</w:t>
            </w:r>
            <w:r w:rsidR="00E1542C" w:rsidRPr="0011444D">
              <w:rPr>
                <w:b/>
                <w:bCs/>
                <w:sz w:val="24"/>
                <w:lang w:val="sr-Cyrl-RS"/>
              </w:rPr>
              <w:t xml:space="preserve"> </w:t>
            </w:r>
            <w:r>
              <w:rPr>
                <w:b/>
                <w:bCs/>
                <w:sz w:val="24"/>
                <w:lang w:val="sr-Cyrl-RS"/>
              </w:rPr>
              <w:t>birački</w:t>
            </w:r>
            <w:r w:rsidR="00E1542C" w:rsidRPr="0011444D">
              <w:rPr>
                <w:b/>
                <w:bCs/>
                <w:sz w:val="24"/>
                <w:lang w:val="sr-Cyrl-RS"/>
              </w:rPr>
              <w:t xml:space="preserve"> </w:t>
            </w:r>
            <w:r>
              <w:rPr>
                <w:b/>
                <w:bCs/>
                <w:sz w:val="24"/>
                <w:lang w:val="sr-Cyrl-RS"/>
              </w:rPr>
              <w:t>spisak</w:t>
            </w:r>
            <w:r w:rsidR="00E1542C" w:rsidRPr="0011444D">
              <w:rPr>
                <w:b/>
                <w:bCs/>
                <w:sz w:val="24"/>
                <w:lang w:val="sr-Cyrl-RS"/>
              </w:rPr>
              <w:t xml:space="preserve"> </w:t>
            </w:r>
            <w:r w:rsidR="00E1542C" w:rsidRPr="0011444D">
              <w:rPr>
                <w:sz w:val="24"/>
                <w:lang w:val="sr-Cyrl-RS"/>
              </w:rPr>
              <w:t>(</w:t>
            </w:r>
            <w:r>
              <w:rPr>
                <w:sz w:val="24"/>
                <w:lang w:val="sr-Cyrl-RS"/>
              </w:rPr>
              <w:t>važeći</w:t>
            </w:r>
            <w:r w:rsidR="00E1542C" w:rsidRPr="0011444D">
              <w:rPr>
                <w:sz w:val="24"/>
                <w:lang w:val="sr-Cyrl-RS"/>
              </w:rPr>
              <w:t xml:space="preserve"> </w:t>
            </w:r>
            <w:r>
              <w:rPr>
                <w:sz w:val="24"/>
                <w:lang w:val="sr-Cyrl-RS"/>
              </w:rPr>
              <w:t>zakon</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predlog</w:t>
            </w:r>
            <w:r w:rsidR="00E1542C" w:rsidRPr="0011444D">
              <w:rPr>
                <w:sz w:val="24"/>
                <w:lang w:val="sr-Cyrl-RS"/>
              </w:rPr>
              <w:t xml:space="preserve"> </w:t>
            </w:r>
            <w:r>
              <w:rPr>
                <w:sz w:val="24"/>
                <w:lang w:val="sr-Cyrl-RS"/>
              </w:rPr>
              <w:t>izmena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dopuna</w:t>
            </w:r>
            <w:r w:rsidR="00E1542C" w:rsidRPr="0011444D">
              <w:rPr>
                <w:sz w:val="24"/>
                <w:lang w:val="sr-Cyrl-RS"/>
              </w:rPr>
              <w:t>)</w:t>
            </w:r>
          </w:p>
        </w:tc>
        <w:tc>
          <w:tcPr>
            <w:tcW w:w="1294" w:type="dxa"/>
            <w:shd w:val="clear" w:color="auto" w:fill="DAE9F7"/>
          </w:tcPr>
          <w:p w14:paraId="2076B950" w14:textId="512DB2D7" w:rsidR="00FA4FC5" w:rsidRPr="0011444D" w:rsidRDefault="007B1F72" w:rsidP="008E5607">
            <w:pPr>
              <w:pStyle w:val="TableParagraph"/>
              <w:spacing w:line="275" w:lineRule="exact"/>
              <w:jc w:val="left"/>
              <w:rPr>
                <w:b/>
                <w:sz w:val="24"/>
                <w:lang w:val="sr-Cyrl-RS"/>
              </w:rPr>
            </w:pPr>
            <w:r>
              <w:rPr>
                <w:b/>
                <w:bCs/>
                <w:sz w:val="24"/>
                <w:lang w:val="sr-Cyrl-RS"/>
              </w:rPr>
              <w:t>Podaci</w:t>
            </w:r>
          </w:p>
          <w:p w14:paraId="05B00204" w14:textId="0D04F5D5" w:rsidR="00FA4FC5" w:rsidRPr="0011444D" w:rsidRDefault="00E1542C" w:rsidP="008E5607">
            <w:pPr>
              <w:pStyle w:val="TableParagraph"/>
              <w:jc w:val="left"/>
              <w:rPr>
                <w:b/>
                <w:sz w:val="24"/>
                <w:lang w:val="sr-Cyrl-RS"/>
              </w:rPr>
            </w:pPr>
            <w:r w:rsidRPr="0011444D">
              <w:rPr>
                <w:b/>
                <w:bCs/>
                <w:sz w:val="24"/>
                <w:lang w:val="sr-Cyrl-RS"/>
              </w:rPr>
              <w:t xml:space="preserve"> </w:t>
            </w:r>
            <w:r w:rsidR="007B1F72">
              <w:rPr>
                <w:b/>
                <w:bCs/>
                <w:sz w:val="24"/>
                <w:lang w:val="sr-Cyrl-RS"/>
              </w:rPr>
              <w:t>dati</w:t>
            </w:r>
            <w:r w:rsidRPr="0011444D">
              <w:rPr>
                <w:b/>
                <w:bCs/>
                <w:sz w:val="24"/>
                <w:lang w:val="sr-Cyrl-RS"/>
              </w:rPr>
              <w:t xml:space="preserve"> </w:t>
            </w:r>
            <w:r w:rsidR="007B1F72">
              <w:rPr>
                <w:b/>
                <w:bCs/>
                <w:sz w:val="24"/>
                <w:lang w:val="sr-Cyrl-RS"/>
              </w:rPr>
              <w:t>na</w:t>
            </w:r>
            <w:r w:rsidRPr="0011444D">
              <w:rPr>
                <w:b/>
                <w:bCs/>
                <w:sz w:val="24"/>
                <w:lang w:val="sr-Cyrl-RS"/>
              </w:rPr>
              <w:t xml:space="preserve"> </w:t>
            </w:r>
            <w:r w:rsidR="007B1F72">
              <w:rPr>
                <w:b/>
                <w:bCs/>
                <w:sz w:val="24"/>
                <w:lang w:val="sr-Cyrl-RS"/>
              </w:rPr>
              <w:t>javni</w:t>
            </w:r>
            <w:r w:rsidRPr="0011444D">
              <w:rPr>
                <w:b/>
                <w:bCs/>
                <w:sz w:val="24"/>
                <w:lang w:val="sr-Cyrl-RS"/>
              </w:rPr>
              <w:t xml:space="preserve"> </w:t>
            </w:r>
          </w:p>
          <w:p w14:paraId="4C49FFA9" w14:textId="332AAAEC" w:rsidR="00FA4FC5" w:rsidRPr="0011444D" w:rsidRDefault="007B1F72" w:rsidP="008E5607">
            <w:pPr>
              <w:pStyle w:val="TableParagraph"/>
              <w:ind w:right="333"/>
              <w:jc w:val="left"/>
              <w:rPr>
                <w:sz w:val="24"/>
                <w:lang w:val="sr-Cyrl-RS"/>
              </w:rPr>
            </w:pPr>
            <w:r>
              <w:rPr>
                <w:b/>
                <w:bCs/>
                <w:sz w:val="24"/>
                <w:lang w:val="sr-Cyrl-RS"/>
              </w:rPr>
              <w:t>uvid</w:t>
            </w:r>
            <w:r w:rsidR="00E1542C" w:rsidRPr="0011444D">
              <w:rPr>
                <w:b/>
                <w:bCs/>
                <w:sz w:val="24"/>
                <w:lang w:val="sr-Cyrl-RS"/>
              </w:rPr>
              <w:t xml:space="preserve"> </w:t>
            </w:r>
            <w:r w:rsidR="00E1542C" w:rsidRPr="0011444D">
              <w:rPr>
                <w:sz w:val="24"/>
                <w:lang w:val="sr-Cyrl-RS"/>
              </w:rPr>
              <w:t>(</w:t>
            </w:r>
            <w:r>
              <w:rPr>
                <w:sz w:val="24"/>
                <w:lang w:val="sr-Cyrl-RS"/>
              </w:rPr>
              <w:t>važeći</w:t>
            </w:r>
            <w:r w:rsidR="00E1542C" w:rsidRPr="0011444D">
              <w:rPr>
                <w:sz w:val="24"/>
                <w:lang w:val="sr-Cyrl-RS"/>
              </w:rPr>
              <w:t xml:space="preserve"> </w:t>
            </w:r>
            <w:r>
              <w:rPr>
                <w:sz w:val="24"/>
                <w:lang w:val="sr-Cyrl-RS"/>
              </w:rPr>
              <w:t>zakon</w:t>
            </w:r>
            <w:r w:rsidR="00E1542C" w:rsidRPr="0011444D">
              <w:rPr>
                <w:sz w:val="24"/>
                <w:lang w:val="sr-Cyrl-RS"/>
              </w:rPr>
              <w:t>)</w:t>
            </w:r>
          </w:p>
        </w:tc>
        <w:tc>
          <w:tcPr>
            <w:tcW w:w="2403" w:type="dxa"/>
            <w:shd w:val="clear" w:color="auto" w:fill="DAE9F7"/>
          </w:tcPr>
          <w:p w14:paraId="4DE1D6AD" w14:textId="0C7786AF" w:rsidR="00FA4FC5" w:rsidRPr="0011444D" w:rsidRDefault="007B1F72" w:rsidP="008E5607">
            <w:pPr>
              <w:pStyle w:val="TableParagraph"/>
              <w:ind w:right="94"/>
              <w:jc w:val="left"/>
              <w:rPr>
                <w:sz w:val="24"/>
                <w:lang w:val="sr-Cyrl-RS"/>
              </w:rPr>
            </w:pPr>
            <w:r>
              <w:rPr>
                <w:b/>
                <w:bCs/>
                <w:sz w:val="24"/>
                <w:lang w:val="sr-Cyrl-RS"/>
              </w:rPr>
              <w:t>Podaci</w:t>
            </w:r>
            <w:r w:rsidR="00E1542C" w:rsidRPr="0011444D">
              <w:rPr>
                <w:b/>
                <w:bCs/>
                <w:sz w:val="24"/>
                <w:lang w:val="sr-Cyrl-RS"/>
              </w:rPr>
              <w:t xml:space="preserve"> </w:t>
            </w:r>
            <w:r>
              <w:rPr>
                <w:b/>
                <w:bCs/>
                <w:sz w:val="24"/>
                <w:lang w:val="sr-Cyrl-RS"/>
              </w:rPr>
              <w:t>dati</w:t>
            </w:r>
            <w:r w:rsidR="00E1542C" w:rsidRPr="0011444D">
              <w:rPr>
                <w:b/>
                <w:bCs/>
                <w:sz w:val="24"/>
                <w:lang w:val="sr-Cyrl-RS"/>
              </w:rPr>
              <w:t xml:space="preserve"> </w:t>
            </w:r>
            <w:r>
              <w:rPr>
                <w:b/>
                <w:bCs/>
                <w:sz w:val="24"/>
                <w:lang w:val="sr-Cyrl-RS"/>
              </w:rPr>
              <w:t>na</w:t>
            </w:r>
            <w:r w:rsidR="00E1542C" w:rsidRPr="0011444D">
              <w:rPr>
                <w:b/>
                <w:bCs/>
                <w:sz w:val="24"/>
                <w:lang w:val="sr-Cyrl-RS"/>
              </w:rPr>
              <w:t xml:space="preserve"> </w:t>
            </w:r>
            <w:r>
              <w:rPr>
                <w:b/>
                <w:bCs/>
                <w:sz w:val="24"/>
                <w:lang w:val="sr-Cyrl-RS"/>
              </w:rPr>
              <w:t>javni</w:t>
            </w:r>
            <w:r w:rsidR="00E1542C" w:rsidRPr="0011444D">
              <w:rPr>
                <w:b/>
                <w:bCs/>
                <w:sz w:val="24"/>
                <w:lang w:val="sr-Cyrl-RS"/>
              </w:rPr>
              <w:t xml:space="preserve"> </w:t>
            </w:r>
            <w:r>
              <w:rPr>
                <w:b/>
                <w:bCs/>
                <w:sz w:val="24"/>
                <w:lang w:val="sr-Cyrl-RS"/>
              </w:rPr>
              <w:t>uvid</w:t>
            </w:r>
            <w:r w:rsidR="00E1542C" w:rsidRPr="0011444D">
              <w:rPr>
                <w:b/>
                <w:bCs/>
                <w:sz w:val="24"/>
                <w:lang w:val="sr-Cyrl-RS"/>
              </w:rPr>
              <w:t xml:space="preserve"> </w:t>
            </w:r>
            <w:r w:rsidR="00E1542C" w:rsidRPr="0011444D">
              <w:rPr>
                <w:sz w:val="24"/>
                <w:lang w:val="sr-Cyrl-RS"/>
              </w:rPr>
              <w:t>(</w:t>
            </w:r>
            <w:r>
              <w:rPr>
                <w:sz w:val="24"/>
                <w:lang w:val="sr-Cyrl-RS"/>
              </w:rPr>
              <w:t>Nacrt</w:t>
            </w:r>
            <w:r w:rsidR="00E1542C" w:rsidRPr="0011444D">
              <w:rPr>
                <w:sz w:val="24"/>
                <w:lang w:val="sr-Cyrl-RS"/>
              </w:rPr>
              <w:t xml:space="preserve"> </w:t>
            </w:r>
            <w:r>
              <w:rPr>
                <w:sz w:val="24"/>
                <w:lang w:val="sr-Cyrl-RS"/>
              </w:rPr>
              <w:t>zakona</w:t>
            </w:r>
            <w:r w:rsidR="00E1542C" w:rsidRPr="0011444D">
              <w:rPr>
                <w:sz w:val="24"/>
                <w:lang w:val="sr-Cyrl-RS"/>
              </w:rPr>
              <w:t xml:space="preserve"> I)</w:t>
            </w:r>
          </w:p>
        </w:tc>
        <w:tc>
          <w:tcPr>
            <w:tcW w:w="2110" w:type="dxa"/>
            <w:shd w:val="clear" w:color="auto" w:fill="DAE9F7"/>
          </w:tcPr>
          <w:p w14:paraId="6BF59458" w14:textId="481FDB6C" w:rsidR="00FA4FC5" w:rsidRPr="0011444D" w:rsidRDefault="007B1F72" w:rsidP="008E5607">
            <w:pPr>
              <w:pStyle w:val="TableParagraph"/>
              <w:ind w:left="106" w:right="97"/>
              <w:jc w:val="left"/>
              <w:rPr>
                <w:b/>
                <w:sz w:val="24"/>
                <w:lang w:val="sr-Cyrl-RS"/>
              </w:rPr>
            </w:pPr>
            <w:r>
              <w:rPr>
                <w:b/>
                <w:bCs/>
                <w:sz w:val="24"/>
                <w:lang w:val="sr-Cyrl-RS"/>
              </w:rPr>
              <w:t>Podaci</w:t>
            </w:r>
            <w:r w:rsidR="00E1542C" w:rsidRPr="0011444D">
              <w:rPr>
                <w:b/>
                <w:bCs/>
                <w:sz w:val="24"/>
                <w:lang w:val="sr-Cyrl-RS"/>
              </w:rPr>
              <w:t xml:space="preserve"> </w:t>
            </w:r>
            <w:r>
              <w:rPr>
                <w:b/>
                <w:bCs/>
                <w:sz w:val="24"/>
                <w:lang w:val="sr-Cyrl-RS"/>
              </w:rPr>
              <w:t>kojima</w:t>
            </w:r>
            <w:r w:rsidR="00E1542C" w:rsidRPr="0011444D">
              <w:rPr>
                <w:b/>
                <w:bCs/>
                <w:sz w:val="24"/>
                <w:lang w:val="sr-Cyrl-RS"/>
              </w:rPr>
              <w:t xml:space="preserve"> </w:t>
            </w:r>
            <w:r>
              <w:rPr>
                <w:b/>
                <w:bCs/>
                <w:sz w:val="24"/>
                <w:lang w:val="sr-Cyrl-RS"/>
              </w:rPr>
              <w:t>mogu</w:t>
            </w:r>
            <w:r w:rsidR="00E1542C" w:rsidRPr="0011444D">
              <w:rPr>
                <w:b/>
                <w:bCs/>
                <w:sz w:val="24"/>
                <w:lang w:val="sr-Cyrl-RS"/>
              </w:rPr>
              <w:t xml:space="preserve"> </w:t>
            </w:r>
            <w:r>
              <w:rPr>
                <w:b/>
                <w:bCs/>
                <w:sz w:val="24"/>
                <w:lang w:val="sr-Cyrl-RS"/>
              </w:rPr>
              <w:t>pristupiti</w:t>
            </w:r>
            <w:r w:rsidR="00E1542C" w:rsidRPr="0011444D">
              <w:rPr>
                <w:b/>
                <w:bCs/>
                <w:sz w:val="24"/>
                <w:lang w:val="sr-Cyrl-RS"/>
              </w:rPr>
              <w:t xml:space="preserve"> </w:t>
            </w:r>
            <w:r>
              <w:rPr>
                <w:b/>
                <w:bCs/>
                <w:sz w:val="24"/>
                <w:lang w:val="sr-Cyrl-RS"/>
              </w:rPr>
              <w:t>predlagač</w:t>
            </w:r>
            <w:r w:rsidR="00E1542C" w:rsidRPr="0011444D">
              <w:rPr>
                <w:b/>
                <w:bCs/>
                <w:sz w:val="24"/>
                <w:lang w:val="sr-Cyrl-RS"/>
              </w:rPr>
              <w:t xml:space="preserve"> </w:t>
            </w:r>
            <w:r>
              <w:rPr>
                <w:b/>
                <w:bCs/>
                <w:sz w:val="24"/>
                <w:lang w:val="sr-Cyrl-RS"/>
              </w:rPr>
              <w:t>proglašene</w:t>
            </w:r>
          </w:p>
          <w:p w14:paraId="4748EA95" w14:textId="34EECB2B" w:rsidR="00FA4FC5" w:rsidRPr="0011444D" w:rsidRDefault="007B1F72" w:rsidP="008E5607">
            <w:pPr>
              <w:pStyle w:val="TableParagraph"/>
              <w:tabs>
                <w:tab w:val="left" w:pos="1160"/>
              </w:tabs>
              <w:ind w:left="106" w:right="97"/>
              <w:jc w:val="left"/>
              <w:rPr>
                <w:b/>
                <w:sz w:val="24"/>
                <w:lang w:val="sr-Cyrl-RS"/>
              </w:rPr>
            </w:pPr>
            <w:r>
              <w:rPr>
                <w:b/>
                <w:bCs/>
                <w:sz w:val="24"/>
                <w:lang w:val="sr-Cyrl-RS"/>
              </w:rPr>
              <w:t>izborne</w:t>
            </w:r>
            <w:r w:rsidR="00E1542C" w:rsidRPr="0011444D">
              <w:rPr>
                <w:b/>
                <w:bCs/>
                <w:sz w:val="24"/>
                <w:lang w:val="sr-Cyrl-RS"/>
              </w:rPr>
              <w:t xml:space="preserve"> </w:t>
            </w:r>
            <w:r>
              <w:rPr>
                <w:b/>
                <w:bCs/>
                <w:sz w:val="24"/>
                <w:lang w:val="sr-Cyrl-RS"/>
              </w:rPr>
              <w:t>liste</w:t>
            </w:r>
            <w:r w:rsidR="00E1542C" w:rsidRPr="0011444D">
              <w:rPr>
                <w:b/>
                <w:bCs/>
                <w:sz w:val="24"/>
                <w:lang w:val="sr-Cyrl-RS"/>
              </w:rPr>
              <w:t xml:space="preserve"> </w:t>
            </w:r>
            <w:r>
              <w:rPr>
                <w:b/>
                <w:bCs/>
                <w:sz w:val="24"/>
                <w:lang w:val="sr-Cyrl-RS"/>
              </w:rPr>
              <w:t>i</w:t>
            </w:r>
            <w:r w:rsidR="00E1542C" w:rsidRPr="0011444D">
              <w:rPr>
                <w:b/>
                <w:bCs/>
                <w:sz w:val="24"/>
                <w:lang w:val="sr-Cyrl-RS"/>
              </w:rPr>
              <w:tab/>
            </w:r>
            <w:r>
              <w:rPr>
                <w:b/>
                <w:bCs/>
                <w:sz w:val="24"/>
                <w:lang w:val="sr-Cyrl-RS"/>
              </w:rPr>
              <w:t>Izborna</w:t>
            </w:r>
            <w:r w:rsidR="00E1542C" w:rsidRPr="0011444D">
              <w:rPr>
                <w:b/>
                <w:bCs/>
                <w:sz w:val="24"/>
                <w:lang w:val="sr-Cyrl-RS"/>
              </w:rPr>
              <w:t xml:space="preserve"> </w:t>
            </w:r>
            <w:r>
              <w:rPr>
                <w:b/>
                <w:bCs/>
                <w:sz w:val="24"/>
                <w:lang w:val="sr-Cyrl-RS"/>
              </w:rPr>
              <w:t>komisija</w:t>
            </w:r>
          </w:p>
          <w:p w14:paraId="535C1E49" w14:textId="013D85A4" w:rsidR="00FA4FC5" w:rsidRPr="0011444D" w:rsidRDefault="00E1542C" w:rsidP="008E5607">
            <w:pPr>
              <w:pStyle w:val="TableParagraph"/>
              <w:spacing w:line="257" w:lineRule="exact"/>
              <w:ind w:left="106"/>
              <w:jc w:val="left"/>
              <w:rPr>
                <w:sz w:val="24"/>
                <w:lang w:val="sr-Cyrl-RS"/>
              </w:rPr>
            </w:pPr>
            <w:r w:rsidRPr="0011444D">
              <w:rPr>
                <w:sz w:val="24"/>
                <w:lang w:val="sr-Cyrl-RS"/>
              </w:rPr>
              <w:t>(</w:t>
            </w:r>
            <w:r w:rsidR="007B1F72">
              <w:rPr>
                <w:sz w:val="24"/>
                <w:lang w:val="sr-Cyrl-RS"/>
              </w:rPr>
              <w:t>Nacrt</w:t>
            </w:r>
            <w:r w:rsidRPr="0011444D">
              <w:rPr>
                <w:sz w:val="24"/>
                <w:lang w:val="sr-Cyrl-RS"/>
              </w:rPr>
              <w:t xml:space="preserve"> </w:t>
            </w:r>
            <w:r w:rsidR="007B1F72">
              <w:rPr>
                <w:sz w:val="24"/>
                <w:lang w:val="sr-Cyrl-RS"/>
              </w:rPr>
              <w:t>zakona</w:t>
            </w:r>
            <w:r w:rsidRPr="0011444D">
              <w:rPr>
                <w:sz w:val="24"/>
                <w:lang w:val="sr-Cyrl-RS"/>
              </w:rPr>
              <w:t xml:space="preserve"> II)</w:t>
            </w:r>
          </w:p>
        </w:tc>
      </w:tr>
      <w:tr w:rsidR="00FA4FC5" w:rsidRPr="0011444D" w14:paraId="0D9CC934" w14:textId="77777777">
        <w:trPr>
          <w:trHeight w:val="4416"/>
        </w:trPr>
        <w:tc>
          <w:tcPr>
            <w:tcW w:w="3212" w:type="dxa"/>
          </w:tcPr>
          <w:p w14:paraId="51BEB065" w14:textId="0BCA2D51" w:rsidR="00FA4FC5" w:rsidRPr="0011444D" w:rsidRDefault="007B1F72" w:rsidP="008E5607">
            <w:pPr>
              <w:pStyle w:val="TableParagraph"/>
              <w:numPr>
                <w:ilvl w:val="0"/>
                <w:numId w:val="4"/>
              </w:numPr>
              <w:tabs>
                <w:tab w:val="left" w:pos="245"/>
              </w:tabs>
              <w:spacing w:line="275" w:lineRule="exact"/>
              <w:ind w:left="245" w:hanging="138"/>
              <w:jc w:val="left"/>
              <w:rPr>
                <w:sz w:val="24"/>
                <w:lang w:val="sr-Cyrl-RS"/>
              </w:rPr>
            </w:pPr>
            <w:r>
              <w:rPr>
                <w:sz w:val="24"/>
                <w:lang w:val="sr-Cyrl-RS"/>
              </w:rPr>
              <w:t>Ime</w:t>
            </w:r>
          </w:p>
          <w:p w14:paraId="1B81FB98" w14:textId="663BA59E" w:rsidR="00FA4FC5" w:rsidRPr="0011444D" w:rsidRDefault="007B1F72" w:rsidP="008E5607">
            <w:pPr>
              <w:pStyle w:val="TableParagraph"/>
              <w:numPr>
                <w:ilvl w:val="0"/>
                <w:numId w:val="4"/>
              </w:numPr>
              <w:tabs>
                <w:tab w:val="left" w:pos="245"/>
              </w:tabs>
              <w:ind w:left="245" w:hanging="138"/>
              <w:jc w:val="left"/>
              <w:rPr>
                <w:sz w:val="24"/>
                <w:lang w:val="sr-Cyrl-RS"/>
              </w:rPr>
            </w:pPr>
            <w:r>
              <w:rPr>
                <w:sz w:val="24"/>
                <w:lang w:val="sr-Cyrl-RS"/>
              </w:rPr>
              <w:t>Prezime</w:t>
            </w:r>
          </w:p>
          <w:p w14:paraId="649DB515" w14:textId="20AC68D8" w:rsidR="00FA4FC5" w:rsidRPr="0011444D" w:rsidRDefault="007B1F72" w:rsidP="008E5607">
            <w:pPr>
              <w:pStyle w:val="TableParagraph"/>
              <w:numPr>
                <w:ilvl w:val="0"/>
                <w:numId w:val="4"/>
              </w:numPr>
              <w:tabs>
                <w:tab w:val="left" w:pos="290"/>
              </w:tabs>
              <w:ind w:right="99" w:firstLine="0"/>
              <w:jc w:val="left"/>
              <w:rPr>
                <w:sz w:val="24"/>
                <w:lang w:val="sr-Cyrl-RS"/>
              </w:rPr>
            </w:pPr>
            <w:r>
              <w:rPr>
                <w:sz w:val="24"/>
                <w:lang w:val="sr-Cyrl-RS"/>
              </w:rPr>
              <w:t>Ime</w:t>
            </w:r>
            <w:r w:rsidR="00E1542C" w:rsidRPr="0011444D">
              <w:rPr>
                <w:sz w:val="24"/>
                <w:lang w:val="sr-Cyrl-RS"/>
              </w:rPr>
              <w:t xml:space="preserve"> </w:t>
            </w:r>
            <w:r>
              <w:rPr>
                <w:sz w:val="24"/>
                <w:lang w:val="sr-Cyrl-RS"/>
              </w:rPr>
              <w:t>jednog</w:t>
            </w:r>
            <w:r w:rsidR="00E1542C" w:rsidRPr="0011444D">
              <w:rPr>
                <w:sz w:val="24"/>
                <w:lang w:val="sr-Cyrl-RS"/>
              </w:rPr>
              <w:t xml:space="preserve"> </w:t>
            </w:r>
            <w:r>
              <w:rPr>
                <w:sz w:val="24"/>
                <w:lang w:val="sr-Cyrl-RS"/>
              </w:rPr>
              <w:t>roditelja</w:t>
            </w:r>
            <w:r w:rsidR="00E1542C" w:rsidRPr="0011444D">
              <w:rPr>
                <w:sz w:val="24"/>
                <w:lang w:val="sr-Cyrl-RS"/>
              </w:rPr>
              <w:t xml:space="preserve"> </w:t>
            </w:r>
            <w:r>
              <w:rPr>
                <w:sz w:val="24"/>
                <w:lang w:val="sr-Cyrl-RS"/>
              </w:rPr>
              <w:t>birača</w:t>
            </w:r>
          </w:p>
          <w:p w14:paraId="1138CFAE" w14:textId="36BCC23D" w:rsidR="00FA4FC5" w:rsidRPr="0011444D" w:rsidRDefault="007B1F72" w:rsidP="008E5607">
            <w:pPr>
              <w:pStyle w:val="TableParagraph"/>
              <w:numPr>
                <w:ilvl w:val="0"/>
                <w:numId w:val="4"/>
              </w:numPr>
              <w:tabs>
                <w:tab w:val="left" w:pos="233"/>
              </w:tabs>
              <w:ind w:left="233" w:hanging="126"/>
              <w:jc w:val="left"/>
              <w:rPr>
                <w:sz w:val="24"/>
                <w:lang w:val="sr-Cyrl-RS"/>
              </w:rPr>
            </w:pPr>
            <w:r>
              <w:rPr>
                <w:sz w:val="24"/>
                <w:lang w:val="sr-Cyrl-RS"/>
              </w:rPr>
              <w:t>Jedinstveni</w:t>
            </w:r>
            <w:r w:rsidR="00E1542C" w:rsidRPr="0011444D">
              <w:rPr>
                <w:sz w:val="24"/>
                <w:lang w:val="sr-Cyrl-RS"/>
              </w:rPr>
              <w:t xml:space="preserve"> </w:t>
            </w:r>
            <w:r>
              <w:rPr>
                <w:sz w:val="24"/>
                <w:lang w:val="sr-Cyrl-RS"/>
              </w:rPr>
              <w:t>matični</w:t>
            </w:r>
            <w:r w:rsidR="00E1542C" w:rsidRPr="0011444D">
              <w:rPr>
                <w:sz w:val="24"/>
                <w:lang w:val="sr-Cyrl-RS"/>
              </w:rPr>
              <w:t xml:space="preserve"> </w:t>
            </w:r>
            <w:r>
              <w:rPr>
                <w:sz w:val="24"/>
                <w:lang w:val="sr-Cyrl-RS"/>
              </w:rPr>
              <w:t>broj</w:t>
            </w:r>
            <w:r w:rsidR="00E1542C" w:rsidRPr="0011444D">
              <w:rPr>
                <w:sz w:val="24"/>
                <w:lang w:val="sr-Cyrl-RS"/>
              </w:rPr>
              <w:t xml:space="preserve"> </w:t>
            </w:r>
            <w:r>
              <w:rPr>
                <w:sz w:val="24"/>
                <w:lang w:val="sr-Cyrl-RS"/>
              </w:rPr>
              <w:t>građanina</w:t>
            </w:r>
          </w:p>
          <w:p w14:paraId="4B841303" w14:textId="1042D5ED" w:rsidR="00FA4FC5" w:rsidRPr="0011444D" w:rsidRDefault="007B1F72" w:rsidP="008E5607">
            <w:pPr>
              <w:pStyle w:val="TableParagraph"/>
              <w:numPr>
                <w:ilvl w:val="0"/>
                <w:numId w:val="4"/>
              </w:numPr>
              <w:tabs>
                <w:tab w:val="left" w:pos="245"/>
              </w:tabs>
              <w:ind w:left="245" w:hanging="138"/>
              <w:jc w:val="left"/>
              <w:rPr>
                <w:sz w:val="24"/>
                <w:lang w:val="sr-Cyrl-RS"/>
              </w:rPr>
            </w:pPr>
            <w:r>
              <w:rPr>
                <w:sz w:val="24"/>
                <w:lang w:val="sr-Cyrl-RS"/>
              </w:rPr>
              <w:t>Datum</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mesto</w:t>
            </w:r>
            <w:r w:rsidR="00E1542C" w:rsidRPr="0011444D">
              <w:rPr>
                <w:sz w:val="24"/>
                <w:lang w:val="sr-Cyrl-RS"/>
              </w:rPr>
              <w:t xml:space="preserve"> </w:t>
            </w:r>
            <w:r>
              <w:rPr>
                <w:sz w:val="24"/>
                <w:lang w:val="sr-Cyrl-RS"/>
              </w:rPr>
              <w:t>rođenja</w:t>
            </w:r>
          </w:p>
          <w:p w14:paraId="24DA3AE6" w14:textId="19619248" w:rsidR="00FA4FC5" w:rsidRPr="0011444D" w:rsidRDefault="007B1F72" w:rsidP="008E5607">
            <w:pPr>
              <w:pStyle w:val="TableParagraph"/>
              <w:numPr>
                <w:ilvl w:val="0"/>
                <w:numId w:val="4"/>
              </w:numPr>
              <w:tabs>
                <w:tab w:val="left" w:pos="245"/>
              </w:tabs>
              <w:ind w:left="245" w:hanging="138"/>
              <w:jc w:val="left"/>
              <w:rPr>
                <w:sz w:val="24"/>
                <w:lang w:val="sr-Cyrl-RS"/>
              </w:rPr>
            </w:pPr>
            <w:r>
              <w:rPr>
                <w:sz w:val="24"/>
                <w:lang w:val="sr-Cyrl-RS"/>
              </w:rPr>
              <w:t>Pol</w:t>
            </w:r>
          </w:p>
          <w:p w14:paraId="6312571B" w14:textId="4E816420" w:rsidR="00FA4FC5" w:rsidRPr="0011444D" w:rsidRDefault="007B1F72" w:rsidP="008E5607">
            <w:pPr>
              <w:pStyle w:val="TableParagraph"/>
              <w:numPr>
                <w:ilvl w:val="0"/>
                <w:numId w:val="4"/>
              </w:numPr>
              <w:tabs>
                <w:tab w:val="left" w:pos="401"/>
              </w:tabs>
              <w:ind w:right="98" w:firstLine="0"/>
              <w:jc w:val="left"/>
              <w:rPr>
                <w:sz w:val="24"/>
                <w:lang w:val="sr-Cyrl-RS"/>
              </w:rPr>
            </w:pPr>
            <w:r>
              <w:rPr>
                <w:sz w:val="24"/>
                <w:lang w:val="sr-Cyrl-RS"/>
              </w:rPr>
              <w:t>Mesto</w:t>
            </w:r>
            <w:r w:rsidR="00E1542C" w:rsidRPr="0011444D">
              <w:rPr>
                <w:sz w:val="24"/>
                <w:lang w:val="sr-Cyrl-RS"/>
              </w:rPr>
              <w:t xml:space="preserve"> </w:t>
            </w:r>
            <w:r>
              <w:rPr>
                <w:sz w:val="24"/>
                <w:lang w:val="sr-Cyrl-RS"/>
              </w:rPr>
              <w:t>prebivališta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adresa</w:t>
            </w:r>
          </w:p>
          <w:p w14:paraId="51A48092" w14:textId="17128FB8" w:rsidR="00FA4FC5" w:rsidRPr="0011444D" w:rsidRDefault="007B1F72" w:rsidP="008E5607">
            <w:pPr>
              <w:pStyle w:val="TableParagraph"/>
              <w:numPr>
                <w:ilvl w:val="0"/>
                <w:numId w:val="4"/>
              </w:numPr>
              <w:tabs>
                <w:tab w:val="left" w:pos="276"/>
              </w:tabs>
              <w:spacing w:line="270" w:lineRule="atLeast"/>
              <w:ind w:right="97" w:firstLine="0"/>
              <w:jc w:val="left"/>
              <w:rPr>
                <w:sz w:val="24"/>
                <w:lang w:val="sr-Cyrl-RS"/>
              </w:rPr>
            </w:pPr>
            <w:r>
              <w:rPr>
                <w:sz w:val="24"/>
                <w:lang w:val="sr-Cyrl-RS"/>
              </w:rPr>
              <w:t>Jedinica</w:t>
            </w:r>
            <w:r w:rsidR="00E1542C" w:rsidRPr="0011444D">
              <w:rPr>
                <w:sz w:val="24"/>
                <w:lang w:val="sr-Cyrl-RS"/>
              </w:rPr>
              <w:t xml:space="preserve"> </w:t>
            </w:r>
            <w:r>
              <w:rPr>
                <w:sz w:val="24"/>
                <w:lang w:val="sr-Cyrl-RS"/>
              </w:rPr>
              <w:t>lokalne</w:t>
            </w:r>
            <w:r w:rsidR="00E1542C" w:rsidRPr="0011444D">
              <w:rPr>
                <w:sz w:val="24"/>
                <w:lang w:val="sr-Cyrl-RS"/>
              </w:rPr>
              <w:t xml:space="preserve"> </w:t>
            </w:r>
            <w:r>
              <w:rPr>
                <w:sz w:val="24"/>
                <w:lang w:val="sr-Cyrl-RS"/>
              </w:rPr>
              <w:t>samouprave</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kojoj</w:t>
            </w:r>
            <w:r w:rsidR="00E1542C" w:rsidRPr="0011444D">
              <w:rPr>
                <w:sz w:val="24"/>
                <w:lang w:val="sr-Cyrl-RS"/>
              </w:rPr>
              <w:t xml:space="preserve"> </w:t>
            </w:r>
            <w:r>
              <w:rPr>
                <w:sz w:val="24"/>
                <w:lang w:val="sr-Cyrl-RS"/>
              </w:rPr>
              <w:t>birač</w:t>
            </w:r>
            <w:r w:rsidR="00E1542C" w:rsidRPr="0011444D">
              <w:rPr>
                <w:sz w:val="24"/>
                <w:lang w:val="sr-Cyrl-RS"/>
              </w:rPr>
              <w:t xml:space="preserve"> </w:t>
            </w:r>
            <w:r>
              <w:rPr>
                <w:sz w:val="24"/>
                <w:lang w:val="sr-Cyrl-RS"/>
              </w:rPr>
              <w:t>ima</w:t>
            </w:r>
            <w:r w:rsidR="00E1542C" w:rsidRPr="0011444D">
              <w:rPr>
                <w:sz w:val="24"/>
                <w:lang w:val="sr-Cyrl-RS"/>
              </w:rPr>
              <w:t xml:space="preserve"> </w:t>
            </w:r>
            <w:r>
              <w:rPr>
                <w:sz w:val="24"/>
                <w:lang w:val="sr-Cyrl-RS"/>
              </w:rPr>
              <w:t>prebivalište</w:t>
            </w:r>
            <w:r w:rsidR="00E1542C" w:rsidRPr="0011444D">
              <w:rPr>
                <w:sz w:val="24"/>
                <w:lang w:val="sr-Cyrl-RS"/>
              </w:rPr>
              <w:t xml:space="preserve"> / </w:t>
            </w:r>
            <w:r>
              <w:rPr>
                <w:sz w:val="24"/>
                <w:lang w:val="sr-Cyrl-RS"/>
              </w:rPr>
              <w:t>Strana</w:t>
            </w:r>
            <w:r w:rsidR="00E1542C" w:rsidRPr="0011444D">
              <w:rPr>
                <w:sz w:val="24"/>
                <w:lang w:val="sr-Cyrl-RS"/>
              </w:rPr>
              <w:t xml:space="preserve"> </w:t>
            </w:r>
            <w:r>
              <w:rPr>
                <w:sz w:val="24"/>
                <w:lang w:val="sr-Cyrl-RS"/>
              </w:rPr>
              <w:t>država</w:t>
            </w:r>
            <w:r w:rsidR="00E1542C" w:rsidRPr="0011444D">
              <w:rPr>
                <w:sz w:val="24"/>
                <w:lang w:val="sr-Cyrl-RS"/>
              </w:rPr>
              <w:t xml:space="preserve"> </w:t>
            </w:r>
            <w:r>
              <w:rPr>
                <w:sz w:val="24"/>
                <w:lang w:val="sr-Cyrl-RS"/>
              </w:rPr>
              <w:t>sa</w:t>
            </w:r>
            <w:r w:rsidR="00E1542C" w:rsidRPr="0011444D">
              <w:rPr>
                <w:sz w:val="24"/>
                <w:lang w:val="sr-Cyrl-RS"/>
              </w:rPr>
              <w:t xml:space="preserve"> </w:t>
            </w:r>
            <w:r>
              <w:rPr>
                <w:sz w:val="24"/>
                <w:lang w:val="sr-Cyrl-RS"/>
              </w:rPr>
              <w:t>privremenim</w:t>
            </w:r>
            <w:r w:rsidR="00E1542C" w:rsidRPr="0011444D">
              <w:rPr>
                <w:sz w:val="24"/>
                <w:lang w:val="sr-Cyrl-RS"/>
              </w:rPr>
              <w:t xml:space="preserve"> </w:t>
            </w:r>
            <w:r>
              <w:rPr>
                <w:sz w:val="24"/>
                <w:lang w:val="sr-Cyrl-RS"/>
              </w:rPr>
              <w:t>boravkom</w:t>
            </w:r>
            <w:r w:rsidR="00E1542C" w:rsidRPr="0011444D">
              <w:rPr>
                <w:sz w:val="24"/>
                <w:lang w:val="sr-Cyrl-RS"/>
              </w:rPr>
              <w:t xml:space="preserve"> / </w:t>
            </w:r>
            <w:r>
              <w:rPr>
                <w:sz w:val="24"/>
                <w:lang w:val="sr-Cyrl-RS"/>
              </w:rPr>
              <w:t>Privremeno</w:t>
            </w:r>
            <w:r w:rsidR="00E1542C" w:rsidRPr="0011444D">
              <w:rPr>
                <w:sz w:val="24"/>
                <w:lang w:val="sr-Cyrl-RS"/>
              </w:rPr>
              <w:t xml:space="preserve"> </w:t>
            </w:r>
            <w:r>
              <w:rPr>
                <w:sz w:val="24"/>
                <w:lang w:val="sr-Cyrl-RS"/>
              </w:rPr>
              <w:t>prebivalište</w:t>
            </w:r>
            <w:r w:rsidR="00E1542C" w:rsidRPr="0011444D">
              <w:rPr>
                <w:sz w:val="24"/>
                <w:lang w:val="sr-Cyrl-RS"/>
              </w:rPr>
              <w:t xml:space="preserve"> </w:t>
            </w:r>
            <w:r>
              <w:rPr>
                <w:sz w:val="24"/>
                <w:lang w:val="sr-Cyrl-RS"/>
              </w:rPr>
              <w:t>interno</w:t>
            </w:r>
            <w:r w:rsidR="00E1542C" w:rsidRPr="0011444D">
              <w:rPr>
                <w:sz w:val="24"/>
                <w:lang w:val="sr-Cyrl-RS"/>
              </w:rPr>
              <w:t xml:space="preserve"> </w:t>
            </w:r>
            <w:r>
              <w:rPr>
                <w:sz w:val="24"/>
                <w:lang w:val="sr-Cyrl-RS"/>
              </w:rPr>
              <w:t>raseljenih</w:t>
            </w:r>
            <w:r w:rsidR="00E1542C" w:rsidRPr="0011444D">
              <w:rPr>
                <w:sz w:val="24"/>
                <w:lang w:val="sr-Cyrl-RS"/>
              </w:rPr>
              <w:t xml:space="preserve"> </w:t>
            </w:r>
            <w:r>
              <w:rPr>
                <w:sz w:val="24"/>
                <w:lang w:val="sr-Cyrl-RS"/>
              </w:rPr>
              <w:t>lica</w:t>
            </w:r>
            <w:r w:rsidR="00E1542C" w:rsidRPr="0011444D">
              <w:rPr>
                <w:sz w:val="24"/>
                <w:lang w:val="sr-Cyrl-RS"/>
              </w:rPr>
              <w:t xml:space="preserve"> (</w:t>
            </w:r>
            <w:r>
              <w:rPr>
                <w:sz w:val="24"/>
                <w:lang w:val="sr-Cyrl-RS"/>
              </w:rPr>
              <w:t>IRL</w:t>
            </w:r>
            <w:r w:rsidR="00E1542C" w:rsidRPr="0011444D">
              <w:rPr>
                <w:sz w:val="24"/>
                <w:lang w:val="sr-Cyrl-RS"/>
              </w:rPr>
              <w:t>)</w:t>
            </w:r>
          </w:p>
        </w:tc>
        <w:tc>
          <w:tcPr>
            <w:tcW w:w="1294" w:type="dxa"/>
          </w:tcPr>
          <w:p w14:paraId="2EE5521B" w14:textId="66C97CEC" w:rsidR="00FA4FC5" w:rsidRPr="0011444D" w:rsidRDefault="007B1F72" w:rsidP="008E5607">
            <w:pPr>
              <w:pStyle w:val="TableParagraph"/>
              <w:spacing w:line="275" w:lineRule="exact"/>
              <w:jc w:val="left"/>
              <w:rPr>
                <w:sz w:val="24"/>
                <w:lang w:val="sr-Cyrl-RS"/>
              </w:rPr>
            </w:pPr>
            <w:r>
              <w:rPr>
                <w:sz w:val="24"/>
                <w:lang w:val="sr-Cyrl-RS"/>
              </w:rPr>
              <w:t>Nije</w:t>
            </w:r>
          </w:p>
          <w:p w14:paraId="2E8BB352" w14:textId="75BBD72E" w:rsidR="00FA4FC5" w:rsidRPr="0011444D" w:rsidRDefault="007B1F72" w:rsidP="008E5607">
            <w:pPr>
              <w:pStyle w:val="TableParagraph"/>
              <w:jc w:val="left"/>
              <w:rPr>
                <w:sz w:val="24"/>
                <w:lang w:val="sr-Cyrl-RS"/>
              </w:rPr>
            </w:pPr>
            <w:r>
              <w:rPr>
                <w:sz w:val="24"/>
                <w:lang w:val="sr-Cyrl-RS"/>
              </w:rPr>
              <w:t>navedeno</w:t>
            </w:r>
          </w:p>
        </w:tc>
        <w:tc>
          <w:tcPr>
            <w:tcW w:w="2403" w:type="dxa"/>
          </w:tcPr>
          <w:p w14:paraId="406B1EA4" w14:textId="243E4606" w:rsidR="00FA4FC5" w:rsidRPr="0011444D" w:rsidRDefault="007B1F72" w:rsidP="008E5607">
            <w:pPr>
              <w:pStyle w:val="TableParagraph"/>
              <w:numPr>
                <w:ilvl w:val="0"/>
                <w:numId w:val="3"/>
              </w:numPr>
              <w:tabs>
                <w:tab w:val="left" w:pos="245"/>
              </w:tabs>
              <w:spacing w:line="275" w:lineRule="exact"/>
              <w:ind w:left="245" w:hanging="138"/>
              <w:jc w:val="left"/>
              <w:rPr>
                <w:sz w:val="24"/>
                <w:lang w:val="sr-Cyrl-RS"/>
              </w:rPr>
            </w:pPr>
            <w:r>
              <w:rPr>
                <w:sz w:val="24"/>
                <w:lang w:val="sr-Cyrl-RS"/>
              </w:rPr>
              <w:t>Ime</w:t>
            </w:r>
          </w:p>
          <w:p w14:paraId="688348DA" w14:textId="67500B58" w:rsidR="00FA4FC5" w:rsidRPr="0011444D" w:rsidRDefault="007B1F72" w:rsidP="008E5607">
            <w:pPr>
              <w:pStyle w:val="TableParagraph"/>
              <w:numPr>
                <w:ilvl w:val="0"/>
                <w:numId w:val="3"/>
              </w:numPr>
              <w:tabs>
                <w:tab w:val="left" w:pos="245"/>
              </w:tabs>
              <w:ind w:left="245" w:hanging="138"/>
              <w:jc w:val="left"/>
              <w:rPr>
                <w:sz w:val="24"/>
                <w:lang w:val="sr-Cyrl-RS"/>
              </w:rPr>
            </w:pPr>
            <w:r>
              <w:rPr>
                <w:sz w:val="24"/>
                <w:lang w:val="sr-Cyrl-RS"/>
              </w:rPr>
              <w:t>Prezime</w:t>
            </w:r>
          </w:p>
          <w:p w14:paraId="0F8EB3C8" w14:textId="4DB713DB" w:rsidR="00FA4FC5" w:rsidRPr="0011444D" w:rsidRDefault="007B1F72" w:rsidP="008E5607">
            <w:pPr>
              <w:pStyle w:val="TableParagraph"/>
              <w:numPr>
                <w:ilvl w:val="0"/>
                <w:numId w:val="3"/>
              </w:numPr>
              <w:tabs>
                <w:tab w:val="left" w:pos="283"/>
              </w:tabs>
              <w:ind w:right="102" w:firstLine="0"/>
              <w:jc w:val="left"/>
              <w:rPr>
                <w:sz w:val="24"/>
                <w:lang w:val="sr-Cyrl-RS"/>
              </w:rPr>
            </w:pPr>
            <w:r>
              <w:rPr>
                <w:sz w:val="24"/>
                <w:lang w:val="sr-Cyrl-RS"/>
              </w:rPr>
              <w:t>Ime</w:t>
            </w:r>
            <w:r w:rsidR="00E1542C" w:rsidRPr="0011444D">
              <w:rPr>
                <w:sz w:val="24"/>
                <w:lang w:val="sr-Cyrl-RS"/>
              </w:rPr>
              <w:t xml:space="preserve"> </w:t>
            </w:r>
            <w:r>
              <w:rPr>
                <w:sz w:val="24"/>
                <w:lang w:val="sr-Cyrl-RS"/>
              </w:rPr>
              <w:t>jednog</w:t>
            </w:r>
            <w:r w:rsidR="00E1542C" w:rsidRPr="0011444D">
              <w:rPr>
                <w:sz w:val="24"/>
                <w:lang w:val="sr-Cyrl-RS"/>
              </w:rPr>
              <w:t xml:space="preserve"> </w:t>
            </w:r>
            <w:r>
              <w:rPr>
                <w:sz w:val="24"/>
                <w:lang w:val="sr-Cyrl-RS"/>
              </w:rPr>
              <w:t>roditelja</w:t>
            </w:r>
            <w:r w:rsidR="00E1542C" w:rsidRPr="0011444D">
              <w:rPr>
                <w:sz w:val="24"/>
                <w:lang w:val="sr-Cyrl-RS"/>
              </w:rPr>
              <w:t xml:space="preserve"> </w:t>
            </w:r>
            <w:r>
              <w:rPr>
                <w:sz w:val="24"/>
                <w:lang w:val="sr-Cyrl-RS"/>
              </w:rPr>
              <w:t>birača</w:t>
            </w:r>
          </w:p>
          <w:p w14:paraId="7093B84D" w14:textId="41644853" w:rsidR="00FA4FC5" w:rsidRPr="0011444D" w:rsidRDefault="007B1F72" w:rsidP="008E5607">
            <w:pPr>
              <w:pStyle w:val="TableParagraph"/>
              <w:numPr>
                <w:ilvl w:val="0"/>
                <w:numId w:val="3"/>
              </w:numPr>
              <w:tabs>
                <w:tab w:val="left" w:pos="365"/>
                <w:tab w:val="left" w:pos="2089"/>
              </w:tabs>
              <w:ind w:right="97" w:firstLine="0"/>
              <w:jc w:val="left"/>
              <w:rPr>
                <w:sz w:val="24"/>
                <w:lang w:val="sr-Cyrl-RS"/>
              </w:rPr>
            </w:pPr>
            <w:r>
              <w:rPr>
                <w:sz w:val="24"/>
                <w:lang w:val="sr-Cyrl-RS"/>
              </w:rPr>
              <w:t>Indikacija</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li</w:t>
            </w:r>
            <w:r w:rsidR="00E1542C" w:rsidRPr="0011444D">
              <w:rPr>
                <w:sz w:val="24"/>
                <w:lang w:val="sr-Cyrl-RS"/>
              </w:rPr>
              <w:t xml:space="preserve"> </w:t>
            </w:r>
            <w:r>
              <w:rPr>
                <w:sz w:val="24"/>
                <w:lang w:val="sr-Cyrl-RS"/>
              </w:rPr>
              <w:t>je</w:t>
            </w:r>
            <w:r w:rsidR="00E1542C" w:rsidRPr="0011444D">
              <w:rPr>
                <w:sz w:val="24"/>
                <w:lang w:val="sr-Cyrl-RS"/>
              </w:rPr>
              <w:t xml:space="preserve"> </w:t>
            </w:r>
            <w:r>
              <w:rPr>
                <w:sz w:val="24"/>
                <w:lang w:val="sr-Cyrl-RS"/>
              </w:rPr>
              <w:t>birač</w:t>
            </w:r>
            <w:r w:rsidR="00E1542C" w:rsidRPr="0011444D">
              <w:rPr>
                <w:sz w:val="24"/>
                <w:lang w:val="sr-Cyrl-RS"/>
              </w:rPr>
              <w:t xml:space="preserve"> </w:t>
            </w:r>
            <w:r>
              <w:rPr>
                <w:sz w:val="24"/>
                <w:lang w:val="sr-Cyrl-RS"/>
              </w:rPr>
              <w:t>upisan</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birački</w:t>
            </w:r>
            <w:r w:rsidR="00E1542C" w:rsidRPr="0011444D">
              <w:rPr>
                <w:sz w:val="24"/>
                <w:lang w:val="sr-Cyrl-RS"/>
              </w:rPr>
              <w:t xml:space="preserve"> </w:t>
            </w:r>
            <w:r>
              <w:rPr>
                <w:sz w:val="24"/>
                <w:lang w:val="sr-Cyrl-RS"/>
              </w:rPr>
              <w:t>spisak</w:t>
            </w:r>
            <w:r w:rsidR="00E1542C" w:rsidRPr="0011444D">
              <w:rPr>
                <w:sz w:val="24"/>
                <w:lang w:val="sr-Cyrl-RS"/>
              </w:rPr>
              <w:t xml:space="preserve"> </w:t>
            </w:r>
            <w:r>
              <w:rPr>
                <w:sz w:val="24"/>
                <w:lang w:val="sr-Cyrl-RS"/>
              </w:rPr>
              <w:t>na</w:t>
            </w:r>
            <w:r w:rsidR="00E1542C" w:rsidRPr="0011444D">
              <w:rPr>
                <w:sz w:val="24"/>
                <w:lang w:val="sr-Cyrl-RS"/>
              </w:rPr>
              <w:t xml:space="preserve"> </w:t>
            </w:r>
            <w:r>
              <w:rPr>
                <w:sz w:val="24"/>
                <w:lang w:val="sr-Cyrl-RS"/>
              </w:rPr>
              <w:t>osnovu</w:t>
            </w:r>
            <w:r w:rsidR="00E1542C" w:rsidRPr="0011444D">
              <w:rPr>
                <w:sz w:val="24"/>
                <w:lang w:val="sr-Cyrl-RS"/>
              </w:rPr>
              <w:t xml:space="preserve"> </w:t>
            </w:r>
            <w:r>
              <w:rPr>
                <w:sz w:val="24"/>
                <w:lang w:val="sr-Cyrl-RS"/>
              </w:rPr>
              <w:t>prebivališta</w:t>
            </w:r>
            <w:r w:rsidR="00E1542C" w:rsidRPr="0011444D">
              <w:rPr>
                <w:sz w:val="24"/>
                <w:lang w:val="sr-Cyrl-RS"/>
              </w:rPr>
              <w:t xml:space="preserve"> </w:t>
            </w:r>
            <w:r>
              <w:rPr>
                <w:sz w:val="24"/>
                <w:lang w:val="sr-Cyrl-RS"/>
              </w:rPr>
              <w:t>ili</w:t>
            </w:r>
            <w:r w:rsidR="00E1542C" w:rsidRPr="0011444D">
              <w:rPr>
                <w:sz w:val="24"/>
                <w:lang w:val="sr-Cyrl-RS"/>
              </w:rPr>
              <w:t xml:space="preserve"> </w:t>
            </w:r>
            <w:r>
              <w:rPr>
                <w:sz w:val="24"/>
                <w:lang w:val="sr-Cyrl-RS"/>
              </w:rPr>
              <w:t>boravišta</w:t>
            </w:r>
            <w:r w:rsidR="00E1542C" w:rsidRPr="0011444D">
              <w:rPr>
                <w:sz w:val="24"/>
                <w:lang w:val="sr-Cyrl-RS"/>
              </w:rPr>
              <w:t xml:space="preserve"> </w:t>
            </w:r>
            <w:r>
              <w:rPr>
                <w:sz w:val="24"/>
                <w:lang w:val="sr-Cyrl-RS"/>
              </w:rPr>
              <w:t>razvrstano</w:t>
            </w:r>
            <w:r w:rsidR="00E1542C" w:rsidRPr="0011444D">
              <w:rPr>
                <w:sz w:val="24"/>
                <w:lang w:val="sr-Cyrl-RS"/>
              </w:rPr>
              <w:t xml:space="preserve"> </w:t>
            </w:r>
            <w:r>
              <w:rPr>
                <w:sz w:val="24"/>
                <w:lang w:val="sr-Cyrl-RS"/>
              </w:rPr>
              <w:t>po</w:t>
            </w:r>
            <w:r w:rsidR="00E1542C" w:rsidRPr="0011444D">
              <w:rPr>
                <w:sz w:val="24"/>
                <w:lang w:val="sr-Cyrl-RS"/>
              </w:rPr>
              <w:t xml:space="preserve"> </w:t>
            </w:r>
            <w:r>
              <w:rPr>
                <w:sz w:val="24"/>
                <w:lang w:val="sr-Cyrl-RS"/>
              </w:rPr>
              <w:t>biračkom</w:t>
            </w:r>
            <w:r w:rsidR="00E1542C" w:rsidRPr="0011444D">
              <w:rPr>
                <w:sz w:val="24"/>
                <w:lang w:val="sr-Cyrl-RS"/>
              </w:rPr>
              <w:t xml:space="preserve"> </w:t>
            </w:r>
            <w:r>
              <w:rPr>
                <w:sz w:val="24"/>
                <w:lang w:val="sr-Cyrl-RS"/>
              </w:rPr>
              <w:t>mestu</w:t>
            </w:r>
            <w:r w:rsidR="00E1542C" w:rsidRPr="0011444D">
              <w:rPr>
                <w:sz w:val="24"/>
                <w:lang w:val="sr-Cyrl-RS"/>
              </w:rPr>
              <w:t xml:space="preserve"> + </w:t>
            </w:r>
            <w:r>
              <w:rPr>
                <w:sz w:val="24"/>
                <w:lang w:val="sr-Cyrl-RS"/>
              </w:rPr>
              <w:t>broj</w:t>
            </w:r>
            <w:r w:rsidR="00E1542C" w:rsidRPr="0011444D">
              <w:rPr>
                <w:sz w:val="24"/>
                <w:lang w:val="sr-Cyrl-RS"/>
              </w:rPr>
              <w:t xml:space="preserve"> </w:t>
            </w:r>
            <w:r>
              <w:rPr>
                <w:sz w:val="24"/>
                <w:lang w:val="sr-Cyrl-RS"/>
              </w:rPr>
              <w:t>birača</w:t>
            </w:r>
            <w:r w:rsidR="00E1542C" w:rsidRPr="0011444D">
              <w:rPr>
                <w:sz w:val="24"/>
                <w:lang w:val="sr-Cyrl-RS"/>
              </w:rPr>
              <w:t xml:space="preserve"> </w:t>
            </w:r>
            <w:r>
              <w:rPr>
                <w:sz w:val="24"/>
                <w:lang w:val="sr-Cyrl-RS"/>
              </w:rPr>
              <w:t>po</w:t>
            </w:r>
            <w:r w:rsidR="00E1542C" w:rsidRPr="0011444D">
              <w:rPr>
                <w:sz w:val="24"/>
                <w:lang w:val="sr-Cyrl-RS"/>
              </w:rPr>
              <w:t xml:space="preserve"> </w:t>
            </w:r>
            <w:r>
              <w:rPr>
                <w:sz w:val="24"/>
                <w:lang w:val="sr-Cyrl-RS"/>
              </w:rPr>
              <w:t>domaćinstvu</w:t>
            </w:r>
          </w:p>
          <w:p w14:paraId="6E124819" w14:textId="4B87A12E" w:rsidR="00FA4FC5" w:rsidRPr="0011444D" w:rsidRDefault="007B1F72" w:rsidP="008E5607">
            <w:pPr>
              <w:pStyle w:val="TableParagraph"/>
              <w:numPr>
                <w:ilvl w:val="0"/>
                <w:numId w:val="3"/>
              </w:numPr>
              <w:tabs>
                <w:tab w:val="left" w:pos="408"/>
              </w:tabs>
              <w:spacing w:line="270" w:lineRule="atLeast"/>
              <w:ind w:right="99" w:firstLine="0"/>
              <w:jc w:val="left"/>
              <w:rPr>
                <w:sz w:val="24"/>
                <w:lang w:val="sr-Cyrl-RS"/>
              </w:rPr>
            </w:pPr>
            <w:r>
              <w:rPr>
                <w:sz w:val="24"/>
                <w:lang w:val="sr-Cyrl-RS"/>
              </w:rPr>
              <w:t>Ukupan</w:t>
            </w:r>
            <w:r w:rsidR="00E1542C" w:rsidRPr="0011444D">
              <w:rPr>
                <w:sz w:val="24"/>
                <w:lang w:val="sr-Cyrl-RS"/>
              </w:rPr>
              <w:t xml:space="preserve"> </w:t>
            </w:r>
            <w:r>
              <w:rPr>
                <w:sz w:val="24"/>
                <w:lang w:val="sr-Cyrl-RS"/>
              </w:rPr>
              <w:t>broj</w:t>
            </w:r>
            <w:r w:rsidR="00E1542C" w:rsidRPr="0011444D">
              <w:rPr>
                <w:sz w:val="24"/>
                <w:lang w:val="sr-Cyrl-RS"/>
              </w:rPr>
              <w:t xml:space="preserve"> </w:t>
            </w:r>
            <w:r>
              <w:rPr>
                <w:sz w:val="24"/>
                <w:lang w:val="sr-Cyrl-RS"/>
              </w:rPr>
              <w:t>birača</w:t>
            </w:r>
            <w:r w:rsidR="00E1542C" w:rsidRPr="0011444D">
              <w:rPr>
                <w:sz w:val="24"/>
                <w:lang w:val="sr-Cyrl-RS"/>
              </w:rPr>
              <w:t xml:space="preserve"> </w:t>
            </w:r>
            <w:r>
              <w:rPr>
                <w:sz w:val="24"/>
                <w:lang w:val="sr-Cyrl-RS"/>
              </w:rPr>
              <w:t>po</w:t>
            </w:r>
            <w:r w:rsidR="00E1542C" w:rsidRPr="0011444D">
              <w:rPr>
                <w:sz w:val="24"/>
                <w:lang w:val="sr-Cyrl-RS"/>
              </w:rPr>
              <w:t xml:space="preserve"> </w:t>
            </w:r>
            <w:r>
              <w:rPr>
                <w:sz w:val="24"/>
                <w:lang w:val="sr-Cyrl-RS"/>
              </w:rPr>
              <w:t>opštini</w:t>
            </w:r>
            <w:r w:rsidR="00E1542C" w:rsidRPr="0011444D">
              <w:rPr>
                <w:sz w:val="24"/>
                <w:lang w:val="sr-Cyrl-RS"/>
              </w:rPr>
              <w:t xml:space="preserve"> </w:t>
            </w:r>
            <w:r>
              <w:rPr>
                <w:sz w:val="24"/>
                <w:lang w:val="sr-Cyrl-RS"/>
              </w:rPr>
              <w:t>ili</w:t>
            </w:r>
            <w:r w:rsidR="00E1542C" w:rsidRPr="0011444D">
              <w:rPr>
                <w:sz w:val="24"/>
                <w:lang w:val="sr-Cyrl-RS"/>
              </w:rPr>
              <w:t xml:space="preserve"> </w:t>
            </w:r>
            <w:r>
              <w:rPr>
                <w:sz w:val="24"/>
                <w:lang w:val="sr-Cyrl-RS"/>
              </w:rPr>
              <w:t>gradu</w:t>
            </w:r>
          </w:p>
        </w:tc>
        <w:tc>
          <w:tcPr>
            <w:tcW w:w="2110" w:type="dxa"/>
          </w:tcPr>
          <w:p w14:paraId="4E64D719" w14:textId="265CA067" w:rsidR="00FA4FC5" w:rsidRPr="0011444D" w:rsidRDefault="007B1F72" w:rsidP="008E5607">
            <w:pPr>
              <w:pStyle w:val="TableParagraph"/>
              <w:spacing w:line="275" w:lineRule="exact"/>
              <w:ind w:left="106"/>
              <w:jc w:val="left"/>
              <w:rPr>
                <w:sz w:val="24"/>
                <w:lang w:val="sr-Cyrl-RS"/>
              </w:rPr>
            </w:pPr>
            <w:r>
              <w:rPr>
                <w:sz w:val="24"/>
                <w:lang w:val="sr-Cyrl-RS"/>
              </w:rPr>
              <w:t>Nije</w:t>
            </w:r>
            <w:r w:rsidR="00E1542C" w:rsidRPr="0011444D">
              <w:rPr>
                <w:sz w:val="24"/>
                <w:lang w:val="sr-Cyrl-RS"/>
              </w:rPr>
              <w:t xml:space="preserve"> </w:t>
            </w:r>
            <w:r>
              <w:rPr>
                <w:sz w:val="24"/>
                <w:lang w:val="sr-Cyrl-RS"/>
              </w:rPr>
              <w:t>navedeno</w:t>
            </w:r>
            <w:r w:rsidR="00E1542C" w:rsidRPr="0011444D">
              <w:rPr>
                <w:sz w:val="24"/>
                <w:lang w:val="sr-Cyrl-RS"/>
              </w:rPr>
              <w:t>.</w:t>
            </w:r>
          </w:p>
        </w:tc>
      </w:tr>
    </w:tbl>
    <w:p w14:paraId="52DF91AD" w14:textId="77777777" w:rsidR="00FA4FC5" w:rsidRPr="0011444D" w:rsidRDefault="00FA4FC5">
      <w:pPr>
        <w:pStyle w:val="BodyText"/>
        <w:spacing w:before="11"/>
        <w:rPr>
          <w:b/>
          <w:sz w:val="23"/>
          <w:lang w:val="sr-Cyrl-RS"/>
        </w:rPr>
      </w:pPr>
    </w:p>
    <w:p w14:paraId="65E4861E" w14:textId="33B82B7F" w:rsidR="00FA4FC5" w:rsidRPr="0011444D" w:rsidRDefault="007B1F72">
      <w:pPr>
        <w:pStyle w:val="BodyText"/>
        <w:ind w:left="120" w:right="116"/>
        <w:jc w:val="both"/>
        <w:rPr>
          <w:lang w:val="sr-Cyrl-RS"/>
        </w:rPr>
      </w:pPr>
      <w:r>
        <w:rPr>
          <w:lang w:val="sr-Cyrl-RS"/>
        </w:rPr>
        <w:t>Ova</w:t>
      </w:r>
      <w:r w:rsidR="00E1542C" w:rsidRPr="0011444D">
        <w:rPr>
          <w:lang w:val="sr-Cyrl-RS"/>
        </w:rPr>
        <w:t xml:space="preserve"> </w:t>
      </w:r>
      <w:r>
        <w:rPr>
          <w:lang w:val="sr-Cyrl-RS"/>
        </w:rPr>
        <w:t>formulacija</w:t>
      </w:r>
      <w:r w:rsidR="00E1542C" w:rsidRPr="0011444D">
        <w:rPr>
          <w:lang w:val="sr-Cyrl-RS"/>
        </w:rPr>
        <w:t xml:space="preserve"> </w:t>
      </w:r>
      <w:r>
        <w:rPr>
          <w:lang w:val="sr-Cyrl-RS"/>
        </w:rPr>
        <w:t>na</w:t>
      </w:r>
      <w:r w:rsidR="00E1542C" w:rsidRPr="0011444D">
        <w:rPr>
          <w:lang w:val="sr-Cyrl-RS"/>
        </w:rPr>
        <w:t xml:space="preserve"> </w:t>
      </w:r>
      <w:r>
        <w:rPr>
          <w:lang w:val="sr-Cyrl-RS"/>
        </w:rPr>
        <w:t>pozitivan</w:t>
      </w:r>
      <w:r w:rsidR="00E1542C" w:rsidRPr="0011444D">
        <w:rPr>
          <w:lang w:val="sr-Cyrl-RS"/>
        </w:rPr>
        <w:t xml:space="preserve"> </w:t>
      </w:r>
      <w:r>
        <w:rPr>
          <w:lang w:val="sr-Cyrl-RS"/>
        </w:rPr>
        <w:t>način</w:t>
      </w:r>
      <w:r w:rsidR="00E1542C" w:rsidRPr="0011444D">
        <w:rPr>
          <w:lang w:val="sr-Cyrl-RS"/>
        </w:rPr>
        <w:t xml:space="preserve"> </w:t>
      </w:r>
      <w:r>
        <w:rPr>
          <w:lang w:val="sr-Cyrl-RS"/>
        </w:rPr>
        <w:t>omogućava</w:t>
      </w:r>
      <w:r w:rsidR="00E1542C" w:rsidRPr="0011444D">
        <w:rPr>
          <w:lang w:val="sr-Cyrl-RS"/>
        </w:rPr>
        <w:t xml:space="preserve"> </w:t>
      </w:r>
      <w:r>
        <w:rPr>
          <w:lang w:val="sr-Cyrl-RS"/>
        </w:rPr>
        <w:t>analizu</w:t>
      </w:r>
      <w:r w:rsidR="00E1542C" w:rsidRPr="0011444D">
        <w:rPr>
          <w:lang w:val="sr-Cyrl-RS"/>
        </w:rPr>
        <w:t xml:space="preserve"> </w:t>
      </w:r>
      <w:r>
        <w:rPr>
          <w:lang w:val="sr-Cyrl-RS"/>
        </w:rPr>
        <w:t>trendova</w:t>
      </w:r>
      <w:r w:rsidR="00E1542C" w:rsidRPr="0011444D">
        <w:rPr>
          <w:lang w:val="sr-Cyrl-RS"/>
        </w:rPr>
        <w:t xml:space="preserve"> </w:t>
      </w:r>
      <w:r>
        <w:rPr>
          <w:lang w:val="sr-Cyrl-RS"/>
        </w:rPr>
        <w:t>u</w:t>
      </w:r>
      <w:r w:rsidR="00E1542C" w:rsidRPr="0011444D">
        <w:rPr>
          <w:lang w:val="sr-Cyrl-RS"/>
        </w:rPr>
        <w:t xml:space="preserve"> </w:t>
      </w:r>
      <w:r>
        <w:rPr>
          <w:lang w:val="sr-Cyrl-RS"/>
        </w:rPr>
        <w:t>biračkom</w:t>
      </w:r>
      <w:r w:rsidR="00E1542C" w:rsidRPr="0011444D">
        <w:rPr>
          <w:lang w:val="sr-Cyrl-RS"/>
        </w:rPr>
        <w:t xml:space="preserve"> </w:t>
      </w:r>
      <w:r>
        <w:rPr>
          <w:lang w:val="sr-Cyrl-RS"/>
        </w:rPr>
        <w:t>spisku</w:t>
      </w:r>
      <w:r w:rsidR="00E1542C" w:rsidRPr="0011444D">
        <w:rPr>
          <w:lang w:val="sr-Cyrl-RS"/>
        </w:rPr>
        <w:t xml:space="preserve">. </w:t>
      </w:r>
      <w:r>
        <w:rPr>
          <w:lang w:val="sr-Cyrl-RS"/>
        </w:rPr>
        <w:t>Ovakvi</w:t>
      </w:r>
      <w:r w:rsidR="00E1542C" w:rsidRPr="0011444D">
        <w:rPr>
          <w:lang w:val="sr-Cyrl-RS"/>
        </w:rPr>
        <w:t xml:space="preserve"> </w:t>
      </w:r>
      <w:r>
        <w:rPr>
          <w:lang w:val="sr-Cyrl-RS"/>
        </w:rPr>
        <w:t>trendovi</w:t>
      </w:r>
      <w:r w:rsidR="00E1542C" w:rsidRPr="0011444D">
        <w:rPr>
          <w:lang w:val="sr-Cyrl-RS"/>
        </w:rPr>
        <w:t xml:space="preserve"> </w:t>
      </w:r>
      <w:r>
        <w:rPr>
          <w:lang w:val="sr-Cyrl-RS"/>
        </w:rPr>
        <w:t>su</w:t>
      </w:r>
      <w:r w:rsidR="00E1542C" w:rsidRPr="0011444D">
        <w:rPr>
          <w:lang w:val="sr-Cyrl-RS"/>
        </w:rPr>
        <w:t xml:space="preserve"> </w:t>
      </w:r>
      <w:r>
        <w:rPr>
          <w:lang w:val="sr-Cyrl-RS"/>
        </w:rPr>
        <w:t>važni</w:t>
      </w:r>
      <w:r w:rsidR="00E1542C" w:rsidRPr="0011444D">
        <w:rPr>
          <w:lang w:val="sr-Cyrl-RS"/>
        </w:rPr>
        <w:t xml:space="preserve"> </w:t>
      </w:r>
      <w:r>
        <w:rPr>
          <w:lang w:val="sr-Cyrl-RS"/>
        </w:rPr>
        <w:t>za</w:t>
      </w:r>
      <w:r w:rsidR="00E1542C" w:rsidRPr="0011444D">
        <w:rPr>
          <w:lang w:val="sr-Cyrl-RS"/>
        </w:rPr>
        <w:t xml:space="preserve"> </w:t>
      </w:r>
      <w:r>
        <w:rPr>
          <w:lang w:val="sr-Cyrl-RS"/>
        </w:rPr>
        <w:t>revizije</w:t>
      </w:r>
      <w:r w:rsidR="00E1542C" w:rsidRPr="0011444D">
        <w:rPr>
          <w:lang w:val="sr-Cyrl-RS"/>
        </w:rPr>
        <w:t xml:space="preserve"> </w:t>
      </w:r>
      <w:r>
        <w:rPr>
          <w:lang w:val="sr-Cyrl-RS"/>
        </w:rPr>
        <w:t>biračkih</w:t>
      </w:r>
      <w:r w:rsidR="00E1542C" w:rsidRPr="0011444D">
        <w:rPr>
          <w:lang w:val="sr-Cyrl-RS"/>
        </w:rPr>
        <w:t xml:space="preserve"> </w:t>
      </w:r>
      <w:r>
        <w:rPr>
          <w:lang w:val="sr-Cyrl-RS"/>
        </w:rPr>
        <w:t>spiskova</w:t>
      </w:r>
      <w:r w:rsidR="00E1542C" w:rsidRPr="0011444D">
        <w:rPr>
          <w:lang w:val="sr-Cyrl-RS"/>
        </w:rPr>
        <w:t xml:space="preserve">, </w:t>
      </w:r>
      <w:r>
        <w:rPr>
          <w:lang w:val="sr-Cyrl-RS"/>
        </w:rPr>
        <w:t>ali</w:t>
      </w:r>
      <w:r w:rsidR="00E1542C" w:rsidRPr="0011444D">
        <w:rPr>
          <w:lang w:val="sr-Cyrl-RS"/>
        </w:rPr>
        <w:t xml:space="preserve"> </w:t>
      </w:r>
      <w:r>
        <w:rPr>
          <w:lang w:val="sr-Cyrl-RS"/>
        </w:rPr>
        <w:t>i</w:t>
      </w:r>
      <w:r w:rsidR="00E1542C" w:rsidRPr="0011444D">
        <w:rPr>
          <w:lang w:val="sr-Cyrl-RS"/>
        </w:rPr>
        <w:t xml:space="preserve"> </w:t>
      </w:r>
      <w:r>
        <w:rPr>
          <w:lang w:val="sr-Cyrl-RS"/>
        </w:rPr>
        <w:t>za</w:t>
      </w:r>
      <w:r w:rsidR="00E1542C" w:rsidRPr="0011444D">
        <w:rPr>
          <w:lang w:val="sr-Cyrl-RS"/>
        </w:rPr>
        <w:t xml:space="preserve"> </w:t>
      </w:r>
      <w:r>
        <w:rPr>
          <w:lang w:val="sr-Cyrl-RS"/>
        </w:rPr>
        <w:t>procenu</w:t>
      </w:r>
      <w:r w:rsidR="00E1542C" w:rsidRPr="0011444D">
        <w:rPr>
          <w:lang w:val="sr-Cyrl-RS"/>
        </w:rPr>
        <w:t xml:space="preserve"> </w:t>
      </w:r>
      <w:r>
        <w:rPr>
          <w:lang w:val="sr-Cyrl-RS"/>
        </w:rPr>
        <w:t>tačnosti</w:t>
      </w:r>
      <w:r w:rsidR="00E1542C" w:rsidRPr="0011444D">
        <w:rPr>
          <w:lang w:val="sr-Cyrl-RS"/>
        </w:rPr>
        <w:t xml:space="preserve"> </w:t>
      </w:r>
      <w:r>
        <w:rPr>
          <w:lang w:val="sr-Cyrl-RS"/>
        </w:rPr>
        <w:t>i</w:t>
      </w:r>
      <w:r w:rsidR="00E1542C" w:rsidRPr="0011444D">
        <w:rPr>
          <w:lang w:val="sr-Cyrl-RS"/>
        </w:rPr>
        <w:t xml:space="preserve"> </w:t>
      </w:r>
      <w:r>
        <w:rPr>
          <w:lang w:val="sr-Cyrl-RS"/>
        </w:rPr>
        <w:t>otkrivanje</w:t>
      </w:r>
      <w:r w:rsidR="00E1542C" w:rsidRPr="0011444D">
        <w:rPr>
          <w:lang w:val="sr-Cyrl-RS"/>
        </w:rPr>
        <w:t xml:space="preserve"> </w:t>
      </w:r>
      <w:r>
        <w:rPr>
          <w:lang w:val="sr-Cyrl-RS"/>
        </w:rPr>
        <w:t>mogućih</w:t>
      </w:r>
      <w:r w:rsidR="00E1542C" w:rsidRPr="0011444D">
        <w:rPr>
          <w:lang w:val="sr-Cyrl-RS"/>
        </w:rPr>
        <w:t xml:space="preserve"> </w:t>
      </w:r>
      <w:r>
        <w:rPr>
          <w:lang w:val="sr-Cyrl-RS"/>
        </w:rPr>
        <w:t>nepravilnosti</w:t>
      </w:r>
      <w:r w:rsidR="00E1542C" w:rsidRPr="0011444D">
        <w:rPr>
          <w:lang w:val="sr-Cyrl-RS"/>
        </w:rPr>
        <w:t xml:space="preserve">, </w:t>
      </w:r>
      <w:r>
        <w:rPr>
          <w:lang w:val="sr-Cyrl-RS"/>
        </w:rPr>
        <w:t>čime</w:t>
      </w:r>
      <w:r w:rsidR="00E1542C" w:rsidRPr="0011444D">
        <w:rPr>
          <w:lang w:val="sr-Cyrl-RS"/>
        </w:rPr>
        <w:t xml:space="preserve"> </w:t>
      </w:r>
      <w:r>
        <w:rPr>
          <w:lang w:val="sr-Cyrl-RS"/>
        </w:rPr>
        <w:t>doprinose</w:t>
      </w:r>
      <w:r w:rsidR="00E1542C" w:rsidRPr="0011444D">
        <w:rPr>
          <w:lang w:val="sr-Cyrl-RS"/>
        </w:rPr>
        <w:t xml:space="preserve"> </w:t>
      </w:r>
      <w:r>
        <w:rPr>
          <w:lang w:val="sr-Cyrl-RS"/>
        </w:rPr>
        <w:t>tačnosti</w:t>
      </w:r>
      <w:r w:rsidR="00E1542C" w:rsidRPr="0011444D">
        <w:rPr>
          <w:lang w:val="sr-Cyrl-RS"/>
        </w:rPr>
        <w:t xml:space="preserve"> </w:t>
      </w:r>
      <w:r>
        <w:rPr>
          <w:lang w:val="sr-Cyrl-RS"/>
        </w:rPr>
        <w:t>i</w:t>
      </w:r>
      <w:r w:rsidR="00E1542C" w:rsidRPr="0011444D">
        <w:rPr>
          <w:lang w:val="sr-Cyrl-RS"/>
        </w:rPr>
        <w:t xml:space="preserve"> </w:t>
      </w:r>
      <w:r>
        <w:rPr>
          <w:lang w:val="sr-Cyrl-RS"/>
        </w:rPr>
        <w:t>poverenju</w:t>
      </w:r>
      <w:r w:rsidR="00E1542C" w:rsidRPr="0011444D">
        <w:rPr>
          <w:lang w:val="sr-Cyrl-RS"/>
        </w:rPr>
        <w:t xml:space="preserve"> </w:t>
      </w:r>
      <w:r>
        <w:rPr>
          <w:lang w:val="sr-Cyrl-RS"/>
        </w:rPr>
        <w:t>u</w:t>
      </w:r>
      <w:r w:rsidR="00E1542C" w:rsidRPr="0011444D">
        <w:rPr>
          <w:lang w:val="sr-Cyrl-RS"/>
        </w:rPr>
        <w:t xml:space="preserve"> </w:t>
      </w:r>
      <w:r>
        <w:rPr>
          <w:lang w:val="sr-Cyrl-RS"/>
        </w:rPr>
        <w:t>JBS</w:t>
      </w:r>
      <w:r w:rsidR="00E1542C" w:rsidRPr="0011444D">
        <w:rPr>
          <w:lang w:val="sr-Cyrl-RS"/>
        </w:rPr>
        <w:t xml:space="preserve">. </w:t>
      </w:r>
      <w:r>
        <w:rPr>
          <w:lang w:val="sr-Cyrl-RS"/>
        </w:rPr>
        <w:t>Podacima</w:t>
      </w:r>
      <w:r w:rsidR="00E1542C" w:rsidRPr="0011444D">
        <w:rPr>
          <w:lang w:val="sr-Cyrl-RS"/>
        </w:rPr>
        <w:t xml:space="preserve"> </w:t>
      </w:r>
      <w:r>
        <w:rPr>
          <w:lang w:val="sr-Cyrl-RS"/>
        </w:rPr>
        <w:t>se</w:t>
      </w:r>
      <w:r w:rsidR="00E1542C" w:rsidRPr="0011444D">
        <w:rPr>
          <w:lang w:val="sr-Cyrl-RS"/>
        </w:rPr>
        <w:t xml:space="preserve"> </w:t>
      </w:r>
      <w:r>
        <w:rPr>
          <w:lang w:val="sr-Cyrl-RS"/>
        </w:rPr>
        <w:t>može</w:t>
      </w:r>
      <w:r w:rsidR="00E1542C" w:rsidRPr="0011444D">
        <w:rPr>
          <w:lang w:val="sr-Cyrl-RS"/>
        </w:rPr>
        <w:t xml:space="preserve"> </w:t>
      </w:r>
      <w:r>
        <w:rPr>
          <w:lang w:val="sr-Cyrl-RS"/>
        </w:rPr>
        <w:t>pristupiti</w:t>
      </w:r>
      <w:r w:rsidR="00E1542C" w:rsidRPr="0011444D">
        <w:rPr>
          <w:lang w:val="sr-Cyrl-RS"/>
        </w:rPr>
        <w:t xml:space="preserve"> </w:t>
      </w:r>
      <w:r>
        <w:rPr>
          <w:lang w:val="sr-Cyrl-RS"/>
        </w:rPr>
        <w:t>tako</w:t>
      </w:r>
      <w:r w:rsidR="00E1542C" w:rsidRPr="0011444D">
        <w:rPr>
          <w:lang w:val="sr-Cyrl-RS"/>
        </w:rPr>
        <w:t xml:space="preserve"> </w:t>
      </w:r>
      <w:r>
        <w:rPr>
          <w:lang w:val="sr-Cyrl-RS"/>
        </w:rPr>
        <w:t>što</w:t>
      </w:r>
      <w:r w:rsidR="00E1542C" w:rsidRPr="0011444D">
        <w:rPr>
          <w:lang w:val="sr-Cyrl-RS"/>
        </w:rPr>
        <w:t xml:space="preserve"> </w:t>
      </w:r>
      <w:r>
        <w:rPr>
          <w:lang w:val="sr-Cyrl-RS"/>
        </w:rPr>
        <w:t>građani</w:t>
      </w:r>
      <w:r w:rsidR="00E1542C" w:rsidRPr="0011444D">
        <w:rPr>
          <w:lang w:val="sr-Cyrl-RS"/>
        </w:rPr>
        <w:t xml:space="preserve"> </w:t>
      </w:r>
      <w:r>
        <w:rPr>
          <w:lang w:val="sr-Cyrl-RS"/>
        </w:rPr>
        <w:t>upisuju</w:t>
      </w:r>
      <w:r w:rsidR="00E1542C" w:rsidRPr="0011444D">
        <w:rPr>
          <w:lang w:val="sr-Cyrl-RS"/>
        </w:rPr>
        <w:t xml:space="preserve"> </w:t>
      </w:r>
      <w:r>
        <w:rPr>
          <w:lang w:val="sr-Cyrl-RS"/>
        </w:rPr>
        <w:t>svoj</w:t>
      </w:r>
      <w:r w:rsidR="00E1542C" w:rsidRPr="0011444D">
        <w:rPr>
          <w:lang w:val="sr-Cyrl-RS"/>
        </w:rPr>
        <w:t xml:space="preserve"> </w:t>
      </w:r>
      <w:r>
        <w:rPr>
          <w:lang w:val="sr-Cyrl-RS"/>
        </w:rPr>
        <w:t>jedinstveni</w:t>
      </w:r>
      <w:r w:rsidR="00E1542C" w:rsidRPr="0011444D">
        <w:rPr>
          <w:lang w:val="sr-Cyrl-RS"/>
        </w:rPr>
        <w:t xml:space="preserve"> </w:t>
      </w:r>
      <w:r>
        <w:rPr>
          <w:lang w:val="sr-Cyrl-RS"/>
        </w:rPr>
        <w:t>matični</w:t>
      </w:r>
      <w:r w:rsidR="00E1542C" w:rsidRPr="0011444D">
        <w:rPr>
          <w:lang w:val="sr-Cyrl-RS"/>
        </w:rPr>
        <w:t xml:space="preserve"> </w:t>
      </w:r>
      <w:r>
        <w:rPr>
          <w:lang w:val="sr-Cyrl-RS"/>
        </w:rPr>
        <w:t>broj</w:t>
      </w:r>
      <w:r w:rsidR="00E1542C" w:rsidRPr="0011444D">
        <w:rPr>
          <w:lang w:val="sr-Cyrl-RS"/>
        </w:rPr>
        <w:t xml:space="preserve"> </w:t>
      </w:r>
      <w:r>
        <w:rPr>
          <w:lang w:val="sr-Cyrl-RS"/>
        </w:rPr>
        <w:t>i</w:t>
      </w:r>
      <w:r w:rsidR="00E1542C" w:rsidRPr="0011444D">
        <w:rPr>
          <w:lang w:val="sr-Cyrl-RS"/>
        </w:rPr>
        <w:t xml:space="preserve"> </w:t>
      </w:r>
      <w:r>
        <w:rPr>
          <w:lang w:val="sr-Cyrl-RS"/>
        </w:rPr>
        <w:t>važeću</w:t>
      </w:r>
      <w:r w:rsidR="00E1542C" w:rsidRPr="0011444D">
        <w:rPr>
          <w:lang w:val="sr-Cyrl-RS"/>
        </w:rPr>
        <w:t xml:space="preserve"> </w:t>
      </w:r>
      <w:r>
        <w:rPr>
          <w:lang w:val="sr-Cyrl-RS"/>
        </w:rPr>
        <w:t>ličnu</w:t>
      </w:r>
      <w:r w:rsidR="00E1542C" w:rsidRPr="0011444D">
        <w:rPr>
          <w:lang w:val="sr-Cyrl-RS"/>
        </w:rPr>
        <w:t xml:space="preserve"> </w:t>
      </w:r>
      <w:r>
        <w:rPr>
          <w:lang w:val="sr-Cyrl-RS"/>
        </w:rPr>
        <w:t>kartu</w:t>
      </w:r>
      <w:r w:rsidR="00E1542C" w:rsidRPr="0011444D">
        <w:rPr>
          <w:lang w:val="sr-Cyrl-RS"/>
        </w:rPr>
        <w:t xml:space="preserve"> </w:t>
      </w:r>
      <w:r>
        <w:rPr>
          <w:lang w:val="sr-Cyrl-RS"/>
        </w:rPr>
        <w:t>ili</w:t>
      </w:r>
      <w:r w:rsidR="00E1542C" w:rsidRPr="0011444D">
        <w:rPr>
          <w:lang w:val="sr-Cyrl-RS"/>
        </w:rPr>
        <w:t xml:space="preserve"> </w:t>
      </w:r>
      <w:r>
        <w:rPr>
          <w:lang w:val="sr-Cyrl-RS"/>
        </w:rPr>
        <w:t>broj</w:t>
      </w:r>
      <w:r w:rsidR="00E1542C" w:rsidRPr="0011444D">
        <w:rPr>
          <w:lang w:val="sr-Cyrl-RS"/>
        </w:rPr>
        <w:t xml:space="preserve"> </w:t>
      </w:r>
      <w:r>
        <w:rPr>
          <w:lang w:val="sr-Cyrl-RS"/>
        </w:rPr>
        <w:t>pasoša</w:t>
      </w:r>
      <w:r w:rsidR="00E1542C" w:rsidRPr="0011444D">
        <w:rPr>
          <w:lang w:val="sr-Cyrl-RS"/>
        </w:rPr>
        <w:t>.</w:t>
      </w:r>
    </w:p>
    <w:p w14:paraId="0AFA18CC" w14:textId="77777777" w:rsidR="00FA4FC5" w:rsidRPr="0011444D" w:rsidRDefault="00FA4FC5">
      <w:pPr>
        <w:pStyle w:val="BodyText"/>
        <w:rPr>
          <w:lang w:val="sr-Cyrl-RS"/>
        </w:rPr>
      </w:pPr>
    </w:p>
    <w:p w14:paraId="3796132A" w14:textId="3AC82D9C" w:rsidR="00FA4FC5" w:rsidRPr="0011444D" w:rsidRDefault="007B1F72">
      <w:pPr>
        <w:pStyle w:val="BodyText"/>
        <w:ind w:left="120" w:right="118"/>
        <w:jc w:val="both"/>
        <w:rPr>
          <w:lang w:val="sr-Cyrl-RS"/>
        </w:rPr>
      </w:pPr>
      <w:r>
        <w:rPr>
          <w:lang w:val="sr-Cyrl-RS"/>
        </w:rPr>
        <w:t>Pored</w:t>
      </w:r>
      <w:r w:rsidR="00E1542C" w:rsidRPr="0011444D">
        <w:rPr>
          <w:lang w:val="sr-Cyrl-RS"/>
        </w:rPr>
        <w:t xml:space="preserve"> </w:t>
      </w:r>
      <w:r>
        <w:rPr>
          <w:lang w:val="sr-Cyrl-RS"/>
        </w:rPr>
        <w:t>toga</w:t>
      </w:r>
      <w:r w:rsidR="00E1542C" w:rsidRPr="0011444D">
        <w:rPr>
          <w:lang w:val="sr-Cyrl-RS"/>
        </w:rPr>
        <w:t xml:space="preserve">, </w:t>
      </w:r>
      <w:r>
        <w:rPr>
          <w:lang w:val="sr-Cyrl-RS"/>
        </w:rPr>
        <w:t>novi</w:t>
      </w:r>
      <w:r w:rsidR="00E1542C" w:rsidRPr="0011444D">
        <w:rPr>
          <w:lang w:val="sr-Cyrl-RS"/>
        </w:rPr>
        <w:t xml:space="preserve"> </w:t>
      </w:r>
      <w:r>
        <w:rPr>
          <w:lang w:val="sr-Cyrl-RS"/>
        </w:rPr>
        <w:t>član</w:t>
      </w:r>
      <w:r w:rsidR="00E1542C" w:rsidRPr="0011444D">
        <w:rPr>
          <w:lang w:val="sr-Cyrl-RS"/>
        </w:rPr>
        <w:t xml:space="preserve"> 14</w:t>
      </w:r>
      <w:r>
        <w:rPr>
          <w:lang w:val="sr-Cyrl-RS"/>
        </w:rPr>
        <w:t>a</w:t>
      </w:r>
      <w:r w:rsidR="00E1542C" w:rsidRPr="0011444D">
        <w:rPr>
          <w:lang w:val="sr-Cyrl-RS"/>
        </w:rPr>
        <w:t xml:space="preserve"> </w:t>
      </w:r>
      <w:r>
        <w:rPr>
          <w:lang w:val="sr-Cyrl-RS"/>
        </w:rPr>
        <w:t>Nacrta</w:t>
      </w:r>
      <w:r w:rsidR="00E1542C" w:rsidRPr="0011444D">
        <w:rPr>
          <w:lang w:val="sr-Cyrl-RS"/>
        </w:rPr>
        <w:t xml:space="preserve"> </w:t>
      </w:r>
      <w:r>
        <w:rPr>
          <w:lang w:val="sr-Cyrl-RS"/>
        </w:rPr>
        <w:t>zakona</w:t>
      </w:r>
      <w:r w:rsidR="00E1542C" w:rsidRPr="0011444D">
        <w:rPr>
          <w:lang w:val="sr-Cyrl-RS"/>
        </w:rPr>
        <w:t xml:space="preserve"> II </w:t>
      </w:r>
      <w:r>
        <w:rPr>
          <w:lang w:val="sr-Cyrl-RS"/>
        </w:rPr>
        <w:t>zahteva</w:t>
      </w:r>
      <w:r w:rsidR="00E1542C" w:rsidRPr="0011444D">
        <w:rPr>
          <w:lang w:val="sr-Cyrl-RS"/>
        </w:rPr>
        <w:t xml:space="preserve"> </w:t>
      </w:r>
      <w:r>
        <w:rPr>
          <w:lang w:val="sr-Cyrl-RS"/>
        </w:rPr>
        <w:t>da</w:t>
      </w:r>
      <w:r w:rsidR="00E1542C" w:rsidRPr="0011444D">
        <w:rPr>
          <w:lang w:val="sr-Cyrl-RS"/>
        </w:rPr>
        <w:t xml:space="preserve"> </w:t>
      </w:r>
      <w:r>
        <w:rPr>
          <w:lang w:val="sr-Cyrl-RS"/>
        </w:rPr>
        <w:t>podaci</w:t>
      </w:r>
      <w:r w:rsidR="00E1542C" w:rsidRPr="0011444D">
        <w:rPr>
          <w:lang w:val="sr-Cyrl-RS"/>
        </w:rPr>
        <w:t xml:space="preserve"> </w:t>
      </w:r>
      <w:r>
        <w:rPr>
          <w:lang w:val="sr-Cyrl-RS"/>
        </w:rPr>
        <w:t>budu</w:t>
      </w:r>
      <w:r w:rsidR="00E1542C" w:rsidRPr="0011444D">
        <w:rPr>
          <w:lang w:val="sr-Cyrl-RS"/>
        </w:rPr>
        <w:t xml:space="preserve"> </w:t>
      </w:r>
      <w:r>
        <w:rPr>
          <w:lang w:val="sr-Cyrl-RS"/>
        </w:rPr>
        <w:t>objavljeni</w:t>
      </w:r>
      <w:r w:rsidR="00E1542C" w:rsidRPr="0011444D">
        <w:rPr>
          <w:lang w:val="sr-Cyrl-RS"/>
        </w:rPr>
        <w:t xml:space="preserve"> </w:t>
      </w:r>
      <w:r>
        <w:rPr>
          <w:lang w:val="sr-Cyrl-RS"/>
        </w:rPr>
        <w:t>na</w:t>
      </w:r>
      <w:r w:rsidR="00E1542C" w:rsidRPr="0011444D">
        <w:rPr>
          <w:lang w:val="sr-Cyrl-RS"/>
        </w:rPr>
        <w:t xml:space="preserve"> </w:t>
      </w:r>
      <w:r>
        <w:rPr>
          <w:lang w:val="sr-Cyrl-RS"/>
        </w:rPr>
        <w:t>internet</w:t>
      </w:r>
      <w:r w:rsidR="00E1542C" w:rsidRPr="0011444D">
        <w:rPr>
          <w:lang w:val="sr-Cyrl-RS"/>
        </w:rPr>
        <w:t xml:space="preserve"> </w:t>
      </w:r>
      <w:r>
        <w:rPr>
          <w:lang w:val="sr-Cyrl-RS"/>
        </w:rPr>
        <w:t>stranici</w:t>
      </w:r>
      <w:r w:rsidR="00E1542C" w:rsidRPr="0011444D">
        <w:rPr>
          <w:lang w:val="sr-Cyrl-RS"/>
        </w:rPr>
        <w:t xml:space="preserve"> </w:t>
      </w:r>
      <w:r>
        <w:rPr>
          <w:lang w:val="sr-Cyrl-RS"/>
        </w:rPr>
        <w:t>MDULS</w:t>
      </w:r>
      <w:r w:rsidR="00E1542C" w:rsidRPr="0011444D">
        <w:rPr>
          <w:lang w:val="sr-Cyrl-RS"/>
        </w:rPr>
        <w:t xml:space="preserve"> </w:t>
      </w:r>
      <w:r>
        <w:rPr>
          <w:lang w:val="sr-Cyrl-RS"/>
        </w:rPr>
        <w:t>u</w:t>
      </w:r>
      <w:r w:rsidR="00E1542C" w:rsidRPr="0011444D">
        <w:rPr>
          <w:lang w:val="sr-Cyrl-RS"/>
        </w:rPr>
        <w:t xml:space="preserve"> </w:t>
      </w:r>
      <w:r>
        <w:rPr>
          <w:lang w:val="sr-Cyrl-RS"/>
        </w:rPr>
        <w:t>mašinski</w:t>
      </w:r>
      <w:r w:rsidR="00E1542C" w:rsidRPr="0011444D">
        <w:rPr>
          <w:lang w:val="sr-Cyrl-RS"/>
        </w:rPr>
        <w:t xml:space="preserve"> </w:t>
      </w:r>
      <w:r>
        <w:rPr>
          <w:lang w:val="sr-Cyrl-RS"/>
        </w:rPr>
        <w:t>čitljivom</w:t>
      </w:r>
      <w:r w:rsidR="00E1542C" w:rsidRPr="0011444D">
        <w:rPr>
          <w:lang w:val="sr-Cyrl-RS"/>
        </w:rPr>
        <w:t xml:space="preserve"> </w:t>
      </w:r>
      <w:r>
        <w:rPr>
          <w:lang w:val="sr-Cyrl-RS"/>
        </w:rPr>
        <w:t>obliku</w:t>
      </w:r>
      <w:r w:rsidR="00E1542C" w:rsidRPr="0011444D">
        <w:rPr>
          <w:lang w:val="sr-Cyrl-RS"/>
        </w:rPr>
        <w:t xml:space="preserve">. </w:t>
      </w:r>
      <w:r>
        <w:rPr>
          <w:lang w:val="sr-Cyrl-RS"/>
        </w:rPr>
        <w:t>Dodatna</w:t>
      </w:r>
      <w:r w:rsidR="00E1542C" w:rsidRPr="0011444D">
        <w:rPr>
          <w:lang w:val="sr-Cyrl-RS"/>
        </w:rPr>
        <w:t xml:space="preserve"> </w:t>
      </w:r>
      <w:r>
        <w:rPr>
          <w:lang w:val="sr-Cyrl-RS"/>
        </w:rPr>
        <w:t>formulacija</w:t>
      </w:r>
      <w:r w:rsidR="00E1542C" w:rsidRPr="0011444D">
        <w:rPr>
          <w:lang w:val="sr-Cyrl-RS"/>
        </w:rPr>
        <w:t xml:space="preserve"> „</w:t>
      </w:r>
      <w:r>
        <w:rPr>
          <w:lang w:val="sr-Cyrl-RS"/>
        </w:rPr>
        <w:t>u</w:t>
      </w:r>
      <w:r w:rsidR="00E1542C" w:rsidRPr="0011444D">
        <w:rPr>
          <w:lang w:val="sr-Cyrl-RS"/>
        </w:rPr>
        <w:t xml:space="preserve"> </w:t>
      </w:r>
      <w:r>
        <w:rPr>
          <w:lang w:val="sr-Cyrl-RS"/>
        </w:rPr>
        <w:t>mašinski</w:t>
      </w:r>
      <w:r w:rsidR="00E1542C" w:rsidRPr="0011444D">
        <w:rPr>
          <w:lang w:val="sr-Cyrl-RS"/>
        </w:rPr>
        <w:t xml:space="preserve"> </w:t>
      </w:r>
      <w:r>
        <w:rPr>
          <w:lang w:val="sr-Cyrl-RS"/>
        </w:rPr>
        <w:t>čitljivom</w:t>
      </w:r>
      <w:r w:rsidR="00E1542C" w:rsidRPr="0011444D">
        <w:rPr>
          <w:lang w:val="sr-Cyrl-RS"/>
        </w:rPr>
        <w:t xml:space="preserve"> </w:t>
      </w:r>
      <w:r>
        <w:rPr>
          <w:lang w:val="sr-Cyrl-RS"/>
        </w:rPr>
        <w:t>obliku</w:t>
      </w:r>
      <w:r w:rsidR="00E1542C" w:rsidRPr="0011444D">
        <w:rPr>
          <w:lang w:val="sr-Cyrl-RS"/>
        </w:rPr>
        <w:t xml:space="preserve">“ </w:t>
      </w:r>
      <w:r>
        <w:rPr>
          <w:lang w:val="sr-Cyrl-RS"/>
        </w:rPr>
        <w:t>zadovoljava</w:t>
      </w:r>
      <w:r w:rsidR="00E1542C" w:rsidRPr="0011444D">
        <w:rPr>
          <w:lang w:val="sr-Cyrl-RS"/>
        </w:rPr>
        <w:t xml:space="preserve"> </w:t>
      </w:r>
      <w:r>
        <w:rPr>
          <w:lang w:val="sr-Cyrl-RS"/>
        </w:rPr>
        <w:t>pitanje</w:t>
      </w:r>
      <w:r w:rsidR="00E1542C" w:rsidRPr="0011444D">
        <w:rPr>
          <w:lang w:val="sr-Cyrl-RS"/>
        </w:rPr>
        <w:t xml:space="preserve"> </w:t>
      </w:r>
      <w:r>
        <w:rPr>
          <w:lang w:val="sr-Cyrl-RS"/>
        </w:rPr>
        <w:t>prenosivosti</w:t>
      </w:r>
      <w:r w:rsidR="00E1542C" w:rsidRPr="0011444D">
        <w:rPr>
          <w:lang w:val="sr-Cyrl-RS"/>
        </w:rPr>
        <w:t xml:space="preserve"> </w:t>
      </w:r>
      <w:r>
        <w:rPr>
          <w:lang w:val="sr-Cyrl-RS"/>
        </w:rPr>
        <w:t>podataka</w:t>
      </w:r>
      <w:r w:rsidR="00E1542C" w:rsidRPr="0011444D">
        <w:rPr>
          <w:lang w:val="sr-Cyrl-RS"/>
        </w:rPr>
        <w:t>.</w:t>
      </w:r>
      <w:bookmarkStart w:id="28" w:name="_bookmark52"/>
      <w:bookmarkEnd w:id="28"/>
      <w:r w:rsidR="00E1542C" w:rsidRPr="0011444D">
        <w:rPr>
          <w:rStyle w:val="FootnoteReference"/>
          <w:lang w:val="sr-Cyrl-RS"/>
        </w:rPr>
        <w:footnoteReference w:id="26"/>
      </w:r>
    </w:p>
    <w:p w14:paraId="136A0FEC" w14:textId="77777777" w:rsidR="00FA4FC5" w:rsidRPr="0011444D" w:rsidRDefault="00FA4FC5">
      <w:pPr>
        <w:pStyle w:val="BodyText"/>
        <w:rPr>
          <w:lang w:val="sr-Cyrl-RS"/>
        </w:rPr>
      </w:pPr>
    </w:p>
    <w:p w14:paraId="66F18628" w14:textId="2DC75CFA" w:rsidR="00FA4FC5" w:rsidRPr="0011444D" w:rsidRDefault="007B1F72">
      <w:pPr>
        <w:ind w:left="120" w:right="113"/>
        <w:jc w:val="both"/>
        <w:rPr>
          <w:spacing w:val="-2"/>
          <w:sz w:val="24"/>
          <w:lang w:val="sr-Cyrl-RS"/>
        </w:rPr>
      </w:pPr>
      <w:r>
        <w:rPr>
          <w:i/>
          <w:iCs/>
          <w:sz w:val="24"/>
          <w:lang w:val="sr-Cyrl-RS"/>
        </w:rPr>
        <w:t>Da</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obezbedio</w:t>
      </w:r>
      <w:r w:rsidR="00E1542C" w:rsidRPr="0011444D">
        <w:rPr>
          <w:i/>
          <w:iCs/>
          <w:sz w:val="24"/>
          <w:lang w:val="sr-Cyrl-RS"/>
        </w:rPr>
        <w:t xml:space="preserve"> </w:t>
      </w:r>
      <w:r>
        <w:rPr>
          <w:i/>
          <w:iCs/>
          <w:sz w:val="24"/>
          <w:lang w:val="sr-Cyrl-RS"/>
        </w:rPr>
        <w:t>dovoljan</w:t>
      </w:r>
      <w:r w:rsidR="00E1542C" w:rsidRPr="0011444D">
        <w:rPr>
          <w:i/>
          <w:iCs/>
          <w:sz w:val="24"/>
          <w:lang w:val="sr-Cyrl-RS"/>
        </w:rPr>
        <w:t xml:space="preserve"> </w:t>
      </w:r>
      <w:r>
        <w:rPr>
          <w:i/>
          <w:iCs/>
          <w:sz w:val="24"/>
          <w:lang w:val="sr-Cyrl-RS"/>
        </w:rPr>
        <w:t>nivo</w:t>
      </w:r>
      <w:r w:rsidR="00E1542C" w:rsidRPr="0011444D">
        <w:rPr>
          <w:i/>
          <w:iCs/>
          <w:sz w:val="24"/>
          <w:lang w:val="sr-Cyrl-RS"/>
        </w:rPr>
        <w:t xml:space="preserve"> </w:t>
      </w:r>
      <w:r>
        <w:rPr>
          <w:i/>
          <w:iCs/>
          <w:sz w:val="24"/>
          <w:lang w:val="sr-Cyrl-RS"/>
        </w:rPr>
        <w:t>zaštite</w:t>
      </w:r>
      <w:r w:rsidR="00E1542C" w:rsidRPr="0011444D">
        <w:rPr>
          <w:i/>
          <w:iCs/>
          <w:sz w:val="24"/>
          <w:lang w:val="sr-Cyrl-RS"/>
        </w:rPr>
        <w:t xml:space="preserve"> </w:t>
      </w:r>
      <w:r>
        <w:rPr>
          <w:i/>
          <w:iCs/>
          <w:sz w:val="24"/>
          <w:lang w:val="sr-Cyrl-RS"/>
        </w:rPr>
        <w:t>ličnih</w:t>
      </w:r>
      <w:r w:rsidR="00E1542C" w:rsidRPr="0011444D">
        <w:rPr>
          <w:i/>
          <w:iCs/>
          <w:sz w:val="24"/>
          <w:lang w:val="sr-Cyrl-RS"/>
        </w:rPr>
        <w:t xml:space="preserve"> </w:t>
      </w:r>
      <w:r>
        <w:rPr>
          <w:i/>
          <w:iCs/>
          <w:sz w:val="24"/>
          <w:lang w:val="sr-Cyrl-RS"/>
        </w:rPr>
        <w:t>podataka</w:t>
      </w:r>
      <w:r w:rsidR="00E1542C" w:rsidRPr="0011444D">
        <w:rPr>
          <w:i/>
          <w:iCs/>
          <w:sz w:val="24"/>
          <w:lang w:val="sr-Cyrl-RS"/>
        </w:rPr>
        <w:t xml:space="preserve"> </w:t>
      </w:r>
      <w:r>
        <w:rPr>
          <w:i/>
          <w:iCs/>
          <w:sz w:val="24"/>
          <w:lang w:val="sr-Cyrl-RS"/>
        </w:rPr>
        <w:t>uz</w:t>
      </w:r>
      <w:r w:rsidR="00E1542C" w:rsidRPr="0011444D">
        <w:rPr>
          <w:i/>
          <w:iCs/>
          <w:sz w:val="24"/>
          <w:lang w:val="sr-Cyrl-RS"/>
        </w:rPr>
        <w:t xml:space="preserve"> </w:t>
      </w:r>
      <w:r>
        <w:rPr>
          <w:i/>
          <w:iCs/>
          <w:sz w:val="24"/>
          <w:lang w:val="sr-Cyrl-RS"/>
        </w:rPr>
        <w:t>istovremeno</w:t>
      </w:r>
      <w:r w:rsidR="00E1542C" w:rsidRPr="0011444D">
        <w:rPr>
          <w:i/>
          <w:iCs/>
          <w:sz w:val="24"/>
          <w:lang w:val="sr-Cyrl-RS"/>
        </w:rPr>
        <w:t xml:space="preserve"> </w:t>
      </w:r>
      <w:r>
        <w:rPr>
          <w:i/>
          <w:iCs/>
          <w:sz w:val="24"/>
          <w:lang w:val="sr-Cyrl-RS"/>
        </w:rPr>
        <w:t>omogućavanje</w:t>
      </w:r>
      <w:r w:rsidR="00E1542C" w:rsidRPr="0011444D">
        <w:rPr>
          <w:i/>
          <w:iCs/>
          <w:sz w:val="24"/>
          <w:lang w:val="sr-Cyrl-RS"/>
        </w:rPr>
        <w:t xml:space="preserve"> </w:t>
      </w:r>
      <w:r>
        <w:rPr>
          <w:i/>
          <w:iCs/>
          <w:sz w:val="24"/>
          <w:lang w:val="sr-Cyrl-RS"/>
        </w:rPr>
        <w:t>prenosivosti</w:t>
      </w:r>
      <w:r w:rsidR="00E1542C" w:rsidRPr="0011444D">
        <w:rPr>
          <w:i/>
          <w:iCs/>
          <w:sz w:val="24"/>
          <w:lang w:val="sr-Cyrl-RS"/>
        </w:rPr>
        <w:t xml:space="preserve"> </w:t>
      </w:r>
      <w:r>
        <w:rPr>
          <w:i/>
          <w:iCs/>
          <w:sz w:val="24"/>
          <w:lang w:val="sr-Cyrl-RS"/>
        </w:rPr>
        <w:t>podataka</w:t>
      </w:r>
      <w:r w:rsidR="00E1542C" w:rsidRPr="0011444D">
        <w:rPr>
          <w:i/>
          <w:iCs/>
          <w:sz w:val="24"/>
          <w:lang w:val="sr-Cyrl-RS"/>
        </w:rPr>
        <w:t xml:space="preserve">, </w:t>
      </w:r>
      <w:r>
        <w:rPr>
          <w:i/>
          <w:iCs/>
          <w:sz w:val="24"/>
          <w:lang w:val="sr-Cyrl-RS"/>
        </w:rPr>
        <w:t>treba</w:t>
      </w:r>
      <w:r w:rsidR="00E1542C" w:rsidRPr="0011444D">
        <w:rPr>
          <w:i/>
          <w:iCs/>
          <w:sz w:val="24"/>
          <w:lang w:val="sr-Cyrl-RS"/>
        </w:rPr>
        <w:t xml:space="preserve"> </w:t>
      </w:r>
      <w:r>
        <w:rPr>
          <w:i/>
          <w:iCs/>
          <w:sz w:val="24"/>
          <w:lang w:val="sr-Cyrl-RS"/>
        </w:rPr>
        <w:t>obratiti</w:t>
      </w:r>
      <w:r w:rsidR="00E1542C" w:rsidRPr="0011444D">
        <w:rPr>
          <w:i/>
          <w:iCs/>
          <w:sz w:val="24"/>
          <w:lang w:val="sr-Cyrl-RS"/>
        </w:rPr>
        <w:t xml:space="preserve"> </w:t>
      </w:r>
      <w:r>
        <w:rPr>
          <w:i/>
          <w:iCs/>
          <w:sz w:val="24"/>
          <w:lang w:val="sr-Cyrl-RS"/>
        </w:rPr>
        <w:t>pažnju</w:t>
      </w:r>
      <w:r w:rsidR="00E1542C" w:rsidRPr="0011444D">
        <w:rPr>
          <w:i/>
          <w:iCs/>
          <w:sz w:val="24"/>
          <w:lang w:val="sr-Cyrl-RS"/>
        </w:rPr>
        <w:t xml:space="preserve"> </w:t>
      </w:r>
      <w:r>
        <w:rPr>
          <w:i/>
          <w:iCs/>
          <w:sz w:val="24"/>
          <w:lang w:val="sr-Cyrl-RS"/>
        </w:rPr>
        <w:t>na</w:t>
      </w:r>
      <w:r w:rsidR="00E1542C" w:rsidRPr="0011444D">
        <w:rPr>
          <w:i/>
          <w:iCs/>
          <w:sz w:val="24"/>
          <w:lang w:val="sr-Cyrl-RS"/>
        </w:rPr>
        <w:t xml:space="preserve"> </w:t>
      </w:r>
      <w:r>
        <w:rPr>
          <w:i/>
          <w:iCs/>
          <w:sz w:val="24"/>
          <w:lang w:val="sr-Cyrl-RS"/>
        </w:rPr>
        <w:t>princip</w:t>
      </w:r>
      <w:r w:rsidR="00E1542C" w:rsidRPr="0011444D">
        <w:rPr>
          <w:i/>
          <w:iCs/>
          <w:sz w:val="24"/>
          <w:lang w:val="sr-Cyrl-RS"/>
        </w:rPr>
        <w:t xml:space="preserve"> </w:t>
      </w:r>
      <w:r>
        <w:rPr>
          <w:i/>
          <w:iCs/>
          <w:sz w:val="24"/>
          <w:lang w:val="sr-Cyrl-RS"/>
        </w:rPr>
        <w:t>specifikacije</w:t>
      </w:r>
      <w:r w:rsidR="00E1542C" w:rsidRPr="0011444D">
        <w:rPr>
          <w:i/>
          <w:iCs/>
          <w:sz w:val="24"/>
          <w:lang w:val="sr-Cyrl-RS"/>
        </w:rPr>
        <w:t xml:space="preserve"> </w:t>
      </w:r>
      <w:r>
        <w:rPr>
          <w:i/>
          <w:iCs/>
          <w:sz w:val="24"/>
          <w:lang w:val="sr-Cyrl-RS"/>
        </w:rPr>
        <w:t>svrhe</w:t>
      </w:r>
      <w:r w:rsidR="00E1542C" w:rsidRPr="0011444D">
        <w:rPr>
          <w:i/>
          <w:iCs/>
          <w:sz w:val="24"/>
          <w:lang w:val="sr-Cyrl-RS"/>
        </w:rPr>
        <w:t xml:space="preserve">, </w:t>
      </w:r>
      <w:r>
        <w:rPr>
          <w:i/>
          <w:iCs/>
          <w:sz w:val="24"/>
          <w:lang w:val="sr-Cyrl-RS"/>
        </w:rPr>
        <w:t>npr</w:t>
      </w:r>
      <w:r w:rsidR="00E1542C" w:rsidRPr="0011444D">
        <w:rPr>
          <w:i/>
          <w:iCs/>
          <w:sz w:val="24"/>
          <w:lang w:val="sr-Cyrl-RS"/>
        </w:rPr>
        <w:t xml:space="preserve">. </w:t>
      </w:r>
      <w:r>
        <w:rPr>
          <w:i/>
          <w:iCs/>
          <w:sz w:val="24"/>
          <w:lang w:val="sr-Cyrl-RS"/>
        </w:rPr>
        <w:t>davanje</w:t>
      </w:r>
      <w:r w:rsidR="00E1542C" w:rsidRPr="0011444D">
        <w:rPr>
          <w:i/>
          <w:iCs/>
          <w:sz w:val="24"/>
          <w:lang w:val="sr-Cyrl-RS"/>
        </w:rPr>
        <w:t xml:space="preserve"> </w:t>
      </w:r>
      <w:r>
        <w:rPr>
          <w:i/>
          <w:iCs/>
          <w:sz w:val="24"/>
          <w:lang w:val="sr-Cyrl-RS"/>
        </w:rPr>
        <w:t>zakonskih</w:t>
      </w:r>
      <w:r w:rsidR="00E1542C" w:rsidRPr="0011444D">
        <w:rPr>
          <w:i/>
          <w:iCs/>
          <w:sz w:val="24"/>
          <w:lang w:val="sr-Cyrl-RS"/>
        </w:rPr>
        <w:t xml:space="preserve"> </w:t>
      </w:r>
      <w:r>
        <w:rPr>
          <w:i/>
          <w:iCs/>
          <w:sz w:val="24"/>
          <w:lang w:val="sr-Cyrl-RS"/>
        </w:rPr>
        <w:t>garancija</w:t>
      </w:r>
      <w:r w:rsidR="00E1542C" w:rsidRPr="0011444D">
        <w:rPr>
          <w:i/>
          <w:iCs/>
          <w:sz w:val="24"/>
          <w:lang w:val="sr-Cyrl-RS"/>
        </w:rPr>
        <w:t xml:space="preserve"> </w:t>
      </w:r>
      <w:r>
        <w:rPr>
          <w:i/>
          <w:iCs/>
          <w:sz w:val="24"/>
          <w:lang w:val="sr-Cyrl-RS"/>
        </w:rPr>
        <w:t>da</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informacije</w:t>
      </w:r>
      <w:r w:rsidR="00E1542C" w:rsidRPr="0011444D">
        <w:rPr>
          <w:i/>
          <w:iCs/>
          <w:sz w:val="24"/>
          <w:lang w:val="sr-Cyrl-RS"/>
        </w:rPr>
        <w:t xml:space="preserve"> </w:t>
      </w:r>
      <w:r>
        <w:rPr>
          <w:i/>
          <w:iCs/>
          <w:sz w:val="24"/>
          <w:lang w:val="sr-Cyrl-RS"/>
        </w:rPr>
        <w:t>koriste</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namenjenu</w:t>
      </w:r>
      <w:r w:rsidR="00E1542C" w:rsidRPr="0011444D">
        <w:rPr>
          <w:i/>
          <w:iCs/>
          <w:sz w:val="24"/>
          <w:lang w:val="sr-Cyrl-RS"/>
        </w:rPr>
        <w:t xml:space="preserve"> </w:t>
      </w:r>
      <w:r>
        <w:rPr>
          <w:i/>
          <w:iCs/>
          <w:sz w:val="24"/>
          <w:lang w:val="sr-Cyrl-RS"/>
        </w:rPr>
        <w:t>svrhu</w:t>
      </w:r>
      <w:r w:rsidR="00E1542C" w:rsidRPr="0011444D">
        <w:rPr>
          <w:i/>
          <w:iCs/>
          <w:sz w:val="24"/>
          <w:lang w:val="sr-Cyrl-RS"/>
        </w:rPr>
        <w:t xml:space="preserve">: </w:t>
      </w:r>
      <w:r>
        <w:rPr>
          <w:i/>
          <w:iCs/>
          <w:sz w:val="24"/>
          <w:lang w:val="sr-Cyrl-RS"/>
        </w:rPr>
        <w:t>predstavljanje</w:t>
      </w:r>
      <w:r w:rsidR="00E1542C" w:rsidRPr="0011444D">
        <w:rPr>
          <w:i/>
          <w:iCs/>
          <w:sz w:val="24"/>
          <w:lang w:val="sr-Cyrl-RS"/>
        </w:rPr>
        <w:t xml:space="preserve"> </w:t>
      </w:r>
      <w:r>
        <w:rPr>
          <w:i/>
          <w:iCs/>
          <w:sz w:val="24"/>
          <w:lang w:val="sr-Cyrl-RS"/>
        </w:rPr>
        <w:t>biračkog</w:t>
      </w:r>
      <w:r w:rsidR="00E1542C" w:rsidRPr="0011444D">
        <w:rPr>
          <w:i/>
          <w:iCs/>
          <w:sz w:val="24"/>
          <w:lang w:val="sr-Cyrl-RS"/>
        </w:rPr>
        <w:t xml:space="preserve"> </w:t>
      </w:r>
      <w:r>
        <w:rPr>
          <w:i/>
          <w:iCs/>
          <w:sz w:val="24"/>
          <w:lang w:val="sr-Cyrl-RS"/>
        </w:rPr>
        <w:t>spiska</w:t>
      </w:r>
      <w:r w:rsidR="00E1542C" w:rsidRPr="0011444D">
        <w:rPr>
          <w:i/>
          <w:iCs/>
          <w:sz w:val="24"/>
          <w:lang w:val="sr-Cyrl-RS"/>
        </w:rPr>
        <w:t xml:space="preserve"> </w:t>
      </w:r>
      <w:r>
        <w:rPr>
          <w:i/>
          <w:iCs/>
          <w:sz w:val="24"/>
          <w:lang w:val="sr-Cyrl-RS"/>
        </w:rPr>
        <w:t>građanima</w:t>
      </w:r>
      <w:r w:rsidR="00E1542C" w:rsidRPr="0011444D">
        <w:rPr>
          <w:i/>
          <w:iCs/>
          <w:sz w:val="24"/>
          <w:lang w:val="sr-Cyrl-RS"/>
        </w:rPr>
        <w:t>.</w:t>
      </w:r>
      <w:r w:rsidR="00E1542C" w:rsidRPr="0011444D">
        <w:rPr>
          <w:sz w:val="24"/>
          <w:lang w:val="sr-Cyrl-RS"/>
        </w:rPr>
        <w:t xml:space="preserve"> </w:t>
      </w:r>
      <w:r>
        <w:rPr>
          <w:i/>
          <w:iCs/>
          <w:sz w:val="24"/>
          <w:lang w:val="sr-Cyrl-RS"/>
        </w:rPr>
        <w:t>Nacrt</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mogao</w:t>
      </w:r>
      <w:r w:rsidR="00E1542C" w:rsidRPr="0011444D">
        <w:rPr>
          <w:i/>
          <w:iCs/>
          <w:sz w:val="24"/>
          <w:lang w:val="sr-Cyrl-RS"/>
        </w:rPr>
        <w:t xml:space="preserve"> </w:t>
      </w:r>
      <w:r>
        <w:rPr>
          <w:i/>
          <w:iCs/>
          <w:sz w:val="24"/>
          <w:lang w:val="sr-Cyrl-RS"/>
        </w:rPr>
        <w:t>dalje</w:t>
      </w:r>
      <w:r w:rsidR="00E1542C" w:rsidRPr="0011444D">
        <w:rPr>
          <w:i/>
          <w:iCs/>
          <w:sz w:val="24"/>
          <w:lang w:val="sr-Cyrl-RS"/>
        </w:rPr>
        <w:t xml:space="preserve"> </w:t>
      </w:r>
      <w:r>
        <w:rPr>
          <w:i/>
          <w:iCs/>
          <w:sz w:val="24"/>
          <w:lang w:val="sr-Cyrl-RS"/>
        </w:rPr>
        <w:t>da</w:t>
      </w:r>
      <w:r w:rsidR="00E1542C" w:rsidRPr="0011444D">
        <w:rPr>
          <w:i/>
          <w:iCs/>
          <w:sz w:val="24"/>
          <w:lang w:val="sr-Cyrl-RS"/>
        </w:rPr>
        <w:t xml:space="preserve"> </w:t>
      </w:r>
      <w:r>
        <w:rPr>
          <w:i/>
          <w:iCs/>
          <w:sz w:val="24"/>
          <w:lang w:val="sr-Cyrl-RS"/>
        </w:rPr>
        <w:t>reguliše</w:t>
      </w:r>
      <w:r w:rsidR="00E1542C" w:rsidRPr="0011444D">
        <w:rPr>
          <w:i/>
          <w:iCs/>
          <w:sz w:val="24"/>
          <w:lang w:val="sr-Cyrl-RS"/>
        </w:rPr>
        <w:t xml:space="preserve"> </w:t>
      </w:r>
      <w:r>
        <w:rPr>
          <w:i/>
          <w:iCs/>
          <w:sz w:val="24"/>
          <w:lang w:val="sr-Cyrl-RS"/>
        </w:rPr>
        <w:t>sva</w:t>
      </w:r>
      <w:r w:rsidR="00E1542C" w:rsidRPr="0011444D">
        <w:rPr>
          <w:i/>
          <w:iCs/>
          <w:sz w:val="24"/>
          <w:lang w:val="sr-Cyrl-RS"/>
        </w:rPr>
        <w:t xml:space="preserve"> </w:t>
      </w:r>
      <w:r>
        <w:rPr>
          <w:i/>
          <w:iCs/>
          <w:sz w:val="24"/>
          <w:lang w:val="sr-Cyrl-RS"/>
        </w:rPr>
        <w:t>ograničenja</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pogledu</w:t>
      </w:r>
      <w:r w:rsidR="00E1542C" w:rsidRPr="0011444D">
        <w:rPr>
          <w:i/>
          <w:iCs/>
          <w:sz w:val="24"/>
          <w:lang w:val="sr-Cyrl-RS"/>
        </w:rPr>
        <w:t xml:space="preserve"> </w:t>
      </w:r>
      <w:r>
        <w:rPr>
          <w:i/>
          <w:iCs/>
          <w:sz w:val="24"/>
          <w:lang w:val="sr-Cyrl-RS"/>
        </w:rPr>
        <w:t>korišćenja</w:t>
      </w:r>
      <w:r w:rsidR="00E1542C" w:rsidRPr="0011444D">
        <w:rPr>
          <w:i/>
          <w:iCs/>
          <w:sz w:val="24"/>
          <w:lang w:val="sr-Cyrl-RS"/>
        </w:rPr>
        <w:t xml:space="preserve"> </w:t>
      </w:r>
      <w:r>
        <w:rPr>
          <w:i/>
          <w:iCs/>
          <w:sz w:val="24"/>
          <w:lang w:val="sr-Cyrl-RS"/>
        </w:rPr>
        <w:t>podataka</w:t>
      </w:r>
      <w:r w:rsidR="00E1542C" w:rsidRPr="0011444D">
        <w:rPr>
          <w:i/>
          <w:iCs/>
          <w:sz w:val="24"/>
          <w:lang w:val="sr-Cyrl-RS"/>
        </w:rPr>
        <w:t>.</w:t>
      </w:r>
      <w:r w:rsidR="00E1542C" w:rsidRPr="0011444D">
        <w:rPr>
          <w:rStyle w:val="FootnoteReference"/>
          <w:i/>
          <w:iCs/>
          <w:sz w:val="24"/>
          <w:lang w:val="sr-Cyrl-RS"/>
        </w:rPr>
        <w:footnoteReference w:id="27"/>
      </w:r>
      <w:r>
        <w:rPr>
          <w:sz w:val="24"/>
          <w:lang w:val="sr-Cyrl-RS"/>
        </w:rPr>
        <w:t>Takođe</w:t>
      </w:r>
      <w:r w:rsidR="00E1542C" w:rsidRPr="0011444D">
        <w:rPr>
          <w:sz w:val="24"/>
          <w:lang w:val="sr-Cyrl-RS"/>
        </w:rPr>
        <w:t xml:space="preserve"> </w:t>
      </w:r>
      <w:r>
        <w:rPr>
          <w:sz w:val="24"/>
          <w:lang w:val="sr-Cyrl-RS"/>
        </w:rPr>
        <w:t>bi</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mogao</w:t>
      </w:r>
      <w:r w:rsidR="00E1542C" w:rsidRPr="0011444D">
        <w:rPr>
          <w:sz w:val="24"/>
          <w:lang w:val="sr-Cyrl-RS"/>
        </w:rPr>
        <w:t xml:space="preserve"> </w:t>
      </w:r>
      <w:r>
        <w:rPr>
          <w:sz w:val="24"/>
          <w:lang w:val="sr-Cyrl-RS"/>
        </w:rPr>
        <w:t>razmotriti</w:t>
      </w:r>
      <w:r w:rsidR="00E1542C" w:rsidRPr="0011444D">
        <w:rPr>
          <w:sz w:val="24"/>
          <w:lang w:val="sr-Cyrl-RS"/>
        </w:rPr>
        <w:t xml:space="preserve"> </w:t>
      </w:r>
      <w:r>
        <w:rPr>
          <w:sz w:val="24"/>
          <w:lang w:val="sr-Cyrl-RS"/>
        </w:rPr>
        <w:t>zahtev</w:t>
      </w:r>
      <w:r w:rsidR="00E1542C" w:rsidRPr="0011444D">
        <w:rPr>
          <w:sz w:val="24"/>
          <w:lang w:val="sr-Cyrl-RS"/>
        </w:rPr>
        <w:t xml:space="preserve"> </w:t>
      </w:r>
      <w:r>
        <w:rPr>
          <w:sz w:val="24"/>
          <w:lang w:val="sr-Cyrl-RS"/>
        </w:rPr>
        <w:t>za</w:t>
      </w:r>
      <w:r w:rsidR="00E1542C" w:rsidRPr="0011444D">
        <w:rPr>
          <w:sz w:val="24"/>
          <w:lang w:val="sr-Cyrl-RS"/>
        </w:rPr>
        <w:t xml:space="preserve"> </w:t>
      </w:r>
      <w:r>
        <w:rPr>
          <w:sz w:val="24"/>
          <w:lang w:val="sr-Cyrl-RS"/>
        </w:rPr>
        <w:t>potpisivanje</w:t>
      </w:r>
      <w:r w:rsidR="00E1542C" w:rsidRPr="0011444D">
        <w:rPr>
          <w:sz w:val="24"/>
          <w:lang w:val="sr-Cyrl-RS"/>
        </w:rPr>
        <w:t xml:space="preserve"> </w:t>
      </w:r>
      <w:r>
        <w:rPr>
          <w:sz w:val="24"/>
          <w:lang w:val="sr-Cyrl-RS"/>
        </w:rPr>
        <w:t>pravne</w:t>
      </w:r>
      <w:r w:rsidR="00E1542C" w:rsidRPr="0011444D">
        <w:rPr>
          <w:sz w:val="24"/>
          <w:lang w:val="sr-Cyrl-RS"/>
        </w:rPr>
        <w:t xml:space="preserve"> </w:t>
      </w:r>
      <w:r>
        <w:rPr>
          <w:sz w:val="24"/>
          <w:lang w:val="sr-Cyrl-RS"/>
        </w:rPr>
        <w:t>izjave</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odricanju</w:t>
      </w:r>
      <w:r w:rsidR="00E1542C" w:rsidRPr="0011444D">
        <w:rPr>
          <w:sz w:val="24"/>
          <w:lang w:val="sr-Cyrl-RS"/>
        </w:rPr>
        <w:t xml:space="preserve"> </w:t>
      </w:r>
      <w:r>
        <w:rPr>
          <w:sz w:val="24"/>
          <w:lang w:val="sr-Cyrl-RS"/>
        </w:rPr>
        <w:t>odgovornosti</w:t>
      </w:r>
      <w:r w:rsidR="00E1542C" w:rsidRPr="0011444D">
        <w:rPr>
          <w:sz w:val="24"/>
          <w:lang w:val="sr-Cyrl-RS"/>
        </w:rPr>
        <w:t xml:space="preserve"> </w:t>
      </w:r>
      <w:r>
        <w:rPr>
          <w:sz w:val="24"/>
          <w:lang w:val="sr-Cyrl-RS"/>
        </w:rPr>
        <w:t>ili</w:t>
      </w:r>
      <w:r w:rsidR="00E1542C" w:rsidRPr="0011444D">
        <w:rPr>
          <w:sz w:val="24"/>
          <w:lang w:val="sr-Cyrl-RS"/>
        </w:rPr>
        <w:t xml:space="preserve"> </w:t>
      </w:r>
      <w:r>
        <w:rPr>
          <w:sz w:val="24"/>
          <w:lang w:val="sr-Cyrl-RS"/>
        </w:rPr>
        <w:t>izjave</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kojoj</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precizira</w:t>
      </w:r>
      <w:r w:rsidR="00E1542C" w:rsidRPr="0011444D">
        <w:rPr>
          <w:sz w:val="24"/>
          <w:lang w:val="sr-Cyrl-RS"/>
        </w:rPr>
        <w:t xml:space="preserve"> </w:t>
      </w:r>
      <w:r>
        <w:rPr>
          <w:sz w:val="24"/>
          <w:lang w:val="sr-Cyrl-RS"/>
        </w:rPr>
        <w:t>obim</w:t>
      </w:r>
      <w:r w:rsidR="00E1542C" w:rsidRPr="0011444D">
        <w:rPr>
          <w:sz w:val="24"/>
          <w:lang w:val="sr-Cyrl-RS"/>
        </w:rPr>
        <w:t xml:space="preserve"> </w:t>
      </w:r>
      <w:r>
        <w:rPr>
          <w:sz w:val="24"/>
          <w:lang w:val="sr-Cyrl-RS"/>
        </w:rPr>
        <w:t>prava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obaveza</w:t>
      </w:r>
      <w:r w:rsidR="00E1542C" w:rsidRPr="0011444D">
        <w:rPr>
          <w:sz w:val="24"/>
          <w:lang w:val="sr-Cyrl-RS"/>
        </w:rPr>
        <w:t xml:space="preserve"> </w:t>
      </w:r>
      <w:r>
        <w:rPr>
          <w:sz w:val="24"/>
          <w:lang w:val="sr-Cyrl-RS"/>
        </w:rPr>
        <w:t>koje</w:t>
      </w:r>
      <w:r w:rsidR="00E1542C" w:rsidRPr="0011444D">
        <w:rPr>
          <w:sz w:val="24"/>
          <w:lang w:val="sr-Cyrl-RS"/>
        </w:rPr>
        <w:t xml:space="preserve"> </w:t>
      </w:r>
      <w:r>
        <w:rPr>
          <w:sz w:val="24"/>
          <w:lang w:val="sr-Cyrl-RS"/>
        </w:rPr>
        <w:t>strane</w:t>
      </w:r>
      <w:r w:rsidR="00E1542C" w:rsidRPr="0011444D">
        <w:rPr>
          <w:sz w:val="24"/>
          <w:lang w:val="sr-Cyrl-RS"/>
        </w:rPr>
        <w:t xml:space="preserve"> </w:t>
      </w:r>
      <w:r>
        <w:rPr>
          <w:sz w:val="24"/>
          <w:lang w:val="sr-Cyrl-RS"/>
        </w:rPr>
        <w:t>mogu</w:t>
      </w:r>
      <w:r w:rsidR="00E1542C" w:rsidRPr="0011444D">
        <w:rPr>
          <w:sz w:val="24"/>
          <w:lang w:val="sr-Cyrl-RS"/>
        </w:rPr>
        <w:t xml:space="preserve"> </w:t>
      </w:r>
      <w:r>
        <w:rPr>
          <w:sz w:val="24"/>
          <w:lang w:val="sr-Cyrl-RS"/>
        </w:rPr>
        <w:t>ostvariti</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sprovesti</w:t>
      </w:r>
      <w:r w:rsidR="00E1542C" w:rsidRPr="0011444D">
        <w:rPr>
          <w:sz w:val="24"/>
          <w:lang w:val="sr-Cyrl-RS"/>
        </w:rPr>
        <w:t>.</w:t>
      </w:r>
    </w:p>
    <w:p w14:paraId="5AB499ED" w14:textId="77777777" w:rsidR="008E5607" w:rsidRPr="0011444D" w:rsidRDefault="008E5607">
      <w:pPr>
        <w:ind w:left="120" w:right="113"/>
        <w:jc w:val="both"/>
        <w:rPr>
          <w:sz w:val="24"/>
          <w:lang w:val="sr-Cyrl-RS"/>
        </w:rPr>
      </w:pPr>
    </w:p>
    <w:p w14:paraId="5D81FA6E" w14:textId="77777777" w:rsidR="00FA4FC5" w:rsidRPr="0011444D" w:rsidRDefault="00FA4FC5">
      <w:pPr>
        <w:pStyle w:val="BodyText"/>
        <w:rPr>
          <w:sz w:val="20"/>
          <w:lang w:val="sr-Cyrl-RS"/>
        </w:rPr>
      </w:pPr>
    </w:p>
    <w:p w14:paraId="5E7125ED" w14:textId="3733C2EA" w:rsidR="00FA4FC5" w:rsidRPr="0011444D" w:rsidRDefault="007B1F72">
      <w:pPr>
        <w:pStyle w:val="BodyText"/>
        <w:spacing w:before="60"/>
        <w:ind w:left="120" w:right="116"/>
        <w:jc w:val="both"/>
        <w:rPr>
          <w:lang w:val="sr-Cyrl-RS"/>
        </w:rPr>
      </w:pPr>
      <w:r>
        <w:rPr>
          <w:lang w:val="sr-Cyrl-RS"/>
        </w:rPr>
        <w:t>Opštinska</w:t>
      </w:r>
      <w:r w:rsidR="00E1542C" w:rsidRPr="0011444D">
        <w:rPr>
          <w:lang w:val="sr-Cyrl-RS"/>
        </w:rPr>
        <w:t xml:space="preserve"> </w:t>
      </w:r>
      <w:r>
        <w:rPr>
          <w:lang w:val="sr-Cyrl-RS"/>
        </w:rPr>
        <w:t>i</w:t>
      </w:r>
      <w:r w:rsidR="00E1542C" w:rsidRPr="0011444D">
        <w:rPr>
          <w:lang w:val="sr-Cyrl-RS"/>
        </w:rPr>
        <w:t xml:space="preserve"> </w:t>
      </w:r>
      <w:r>
        <w:rPr>
          <w:lang w:val="sr-Cyrl-RS"/>
        </w:rPr>
        <w:t>gradska</w:t>
      </w:r>
      <w:r w:rsidR="00E1542C" w:rsidRPr="0011444D">
        <w:rPr>
          <w:lang w:val="sr-Cyrl-RS"/>
        </w:rPr>
        <w:t xml:space="preserve"> </w:t>
      </w:r>
      <w:r>
        <w:rPr>
          <w:lang w:val="sr-Cyrl-RS"/>
        </w:rPr>
        <w:t>uprava</w:t>
      </w:r>
      <w:r w:rsidR="00E1542C" w:rsidRPr="0011444D">
        <w:rPr>
          <w:lang w:val="sr-Cyrl-RS"/>
        </w:rPr>
        <w:t xml:space="preserve">, </w:t>
      </w:r>
      <w:r>
        <w:rPr>
          <w:lang w:val="sr-Cyrl-RS"/>
        </w:rPr>
        <w:t>pored</w:t>
      </w:r>
      <w:r w:rsidR="00E1542C" w:rsidRPr="0011444D">
        <w:rPr>
          <w:lang w:val="sr-Cyrl-RS"/>
        </w:rPr>
        <w:t xml:space="preserve"> </w:t>
      </w:r>
      <w:r>
        <w:rPr>
          <w:lang w:val="sr-Cyrl-RS"/>
        </w:rPr>
        <w:t>izmena</w:t>
      </w:r>
      <w:r w:rsidR="00E1542C" w:rsidRPr="0011444D">
        <w:rPr>
          <w:lang w:val="sr-Cyrl-RS"/>
        </w:rPr>
        <w:t xml:space="preserve"> </w:t>
      </w:r>
      <w:r>
        <w:rPr>
          <w:lang w:val="sr-Cyrl-RS"/>
        </w:rPr>
        <w:t>JBS</w:t>
      </w:r>
      <w:r w:rsidR="00E1542C" w:rsidRPr="0011444D">
        <w:rPr>
          <w:lang w:val="sr-Cyrl-RS"/>
        </w:rPr>
        <w:t xml:space="preserve"> (</w:t>
      </w:r>
      <w:r>
        <w:rPr>
          <w:lang w:val="sr-Cyrl-RS"/>
        </w:rPr>
        <w:t>koje</w:t>
      </w:r>
      <w:r w:rsidR="00E1542C" w:rsidRPr="0011444D">
        <w:rPr>
          <w:lang w:val="sr-Cyrl-RS"/>
        </w:rPr>
        <w:t xml:space="preserve"> </w:t>
      </w:r>
      <w:r>
        <w:rPr>
          <w:lang w:val="sr-Cyrl-RS"/>
        </w:rPr>
        <w:t>zahtevaju</w:t>
      </w:r>
      <w:r w:rsidR="00E1542C" w:rsidRPr="0011444D">
        <w:rPr>
          <w:lang w:val="sr-Cyrl-RS"/>
        </w:rPr>
        <w:t xml:space="preserve"> </w:t>
      </w:r>
      <w:r>
        <w:rPr>
          <w:lang w:val="sr-Cyrl-RS"/>
        </w:rPr>
        <w:t>oba</w:t>
      </w:r>
      <w:r w:rsidR="00E1542C" w:rsidRPr="0011444D">
        <w:rPr>
          <w:lang w:val="sr-Cyrl-RS"/>
        </w:rPr>
        <w:t xml:space="preserve"> </w:t>
      </w:r>
      <w:r>
        <w:rPr>
          <w:lang w:val="sr-Cyrl-RS"/>
        </w:rPr>
        <w:t>Nacrta</w:t>
      </w:r>
      <w:r w:rsidR="00E1542C" w:rsidRPr="0011444D">
        <w:rPr>
          <w:lang w:val="sr-Cyrl-RS"/>
        </w:rPr>
        <w:t xml:space="preserve">), </w:t>
      </w:r>
      <w:r>
        <w:rPr>
          <w:lang w:val="sr-Cyrl-RS"/>
        </w:rPr>
        <w:t>moraju</w:t>
      </w:r>
      <w:r w:rsidR="00E1542C" w:rsidRPr="0011444D">
        <w:rPr>
          <w:lang w:val="sr-Cyrl-RS"/>
        </w:rPr>
        <w:t xml:space="preserve"> </w:t>
      </w:r>
      <w:r>
        <w:rPr>
          <w:lang w:val="sr-Cyrl-RS"/>
        </w:rPr>
        <w:t>redovno</w:t>
      </w:r>
      <w:r w:rsidR="00E1542C" w:rsidRPr="0011444D">
        <w:rPr>
          <w:lang w:val="sr-Cyrl-RS"/>
        </w:rPr>
        <w:t xml:space="preserve"> (</w:t>
      </w:r>
      <w:r>
        <w:rPr>
          <w:lang w:val="sr-Cyrl-RS"/>
        </w:rPr>
        <w:t>svakih</w:t>
      </w:r>
      <w:r w:rsidR="00E1542C" w:rsidRPr="0011444D">
        <w:rPr>
          <w:lang w:val="sr-Cyrl-RS"/>
        </w:rPr>
        <w:t xml:space="preserve"> </w:t>
      </w:r>
      <w:r>
        <w:rPr>
          <w:lang w:val="sr-Cyrl-RS"/>
        </w:rPr>
        <w:t>sedam</w:t>
      </w:r>
      <w:r w:rsidR="00E1542C" w:rsidRPr="0011444D">
        <w:rPr>
          <w:lang w:val="sr-Cyrl-RS"/>
        </w:rPr>
        <w:t xml:space="preserve"> </w:t>
      </w:r>
      <w:r>
        <w:rPr>
          <w:lang w:val="sr-Cyrl-RS"/>
        </w:rPr>
        <w:t>dana</w:t>
      </w:r>
      <w:r w:rsidR="00E1542C" w:rsidRPr="0011444D">
        <w:rPr>
          <w:lang w:val="sr-Cyrl-RS"/>
        </w:rPr>
        <w:t xml:space="preserve">) </w:t>
      </w:r>
      <w:r>
        <w:rPr>
          <w:lang w:val="sr-Cyrl-RS"/>
        </w:rPr>
        <w:t>da</w:t>
      </w:r>
      <w:r w:rsidR="00E1542C" w:rsidRPr="0011444D">
        <w:rPr>
          <w:lang w:val="sr-Cyrl-RS"/>
        </w:rPr>
        <w:t xml:space="preserve"> </w:t>
      </w:r>
      <w:r>
        <w:rPr>
          <w:lang w:val="sr-Cyrl-RS"/>
        </w:rPr>
        <w:t>objavljuju</w:t>
      </w:r>
      <w:r w:rsidR="00E1542C" w:rsidRPr="0011444D">
        <w:rPr>
          <w:lang w:val="sr-Cyrl-RS"/>
        </w:rPr>
        <w:t xml:space="preserve"> </w:t>
      </w:r>
      <w:r>
        <w:rPr>
          <w:lang w:val="sr-Cyrl-RS"/>
        </w:rPr>
        <w:t>broj</w:t>
      </w:r>
      <w:r w:rsidR="00E1542C" w:rsidRPr="0011444D">
        <w:rPr>
          <w:lang w:val="sr-Cyrl-RS"/>
        </w:rPr>
        <w:t xml:space="preserve"> </w:t>
      </w:r>
      <w:r>
        <w:rPr>
          <w:lang w:val="sr-Cyrl-RS"/>
        </w:rPr>
        <w:t>birača</w:t>
      </w:r>
      <w:r w:rsidR="00E1542C" w:rsidRPr="0011444D">
        <w:rPr>
          <w:lang w:val="sr-Cyrl-RS"/>
        </w:rPr>
        <w:t xml:space="preserve"> </w:t>
      </w:r>
      <w:r>
        <w:rPr>
          <w:lang w:val="sr-Cyrl-RS"/>
        </w:rPr>
        <w:t>na</w:t>
      </w:r>
      <w:r w:rsidR="00E1542C" w:rsidRPr="0011444D">
        <w:rPr>
          <w:lang w:val="sr-Cyrl-RS"/>
        </w:rPr>
        <w:t xml:space="preserve"> </w:t>
      </w:r>
      <w:r>
        <w:rPr>
          <w:lang w:val="sr-Cyrl-RS"/>
        </w:rPr>
        <w:t>svojoj</w:t>
      </w:r>
      <w:r w:rsidR="00E1542C" w:rsidRPr="0011444D">
        <w:rPr>
          <w:lang w:val="sr-Cyrl-RS"/>
        </w:rPr>
        <w:t xml:space="preserve"> </w:t>
      </w:r>
      <w:r>
        <w:rPr>
          <w:lang w:val="sr-Cyrl-RS"/>
        </w:rPr>
        <w:t>teritoriji</w:t>
      </w:r>
      <w:r w:rsidR="00E1542C" w:rsidRPr="0011444D">
        <w:rPr>
          <w:lang w:val="sr-Cyrl-RS"/>
        </w:rPr>
        <w:t xml:space="preserve">. </w:t>
      </w:r>
      <w:r>
        <w:rPr>
          <w:lang w:val="sr-Cyrl-RS"/>
        </w:rPr>
        <w:t>Za</w:t>
      </w:r>
      <w:r w:rsidR="00E1542C" w:rsidRPr="0011444D">
        <w:rPr>
          <w:lang w:val="sr-Cyrl-RS"/>
        </w:rPr>
        <w:t xml:space="preserve"> </w:t>
      </w:r>
      <w:r>
        <w:rPr>
          <w:lang w:val="sr-Cyrl-RS"/>
        </w:rPr>
        <w:t>razliku</w:t>
      </w:r>
      <w:r w:rsidR="00E1542C" w:rsidRPr="0011444D">
        <w:rPr>
          <w:lang w:val="sr-Cyrl-RS"/>
        </w:rPr>
        <w:t xml:space="preserve"> </w:t>
      </w:r>
      <w:r>
        <w:rPr>
          <w:lang w:val="sr-Cyrl-RS"/>
        </w:rPr>
        <w:t>od</w:t>
      </w:r>
      <w:r w:rsidR="00E1542C" w:rsidRPr="0011444D">
        <w:rPr>
          <w:lang w:val="sr-Cyrl-RS"/>
        </w:rPr>
        <w:t xml:space="preserve"> </w:t>
      </w:r>
      <w:r>
        <w:rPr>
          <w:lang w:val="sr-Cyrl-RS"/>
        </w:rPr>
        <w:t>Nacrta</w:t>
      </w:r>
      <w:r w:rsidR="00E1542C" w:rsidRPr="0011444D">
        <w:rPr>
          <w:lang w:val="sr-Cyrl-RS"/>
        </w:rPr>
        <w:t xml:space="preserve"> </w:t>
      </w:r>
      <w:r>
        <w:rPr>
          <w:lang w:val="sr-Cyrl-RS"/>
        </w:rPr>
        <w:t>zakona</w:t>
      </w:r>
      <w:r w:rsidR="00E1542C" w:rsidRPr="0011444D">
        <w:rPr>
          <w:lang w:val="sr-Cyrl-RS"/>
        </w:rPr>
        <w:t xml:space="preserve"> I, </w:t>
      </w:r>
      <w:r>
        <w:rPr>
          <w:lang w:val="sr-Cyrl-RS"/>
        </w:rPr>
        <w:t>koji</w:t>
      </w:r>
      <w:r w:rsidR="00E1542C" w:rsidRPr="0011444D">
        <w:rPr>
          <w:lang w:val="sr-Cyrl-RS"/>
        </w:rPr>
        <w:t xml:space="preserve"> </w:t>
      </w:r>
      <w:r>
        <w:rPr>
          <w:lang w:val="sr-Cyrl-RS"/>
        </w:rPr>
        <w:t>eksplicitno</w:t>
      </w:r>
      <w:r w:rsidR="00E1542C" w:rsidRPr="0011444D">
        <w:rPr>
          <w:lang w:val="sr-Cyrl-RS"/>
        </w:rPr>
        <w:t xml:space="preserve"> </w:t>
      </w:r>
      <w:r>
        <w:rPr>
          <w:lang w:val="sr-Cyrl-RS"/>
        </w:rPr>
        <w:t>kaže</w:t>
      </w:r>
      <w:r w:rsidR="00E1542C" w:rsidRPr="0011444D">
        <w:rPr>
          <w:lang w:val="sr-Cyrl-RS"/>
        </w:rPr>
        <w:t>, „</w:t>
      </w:r>
      <w:r>
        <w:rPr>
          <w:lang w:val="sr-Cyrl-RS"/>
        </w:rPr>
        <w:t>po</w:t>
      </w:r>
      <w:r w:rsidR="00E1542C" w:rsidRPr="0011444D">
        <w:rPr>
          <w:lang w:val="sr-Cyrl-RS"/>
        </w:rPr>
        <w:t xml:space="preserve"> </w:t>
      </w:r>
      <w:r>
        <w:rPr>
          <w:lang w:val="sr-Cyrl-RS"/>
        </w:rPr>
        <w:t>zatvaranju</w:t>
      </w:r>
      <w:r w:rsidR="00E1542C" w:rsidRPr="0011444D">
        <w:rPr>
          <w:lang w:val="sr-Cyrl-RS"/>
        </w:rPr>
        <w:t xml:space="preserve"> </w:t>
      </w:r>
      <w:r>
        <w:rPr>
          <w:lang w:val="sr-Cyrl-RS"/>
        </w:rPr>
        <w:t>JBS</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ne</w:t>
      </w:r>
      <w:r w:rsidR="00E1542C" w:rsidRPr="0011444D">
        <w:rPr>
          <w:lang w:val="sr-Cyrl-RS"/>
        </w:rPr>
        <w:t xml:space="preserve"> </w:t>
      </w:r>
      <w:r>
        <w:rPr>
          <w:lang w:val="sr-Cyrl-RS"/>
        </w:rPr>
        <w:t>precizira</w:t>
      </w:r>
      <w:r w:rsidR="00E1542C" w:rsidRPr="0011444D">
        <w:rPr>
          <w:lang w:val="sr-Cyrl-RS"/>
        </w:rPr>
        <w:t xml:space="preserve"> </w:t>
      </w:r>
      <w:r>
        <w:rPr>
          <w:lang w:val="sr-Cyrl-RS"/>
        </w:rPr>
        <w:t>period</w:t>
      </w:r>
      <w:r w:rsidR="00E1542C" w:rsidRPr="0011444D">
        <w:rPr>
          <w:lang w:val="sr-Cyrl-RS"/>
        </w:rPr>
        <w:t xml:space="preserve"> </w:t>
      </w:r>
      <w:r>
        <w:rPr>
          <w:lang w:val="sr-Cyrl-RS"/>
        </w:rPr>
        <w:t>kada</w:t>
      </w:r>
      <w:r w:rsidR="00E1542C" w:rsidRPr="0011444D">
        <w:rPr>
          <w:lang w:val="sr-Cyrl-RS"/>
        </w:rPr>
        <w:t xml:space="preserve"> </w:t>
      </w:r>
      <w:r>
        <w:rPr>
          <w:lang w:val="sr-Cyrl-RS"/>
        </w:rPr>
        <w:t>će</w:t>
      </w:r>
      <w:r w:rsidR="00E1542C" w:rsidRPr="0011444D">
        <w:rPr>
          <w:lang w:val="sr-Cyrl-RS"/>
        </w:rPr>
        <w:t xml:space="preserve"> </w:t>
      </w:r>
      <w:r>
        <w:rPr>
          <w:lang w:val="sr-Cyrl-RS"/>
        </w:rPr>
        <w:t>birači</w:t>
      </w:r>
      <w:r w:rsidR="00E1542C" w:rsidRPr="0011444D">
        <w:rPr>
          <w:lang w:val="sr-Cyrl-RS"/>
        </w:rPr>
        <w:t xml:space="preserve"> </w:t>
      </w:r>
      <w:r>
        <w:rPr>
          <w:lang w:val="sr-Cyrl-RS"/>
        </w:rPr>
        <w:lastRenderedPageBreak/>
        <w:t>imati</w:t>
      </w:r>
      <w:r w:rsidR="00E1542C" w:rsidRPr="0011444D">
        <w:rPr>
          <w:lang w:val="sr-Cyrl-RS"/>
        </w:rPr>
        <w:t xml:space="preserve"> </w:t>
      </w:r>
      <w:r>
        <w:rPr>
          <w:lang w:val="sr-Cyrl-RS"/>
        </w:rPr>
        <w:t>pristup</w:t>
      </w:r>
      <w:r w:rsidR="00E1542C" w:rsidRPr="0011444D">
        <w:rPr>
          <w:lang w:val="sr-Cyrl-RS"/>
        </w:rPr>
        <w:t xml:space="preserve"> </w:t>
      </w:r>
      <w:r>
        <w:rPr>
          <w:lang w:val="sr-Cyrl-RS"/>
        </w:rPr>
        <w:t>JBS</w:t>
      </w:r>
      <w:r w:rsidR="00E1542C" w:rsidRPr="0011444D">
        <w:rPr>
          <w:lang w:val="sr-Cyrl-RS"/>
        </w:rPr>
        <w:t xml:space="preserve">, </w:t>
      </w:r>
      <w:r>
        <w:rPr>
          <w:lang w:val="sr-Cyrl-RS"/>
        </w:rPr>
        <w:t>ali</w:t>
      </w:r>
      <w:r w:rsidR="00E1542C" w:rsidRPr="0011444D">
        <w:rPr>
          <w:lang w:val="sr-Cyrl-RS"/>
        </w:rPr>
        <w:t xml:space="preserve"> </w:t>
      </w:r>
      <w:r>
        <w:rPr>
          <w:lang w:val="sr-Cyrl-RS"/>
        </w:rPr>
        <w:t>je</w:t>
      </w:r>
      <w:r w:rsidR="00E1542C" w:rsidRPr="0011444D">
        <w:rPr>
          <w:lang w:val="sr-Cyrl-RS"/>
        </w:rPr>
        <w:t xml:space="preserve"> </w:t>
      </w:r>
      <w:r>
        <w:rPr>
          <w:lang w:val="sr-Cyrl-RS"/>
        </w:rPr>
        <w:t>jasan</w:t>
      </w:r>
      <w:r w:rsidR="00E1542C" w:rsidRPr="0011444D">
        <w:rPr>
          <w:lang w:val="sr-Cyrl-RS"/>
        </w:rPr>
        <w:t xml:space="preserve"> </w:t>
      </w:r>
      <w:r>
        <w:rPr>
          <w:lang w:val="sr-Cyrl-RS"/>
        </w:rPr>
        <w:t>u</w:t>
      </w:r>
      <w:r w:rsidR="00E1542C" w:rsidRPr="0011444D">
        <w:rPr>
          <w:lang w:val="sr-Cyrl-RS"/>
        </w:rPr>
        <w:t xml:space="preserve"> </w:t>
      </w:r>
      <w:r>
        <w:rPr>
          <w:lang w:val="sr-Cyrl-RS"/>
        </w:rPr>
        <w:t>pogledu</w:t>
      </w:r>
      <w:r w:rsidR="00E1542C" w:rsidRPr="0011444D">
        <w:rPr>
          <w:lang w:val="sr-Cyrl-RS"/>
        </w:rPr>
        <w:t xml:space="preserve"> </w:t>
      </w:r>
      <w:r>
        <w:rPr>
          <w:lang w:val="sr-Cyrl-RS"/>
        </w:rPr>
        <w:t>dodatnih</w:t>
      </w:r>
      <w:r w:rsidR="00E1542C" w:rsidRPr="0011444D">
        <w:rPr>
          <w:lang w:val="sr-Cyrl-RS"/>
        </w:rPr>
        <w:t xml:space="preserve"> </w:t>
      </w:r>
      <w:r>
        <w:rPr>
          <w:lang w:val="sr-Cyrl-RS"/>
        </w:rPr>
        <w:t>podataka</w:t>
      </w:r>
      <w:r w:rsidR="00E1542C" w:rsidRPr="0011444D">
        <w:rPr>
          <w:lang w:val="sr-Cyrl-RS"/>
        </w:rPr>
        <w:t xml:space="preserve"> </w:t>
      </w:r>
      <w:r>
        <w:rPr>
          <w:lang w:val="sr-Cyrl-RS"/>
        </w:rPr>
        <w:t>koji</w:t>
      </w:r>
      <w:r w:rsidR="00E1542C" w:rsidRPr="0011444D">
        <w:rPr>
          <w:lang w:val="sr-Cyrl-RS"/>
        </w:rPr>
        <w:t xml:space="preserve"> </w:t>
      </w:r>
      <w:r>
        <w:rPr>
          <w:lang w:val="sr-Cyrl-RS"/>
        </w:rPr>
        <w:t>će</w:t>
      </w:r>
      <w:r w:rsidR="00E1542C" w:rsidRPr="0011444D">
        <w:rPr>
          <w:lang w:val="sr-Cyrl-RS"/>
        </w:rPr>
        <w:t xml:space="preserve"> </w:t>
      </w:r>
      <w:r>
        <w:rPr>
          <w:lang w:val="sr-Cyrl-RS"/>
        </w:rPr>
        <w:t>biti</w:t>
      </w:r>
      <w:r w:rsidR="00E1542C" w:rsidRPr="0011444D">
        <w:rPr>
          <w:lang w:val="sr-Cyrl-RS"/>
        </w:rPr>
        <w:t xml:space="preserve"> </w:t>
      </w:r>
      <w:r>
        <w:rPr>
          <w:lang w:val="sr-Cyrl-RS"/>
        </w:rPr>
        <w:t>objavljeni</w:t>
      </w:r>
      <w:r w:rsidR="00E1542C" w:rsidRPr="0011444D">
        <w:rPr>
          <w:lang w:val="sr-Cyrl-RS"/>
        </w:rPr>
        <w:t xml:space="preserve"> </w:t>
      </w:r>
      <w:r>
        <w:rPr>
          <w:lang w:val="sr-Cyrl-RS"/>
        </w:rPr>
        <w:t>nakon</w:t>
      </w:r>
      <w:r w:rsidR="00E1542C" w:rsidRPr="0011444D">
        <w:rPr>
          <w:lang w:val="sr-Cyrl-RS"/>
        </w:rPr>
        <w:t xml:space="preserve"> </w:t>
      </w:r>
      <w:r>
        <w:rPr>
          <w:lang w:val="sr-Cyrl-RS"/>
        </w:rPr>
        <w:t>zatvaranja</w:t>
      </w:r>
      <w:r w:rsidR="00E1542C" w:rsidRPr="0011444D">
        <w:rPr>
          <w:lang w:val="sr-Cyrl-RS"/>
        </w:rPr>
        <w:t xml:space="preserve"> </w:t>
      </w:r>
      <w:r>
        <w:rPr>
          <w:lang w:val="sr-Cyrl-RS"/>
        </w:rPr>
        <w:t>upisa</w:t>
      </w:r>
      <w:r w:rsidR="00E1542C" w:rsidRPr="0011444D">
        <w:rPr>
          <w:lang w:val="sr-Cyrl-RS"/>
        </w:rPr>
        <w:t xml:space="preserve"> </w:t>
      </w:r>
      <w:r>
        <w:rPr>
          <w:lang w:val="sr-Cyrl-RS"/>
        </w:rPr>
        <w:t>birača</w:t>
      </w:r>
      <w:r w:rsidR="00E1542C" w:rsidRPr="0011444D">
        <w:rPr>
          <w:lang w:val="sr-Cyrl-RS"/>
        </w:rPr>
        <w:t xml:space="preserve">. </w:t>
      </w:r>
      <w:r>
        <w:rPr>
          <w:lang w:val="sr-Cyrl-RS"/>
        </w:rPr>
        <w:t>Pristup</w:t>
      </w:r>
      <w:r w:rsidR="00E1542C" w:rsidRPr="0011444D">
        <w:rPr>
          <w:lang w:val="sr-Cyrl-RS"/>
        </w:rPr>
        <w:t xml:space="preserve"> </w:t>
      </w:r>
      <w:r>
        <w:rPr>
          <w:lang w:val="sr-Cyrl-RS"/>
        </w:rPr>
        <w:t>JBS</w:t>
      </w:r>
      <w:r w:rsidR="00E1542C" w:rsidRPr="0011444D">
        <w:rPr>
          <w:lang w:val="sr-Cyrl-RS"/>
        </w:rPr>
        <w:t xml:space="preserve"> </w:t>
      </w:r>
      <w:r>
        <w:rPr>
          <w:lang w:val="sr-Cyrl-RS"/>
        </w:rPr>
        <w:t>tokom</w:t>
      </w:r>
      <w:r w:rsidR="00E1542C" w:rsidRPr="0011444D">
        <w:rPr>
          <w:lang w:val="sr-Cyrl-RS"/>
        </w:rPr>
        <w:t xml:space="preserve"> </w:t>
      </w:r>
      <w:r>
        <w:rPr>
          <w:lang w:val="sr-Cyrl-RS"/>
        </w:rPr>
        <w:t>čitavog</w:t>
      </w:r>
      <w:r w:rsidR="00E1542C" w:rsidRPr="0011444D">
        <w:rPr>
          <w:lang w:val="sr-Cyrl-RS"/>
        </w:rPr>
        <w:t xml:space="preserve"> </w:t>
      </w:r>
      <w:r>
        <w:rPr>
          <w:lang w:val="sr-Cyrl-RS"/>
        </w:rPr>
        <w:t>izbornog</w:t>
      </w:r>
      <w:r w:rsidR="00E1542C" w:rsidRPr="0011444D">
        <w:rPr>
          <w:lang w:val="sr-Cyrl-RS"/>
        </w:rPr>
        <w:t xml:space="preserve"> </w:t>
      </w:r>
      <w:r>
        <w:rPr>
          <w:lang w:val="sr-Cyrl-RS"/>
        </w:rPr>
        <w:t>ciklusa</w:t>
      </w:r>
      <w:r w:rsidR="00E1542C" w:rsidRPr="0011444D">
        <w:rPr>
          <w:lang w:val="sr-Cyrl-RS"/>
        </w:rPr>
        <w:t xml:space="preserve"> </w:t>
      </w:r>
      <w:r>
        <w:rPr>
          <w:lang w:val="sr-Cyrl-RS"/>
        </w:rPr>
        <w:t>je</w:t>
      </w:r>
      <w:r w:rsidR="00E1542C" w:rsidRPr="0011444D">
        <w:rPr>
          <w:lang w:val="sr-Cyrl-RS"/>
        </w:rPr>
        <w:t xml:space="preserve"> </w:t>
      </w:r>
      <w:r>
        <w:rPr>
          <w:lang w:val="sr-Cyrl-RS"/>
        </w:rPr>
        <w:t>pozitivan</w:t>
      </w:r>
      <w:r w:rsidR="00E1542C" w:rsidRPr="0011444D">
        <w:rPr>
          <w:lang w:val="sr-Cyrl-RS"/>
        </w:rPr>
        <w:t xml:space="preserve"> </w:t>
      </w:r>
      <w:r>
        <w:rPr>
          <w:lang w:val="sr-Cyrl-RS"/>
        </w:rPr>
        <w:t>korak</w:t>
      </w:r>
      <w:r w:rsidR="00E1542C" w:rsidRPr="0011444D">
        <w:rPr>
          <w:lang w:val="sr-Cyrl-RS"/>
        </w:rPr>
        <w:t xml:space="preserve">, </w:t>
      </w:r>
      <w:r>
        <w:rPr>
          <w:lang w:val="sr-Cyrl-RS"/>
        </w:rPr>
        <w:t>jer</w:t>
      </w:r>
      <w:r w:rsidR="00E1542C" w:rsidRPr="0011444D">
        <w:rPr>
          <w:lang w:val="sr-Cyrl-RS"/>
        </w:rPr>
        <w:t xml:space="preserve"> </w:t>
      </w:r>
      <w:r>
        <w:rPr>
          <w:lang w:val="sr-Cyrl-RS"/>
        </w:rPr>
        <w:t>pristup</w:t>
      </w:r>
      <w:r w:rsidR="00E1542C" w:rsidRPr="0011444D">
        <w:rPr>
          <w:lang w:val="sr-Cyrl-RS"/>
        </w:rPr>
        <w:t xml:space="preserve"> </w:t>
      </w:r>
      <w:r>
        <w:rPr>
          <w:lang w:val="sr-Cyrl-RS"/>
        </w:rPr>
        <w:t>generalno</w:t>
      </w:r>
      <w:r w:rsidR="00E1542C" w:rsidRPr="0011444D">
        <w:rPr>
          <w:lang w:val="sr-Cyrl-RS"/>
        </w:rPr>
        <w:t xml:space="preserve"> </w:t>
      </w:r>
      <w:r>
        <w:rPr>
          <w:lang w:val="sr-Cyrl-RS"/>
        </w:rPr>
        <w:t>treba</w:t>
      </w:r>
      <w:r w:rsidR="00E1542C" w:rsidRPr="0011444D">
        <w:rPr>
          <w:lang w:val="sr-Cyrl-RS"/>
        </w:rPr>
        <w:t xml:space="preserve"> </w:t>
      </w:r>
      <w:r>
        <w:rPr>
          <w:lang w:val="sr-Cyrl-RS"/>
        </w:rPr>
        <w:t>da</w:t>
      </w:r>
      <w:r w:rsidR="00E1542C" w:rsidRPr="0011444D">
        <w:rPr>
          <w:lang w:val="sr-Cyrl-RS"/>
        </w:rPr>
        <w:t xml:space="preserve"> </w:t>
      </w:r>
      <w:r>
        <w:rPr>
          <w:lang w:val="sr-Cyrl-RS"/>
        </w:rPr>
        <w:t>bude</w:t>
      </w:r>
      <w:r w:rsidR="00E1542C" w:rsidRPr="0011444D">
        <w:rPr>
          <w:lang w:val="sr-Cyrl-RS"/>
        </w:rPr>
        <w:t xml:space="preserve"> </w:t>
      </w:r>
      <w:r>
        <w:rPr>
          <w:lang w:val="sr-Cyrl-RS"/>
        </w:rPr>
        <w:t>dozvoljen</w:t>
      </w:r>
      <w:r w:rsidR="00E1542C" w:rsidRPr="0011444D">
        <w:rPr>
          <w:lang w:val="sr-Cyrl-RS"/>
        </w:rPr>
        <w:t xml:space="preserve"> </w:t>
      </w:r>
      <w:r>
        <w:rPr>
          <w:lang w:val="sr-Cyrl-RS"/>
        </w:rPr>
        <w:t>i</w:t>
      </w:r>
      <w:r w:rsidR="00E1542C" w:rsidRPr="0011444D">
        <w:rPr>
          <w:lang w:val="sr-Cyrl-RS"/>
        </w:rPr>
        <w:t xml:space="preserve"> </w:t>
      </w:r>
      <w:r>
        <w:rPr>
          <w:lang w:val="sr-Cyrl-RS"/>
        </w:rPr>
        <w:t>tokom</w:t>
      </w:r>
      <w:r w:rsidR="00E1542C" w:rsidRPr="0011444D">
        <w:rPr>
          <w:lang w:val="sr-Cyrl-RS"/>
        </w:rPr>
        <w:t xml:space="preserve"> </w:t>
      </w:r>
      <w:r>
        <w:rPr>
          <w:lang w:val="sr-Cyrl-RS"/>
        </w:rPr>
        <w:t>redovnog</w:t>
      </w:r>
      <w:r w:rsidR="00E1542C" w:rsidRPr="0011444D">
        <w:rPr>
          <w:lang w:val="sr-Cyrl-RS"/>
        </w:rPr>
        <w:t xml:space="preserve"> </w:t>
      </w:r>
      <w:r>
        <w:rPr>
          <w:lang w:val="sr-Cyrl-RS"/>
        </w:rPr>
        <w:t>održavanja</w:t>
      </w:r>
      <w:r w:rsidR="00E1542C" w:rsidRPr="0011444D">
        <w:rPr>
          <w:lang w:val="sr-Cyrl-RS"/>
        </w:rPr>
        <w:t xml:space="preserve"> </w:t>
      </w:r>
      <w:r>
        <w:rPr>
          <w:lang w:val="sr-Cyrl-RS"/>
        </w:rPr>
        <w:t>matičnih</w:t>
      </w:r>
      <w:r w:rsidR="00E1542C" w:rsidRPr="0011444D">
        <w:rPr>
          <w:lang w:val="sr-Cyrl-RS"/>
        </w:rPr>
        <w:t xml:space="preserve"> </w:t>
      </w:r>
      <w:r>
        <w:rPr>
          <w:lang w:val="sr-Cyrl-RS"/>
        </w:rPr>
        <w:t>knjiga</w:t>
      </w:r>
      <w:r w:rsidR="00E1542C" w:rsidRPr="0011444D">
        <w:rPr>
          <w:lang w:val="sr-Cyrl-RS"/>
        </w:rPr>
        <w:t xml:space="preserve"> </w:t>
      </w:r>
      <w:r>
        <w:rPr>
          <w:lang w:val="sr-Cyrl-RS"/>
        </w:rPr>
        <w:t>i</w:t>
      </w:r>
      <w:r w:rsidR="00E1542C" w:rsidRPr="0011444D">
        <w:rPr>
          <w:lang w:val="sr-Cyrl-RS"/>
        </w:rPr>
        <w:t xml:space="preserve"> </w:t>
      </w:r>
      <w:r>
        <w:rPr>
          <w:lang w:val="sr-Cyrl-RS"/>
        </w:rPr>
        <w:t>biračkih</w:t>
      </w:r>
      <w:r w:rsidR="00E1542C" w:rsidRPr="0011444D">
        <w:rPr>
          <w:lang w:val="sr-Cyrl-RS"/>
        </w:rPr>
        <w:t xml:space="preserve"> </w:t>
      </w:r>
      <w:r>
        <w:rPr>
          <w:lang w:val="sr-Cyrl-RS"/>
        </w:rPr>
        <w:t>spiskova</w:t>
      </w:r>
      <w:r w:rsidR="00E1542C" w:rsidRPr="0011444D">
        <w:rPr>
          <w:lang w:val="sr-Cyrl-RS"/>
        </w:rPr>
        <w:t xml:space="preserve"> </w:t>
      </w:r>
      <w:r>
        <w:rPr>
          <w:lang w:val="sr-Cyrl-RS"/>
        </w:rPr>
        <w:t>i</w:t>
      </w:r>
      <w:r w:rsidR="00E1542C" w:rsidRPr="0011444D">
        <w:rPr>
          <w:lang w:val="sr-Cyrl-RS"/>
        </w:rPr>
        <w:t xml:space="preserve"> </w:t>
      </w:r>
      <w:r>
        <w:rPr>
          <w:lang w:val="sr-Cyrl-RS"/>
        </w:rPr>
        <w:t>tokom</w:t>
      </w:r>
      <w:r w:rsidR="00E1542C" w:rsidRPr="0011444D">
        <w:rPr>
          <w:lang w:val="sr-Cyrl-RS"/>
        </w:rPr>
        <w:t xml:space="preserve"> </w:t>
      </w:r>
      <w:r>
        <w:rPr>
          <w:lang w:val="sr-Cyrl-RS"/>
        </w:rPr>
        <w:t>predizbornog</w:t>
      </w:r>
      <w:r w:rsidR="00E1542C" w:rsidRPr="0011444D">
        <w:rPr>
          <w:lang w:val="sr-Cyrl-RS"/>
        </w:rPr>
        <w:t xml:space="preserve"> </w:t>
      </w:r>
      <w:r>
        <w:rPr>
          <w:lang w:val="sr-Cyrl-RS"/>
        </w:rPr>
        <w:t>perioda</w:t>
      </w:r>
      <w:r w:rsidR="00E1542C" w:rsidRPr="0011444D">
        <w:rPr>
          <w:lang w:val="sr-Cyrl-RS"/>
        </w:rPr>
        <w:t xml:space="preserve">. </w:t>
      </w:r>
      <w:r>
        <w:rPr>
          <w:lang w:val="sr-Cyrl-RS"/>
        </w:rPr>
        <w:t>To</w:t>
      </w:r>
      <w:r w:rsidR="00E1542C" w:rsidRPr="0011444D">
        <w:rPr>
          <w:lang w:val="sr-Cyrl-RS"/>
        </w:rPr>
        <w:t xml:space="preserve">, </w:t>
      </w:r>
      <w:r>
        <w:rPr>
          <w:lang w:val="sr-Cyrl-RS"/>
        </w:rPr>
        <w:t>međutim</w:t>
      </w:r>
      <w:r w:rsidR="00E1542C" w:rsidRPr="0011444D">
        <w:rPr>
          <w:lang w:val="sr-Cyrl-RS"/>
        </w:rPr>
        <w:t xml:space="preserve">, </w:t>
      </w:r>
      <w:r>
        <w:rPr>
          <w:lang w:val="sr-Cyrl-RS"/>
        </w:rPr>
        <w:t>mora</w:t>
      </w:r>
      <w:r w:rsidR="00E1542C" w:rsidRPr="0011444D">
        <w:rPr>
          <w:lang w:val="sr-Cyrl-RS"/>
        </w:rPr>
        <w:t xml:space="preserve"> </w:t>
      </w:r>
      <w:r>
        <w:rPr>
          <w:lang w:val="sr-Cyrl-RS"/>
        </w:rPr>
        <w:t>biti</w:t>
      </w:r>
      <w:r w:rsidR="00E1542C" w:rsidRPr="0011444D">
        <w:rPr>
          <w:lang w:val="sr-Cyrl-RS"/>
        </w:rPr>
        <w:t xml:space="preserve"> </w:t>
      </w:r>
      <w:r>
        <w:rPr>
          <w:lang w:val="sr-Cyrl-RS"/>
        </w:rPr>
        <w:t>jasno</w:t>
      </w:r>
      <w:r w:rsidR="00E1542C" w:rsidRPr="0011444D">
        <w:rPr>
          <w:lang w:val="sr-Cyrl-RS"/>
        </w:rPr>
        <w:t xml:space="preserve"> </w:t>
      </w:r>
      <w:r>
        <w:rPr>
          <w:lang w:val="sr-Cyrl-RS"/>
        </w:rPr>
        <w:t>regulisano</w:t>
      </w:r>
      <w:r w:rsidR="00E1542C" w:rsidRPr="0011444D">
        <w:rPr>
          <w:lang w:val="sr-Cyrl-RS"/>
        </w:rPr>
        <w:t xml:space="preserve"> </w:t>
      </w:r>
      <w:r>
        <w:rPr>
          <w:lang w:val="sr-Cyrl-RS"/>
        </w:rPr>
        <w:t>zakonom</w:t>
      </w:r>
      <w:r w:rsidR="00E1542C" w:rsidRPr="0011444D">
        <w:rPr>
          <w:lang w:val="sr-Cyrl-RS"/>
        </w:rPr>
        <w:t>.</w:t>
      </w:r>
    </w:p>
    <w:p w14:paraId="35C8D861" w14:textId="77777777" w:rsidR="00FA4FC5" w:rsidRPr="0011444D" w:rsidRDefault="00FA4FC5">
      <w:pPr>
        <w:pStyle w:val="BodyText"/>
        <w:spacing w:before="1"/>
        <w:rPr>
          <w:lang w:val="sr-Cyrl-RS"/>
        </w:rPr>
      </w:pPr>
    </w:p>
    <w:p w14:paraId="7521CE90" w14:textId="43402339" w:rsidR="00FA4FC5" w:rsidRPr="0011444D" w:rsidRDefault="007B1F72">
      <w:pPr>
        <w:ind w:left="120" w:right="120"/>
        <w:jc w:val="both"/>
        <w:rPr>
          <w:i/>
          <w:sz w:val="24"/>
          <w:lang w:val="sr-Cyrl-RS"/>
        </w:rPr>
      </w:pPr>
      <w:r>
        <w:rPr>
          <w:i/>
          <w:iCs/>
          <w:sz w:val="24"/>
          <w:lang w:val="sr-Cyrl-RS"/>
        </w:rPr>
        <w:t>Preporučuje</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da</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jasno</w:t>
      </w:r>
      <w:r w:rsidR="00E1542C" w:rsidRPr="0011444D">
        <w:rPr>
          <w:i/>
          <w:iCs/>
          <w:sz w:val="24"/>
          <w:lang w:val="sr-Cyrl-RS"/>
        </w:rPr>
        <w:t xml:space="preserve"> </w:t>
      </w:r>
      <w:r>
        <w:rPr>
          <w:i/>
          <w:iCs/>
          <w:sz w:val="24"/>
          <w:lang w:val="sr-Cyrl-RS"/>
        </w:rPr>
        <w:t>navede</w:t>
      </w:r>
      <w:r w:rsidR="00E1542C" w:rsidRPr="0011444D">
        <w:rPr>
          <w:i/>
          <w:iCs/>
          <w:sz w:val="24"/>
          <w:lang w:val="sr-Cyrl-RS"/>
        </w:rPr>
        <w:t xml:space="preserve"> </w:t>
      </w:r>
      <w:r>
        <w:rPr>
          <w:i/>
          <w:iCs/>
          <w:sz w:val="24"/>
          <w:lang w:val="sr-Cyrl-RS"/>
        </w:rPr>
        <w:t>da</w:t>
      </w:r>
      <w:r w:rsidR="00E1542C" w:rsidRPr="0011444D">
        <w:rPr>
          <w:i/>
          <w:iCs/>
          <w:sz w:val="24"/>
          <w:lang w:val="sr-Cyrl-RS"/>
        </w:rPr>
        <w:t xml:space="preserve"> </w:t>
      </w:r>
      <w:r>
        <w:rPr>
          <w:i/>
          <w:iCs/>
          <w:sz w:val="24"/>
          <w:lang w:val="sr-Cyrl-RS"/>
        </w:rPr>
        <w:t>li</w:t>
      </w:r>
      <w:r w:rsidR="00E1542C" w:rsidRPr="0011444D">
        <w:rPr>
          <w:i/>
          <w:iCs/>
          <w:sz w:val="24"/>
          <w:lang w:val="sr-Cyrl-RS"/>
        </w:rPr>
        <w:t xml:space="preserve"> </w:t>
      </w:r>
      <w:r>
        <w:rPr>
          <w:i/>
          <w:iCs/>
          <w:sz w:val="24"/>
          <w:lang w:val="sr-Cyrl-RS"/>
        </w:rPr>
        <w:t>je</w:t>
      </w:r>
      <w:r w:rsidR="00E1542C" w:rsidRPr="0011444D">
        <w:rPr>
          <w:i/>
          <w:iCs/>
          <w:sz w:val="24"/>
          <w:lang w:val="sr-Cyrl-RS"/>
        </w:rPr>
        <w:t xml:space="preserve"> </w:t>
      </w:r>
      <w:r>
        <w:rPr>
          <w:i/>
          <w:iCs/>
          <w:sz w:val="24"/>
          <w:lang w:val="sr-Cyrl-RS"/>
        </w:rPr>
        <w:t>pristup</w:t>
      </w:r>
      <w:r w:rsidR="00E1542C" w:rsidRPr="0011444D">
        <w:rPr>
          <w:i/>
          <w:iCs/>
          <w:sz w:val="24"/>
          <w:lang w:val="sr-Cyrl-RS"/>
        </w:rPr>
        <w:t xml:space="preserve"> </w:t>
      </w:r>
      <w:r>
        <w:rPr>
          <w:i/>
          <w:iCs/>
          <w:sz w:val="24"/>
          <w:lang w:val="sr-Cyrl-RS"/>
        </w:rPr>
        <w:t>omogućen</w:t>
      </w:r>
      <w:r w:rsidR="00E1542C" w:rsidRPr="0011444D">
        <w:rPr>
          <w:i/>
          <w:iCs/>
          <w:sz w:val="24"/>
          <w:lang w:val="sr-Cyrl-RS"/>
        </w:rPr>
        <w:t xml:space="preserve"> </w:t>
      </w:r>
      <w:r>
        <w:rPr>
          <w:i/>
          <w:iCs/>
          <w:sz w:val="24"/>
          <w:lang w:val="sr-Cyrl-RS"/>
        </w:rPr>
        <w:t>samo</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određenim</w:t>
      </w:r>
      <w:r w:rsidR="00E1542C" w:rsidRPr="0011444D">
        <w:rPr>
          <w:i/>
          <w:iCs/>
          <w:sz w:val="24"/>
          <w:lang w:val="sr-Cyrl-RS"/>
        </w:rPr>
        <w:t xml:space="preserve"> </w:t>
      </w:r>
      <w:r>
        <w:rPr>
          <w:i/>
          <w:iCs/>
          <w:sz w:val="24"/>
          <w:lang w:val="sr-Cyrl-RS"/>
        </w:rPr>
        <w:t>periodima</w:t>
      </w:r>
      <w:r w:rsidR="00E1542C" w:rsidRPr="0011444D">
        <w:rPr>
          <w:i/>
          <w:iCs/>
          <w:sz w:val="24"/>
          <w:lang w:val="sr-Cyrl-RS"/>
        </w:rPr>
        <w:t xml:space="preserve"> </w:t>
      </w:r>
      <w:r>
        <w:rPr>
          <w:i/>
          <w:iCs/>
          <w:sz w:val="24"/>
          <w:lang w:val="sr-Cyrl-RS"/>
        </w:rPr>
        <w:t>ili</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bilo</w:t>
      </w:r>
      <w:r w:rsidR="00E1542C" w:rsidRPr="0011444D">
        <w:rPr>
          <w:i/>
          <w:iCs/>
          <w:sz w:val="24"/>
          <w:lang w:val="sr-Cyrl-RS"/>
        </w:rPr>
        <w:t xml:space="preserve"> </w:t>
      </w:r>
      <w:r>
        <w:rPr>
          <w:i/>
          <w:iCs/>
          <w:sz w:val="24"/>
          <w:lang w:val="sr-Cyrl-RS"/>
        </w:rPr>
        <w:t>kom</w:t>
      </w:r>
      <w:r w:rsidR="00E1542C" w:rsidRPr="0011444D">
        <w:rPr>
          <w:i/>
          <w:iCs/>
          <w:sz w:val="24"/>
          <w:lang w:val="sr-Cyrl-RS"/>
        </w:rPr>
        <w:t xml:space="preserve"> </w:t>
      </w:r>
      <w:r>
        <w:rPr>
          <w:i/>
          <w:iCs/>
          <w:sz w:val="24"/>
          <w:lang w:val="sr-Cyrl-RS"/>
        </w:rPr>
        <w:t>trenutku</w:t>
      </w:r>
      <w:r w:rsidR="00E1542C" w:rsidRPr="0011444D">
        <w:rPr>
          <w:i/>
          <w:iCs/>
          <w:sz w:val="24"/>
          <w:lang w:val="sr-Cyrl-RS"/>
        </w:rPr>
        <w:t xml:space="preserve"> </w:t>
      </w:r>
      <w:r>
        <w:rPr>
          <w:i/>
          <w:iCs/>
          <w:sz w:val="24"/>
          <w:lang w:val="sr-Cyrl-RS"/>
        </w:rPr>
        <w:t>tokom</w:t>
      </w:r>
      <w:r w:rsidR="00E1542C" w:rsidRPr="0011444D">
        <w:rPr>
          <w:i/>
          <w:iCs/>
          <w:sz w:val="24"/>
          <w:lang w:val="sr-Cyrl-RS"/>
        </w:rPr>
        <w:t xml:space="preserve"> </w:t>
      </w:r>
      <w:r>
        <w:rPr>
          <w:i/>
          <w:iCs/>
          <w:sz w:val="24"/>
          <w:lang w:val="sr-Cyrl-RS"/>
        </w:rPr>
        <w:t>izbornog</w:t>
      </w:r>
      <w:r w:rsidR="00E1542C" w:rsidRPr="0011444D">
        <w:rPr>
          <w:i/>
          <w:iCs/>
          <w:sz w:val="24"/>
          <w:lang w:val="sr-Cyrl-RS"/>
        </w:rPr>
        <w:t xml:space="preserve"> </w:t>
      </w:r>
      <w:r>
        <w:rPr>
          <w:i/>
          <w:iCs/>
          <w:sz w:val="24"/>
          <w:lang w:val="sr-Cyrl-RS"/>
        </w:rPr>
        <w:t>ciklusa</w:t>
      </w:r>
      <w:r w:rsidR="00E1542C" w:rsidRPr="0011444D">
        <w:rPr>
          <w:i/>
          <w:iCs/>
          <w:sz w:val="24"/>
          <w:lang w:val="sr-Cyrl-RS"/>
        </w:rPr>
        <w:t>.</w:t>
      </w:r>
      <w:r w:rsidR="00E1542C" w:rsidRPr="0011444D">
        <w:rPr>
          <w:rStyle w:val="FootnoteReference"/>
          <w:i/>
          <w:iCs/>
          <w:sz w:val="24"/>
          <w:lang w:val="sr-Cyrl-RS"/>
        </w:rPr>
        <w:footnoteReference w:id="28"/>
      </w:r>
      <w:r w:rsidR="00E1542C" w:rsidRPr="0011444D">
        <w:rPr>
          <w:sz w:val="24"/>
          <w:lang w:val="sr-Cyrl-RS"/>
        </w:rPr>
        <w:t xml:space="preserve"> </w:t>
      </w:r>
    </w:p>
    <w:p w14:paraId="2CFE5589" w14:textId="77777777" w:rsidR="00FA4FC5" w:rsidRPr="0011444D" w:rsidRDefault="00FA4FC5">
      <w:pPr>
        <w:pStyle w:val="BodyText"/>
        <w:rPr>
          <w:i/>
          <w:lang w:val="sr-Cyrl-RS"/>
        </w:rPr>
      </w:pPr>
    </w:p>
    <w:p w14:paraId="34243FEA" w14:textId="631AB6EB" w:rsidR="00FA4FC5" w:rsidRPr="0011444D" w:rsidRDefault="007B1F72">
      <w:pPr>
        <w:pStyle w:val="BodyText"/>
        <w:ind w:left="120" w:right="115"/>
        <w:jc w:val="both"/>
        <w:rPr>
          <w:lang w:val="sr-Cyrl-RS"/>
        </w:rPr>
      </w:pPr>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ne</w:t>
      </w:r>
      <w:r w:rsidR="00E1542C" w:rsidRPr="0011444D">
        <w:rPr>
          <w:lang w:val="sr-Cyrl-RS"/>
        </w:rPr>
        <w:t xml:space="preserve"> </w:t>
      </w:r>
      <w:r>
        <w:rPr>
          <w:lang w:val="sr-Cyrl-RS"/>
        </w:rPr>
        <w:t>daje</w:t>
      </w:r>
      <w:r w:rsidR="00E1542C" w:rsidRPr="0011444D">
        <w:rPr>
          <w:lang w:val="sr-Cyrl-RS"/>
        </w:rPr>
        <w:t xml:space="preserve"> </w:t>
      </w:r>
      <w:r>
        <w:rPr>
          <w:lang w:val="sr-Cyrl-RS"/>
        </w:rPr>
        <w:t>dalje</w:t>
      </w:r>
      <w:r w:rsidR="00E1542C" w:rsidRPr="0011444D">
        <w:rPr>
          <w:lang w:val="sr-Cyrl-RS"/>
        </w:rPr>
        <w:t xml:space="preserve"> </w:t>
      </w:r>
      <w:r>
        <w:rPr>
          <w:lang w:val="sr-Cyrl-RS"/>
        </w:rPr>
        <w:t>detalje</w:t>
      </w:r>
      <w:r w:rsidR="00E1542C" w:rsidRPr="0011444D">
        <w:rPr>
          <w:lang w:val="sr-Cyrl-RS"/>
        </w:rPr>
        <w:t xml:space="preserve"> </w:t>
      </w:r>
      <w:r>
        <w:rPr>
          <w:lang w:val="sr-Cyrl-RS"/>
        </w:rPr>
        <w:t>u</w:t>
      </w:r>
      <w:r w:rsidR="00E1542C" w:rsidRPr="0011444D">
        <w:rPr>
          <w:lang w:val="sr-Cyrl-RS"/>
        </w:rPr>
        <w:t xml:space="preserve"> </w:t>
      </w:r>
      <w:r>
        <w:rPr>
          <w:lang w:val="sr-Cyrl-RS"/>
        </w:rPr>
        <w:t>vezi</w:t>
      </w:r>
      <w:r w:rsidR="00E1542C" w:rsidRPr="0011444D">
        <w:rPr>
          <w:lang w:val="sr-Cyrl-RS"/>
        </w:rPr>
        <w:t xml:space="preserve"> </w:t>
      </w:r>
      <w:r>
        <w:rPr>
          <w:lang w:val="sr-Cyrl-RS"/>
        </w:rPr>
        <w:t>sa</w:t>
      </w:r>
      <w:r w:rsidR="00E1542C" w:rsidRPr="0011444D">
        <w:rPr>
          <w:lang w:val="sr-Cyrl-RS"/>
        </w:rPr>
        <w:t xml:space="preserve"> </w:t>
      </w:r>
      <w:r>
        <w:rPr>
          <w:lang w:val="sr-Cyrl-RS"/>
        </w:rPr>
        <w:t>pristupom</w:t>
      </w:r>
      <w:r w:rsidR="00E1542C" w:rsidRPr="0011444D">
        <w:rPr>
          <w:lang w:val="sr-Cyrl-RS"/>
        </w:rPr>
        <w:t xml:space="preserve"> </w:t>
      </w:r>
      <w:r>
        <w:rPr>
          <w:lang w:val="sr-Cyrl-RS"/>
        </w:rPr>
        <w:t>kandidata</w:t>
      </w:r>
      <w:r w:rsidR="00E1542C" w:rsidRPr="0011444D">
        <w:rPr>
          <w:lang w:val="sr-Cyrl-RS"/>
        </w:rPr>
        <w:t xml:space="preserve"> </w:t>
      </w:r>
      <w:r>
        <w:rPr>
          <w:lang w:val="sr-Cyrl-RS"/>
        </w:rPr>
        <w:t>na</w:t>
      </w:r>
      <w:r w:rsidR="00E1542C" w:rsidRPr="0011444D">
        <w:rPr>
          <w:lang w:val="sr-Cyrl-RS"/>
        </w:rPr>
        <w:t xml:space="preserve"> </w:t>
      </w:r>
      <w:r>
        <w:rPr>
          <w:lang w:val="sr-Cyrl-RS"/>
        </w:rPr>
        <w:t>izborima</w:t>
      </w:r>
      <w:r w:rsidR="00E1542C" w:rsidRPr="0011444D">
        <w:rPr>
          <w:lang w:val="sr-Cyrl-RS"/>
        </w:rPr>
        <w:t xml:space="preserve"> </w:t>
      </w:r>
      <w:r>
        <w:rPr>
          <w:lang w:val="sr-Cyrl-RS"/>
        </w:rPr>
        <w:t>JBS</w:t>
      </w:r>
      <w:r w:rsidR="00E1542C" w:rsidRPr="0011444D">
        <w:rPr>
          <w:lang w:val="sr-Cyrl-RS"/>
        </w:rPr>
        <w:t xml:space="preserve">.  </w:t>
      </w:r>
      <w:r>
        <w:rPr>
          <w:lang w:val="sr-Cyrl-RS"/>
        </w:rPr>
        <w:t>Provera</w:t>
      </w:r>
      <w:r w:rsidR="00E1542C" w:rsidRPr="0011444D">
        <w:rPr>
          <w:lang w:val="sr-Cyrl-RS"/>
        </w:rPr>
        <w:t xml:space="preserve"> </w:t>
      </w:r>
      <w:r>
        <w:rPr>
          <w:lang w:val="sr-Cyrl-RS"/>
        </w:rPr>
        <w:t>birača</w:t>
      </w:r>
      <w:r w:rsidR="00E1542C" w:rsidRPr="0011444D">
        <w:rPr>
          <w:lang w:val="sr-Cyrl-RS"/>
        </w:rPr>
        <w:t xml:space="preserve">, </w:t>
      </w:r>
      <w:r>
        <w:rPr>
          <w:lang w:val="sr-Cyrl-RS"/>
        </w:rPr>
        <w:t>kandidata</w:t>
      </w:r>
      <w:r w:rsidR="00E1542C" w:rsidRPr="0011444D">
        <w:rPr>
          <w:lang w:val="sr-Cyrl-RS"/>
        </w:rPr>
        <w:t xml:space="preserve"> </w:t>
      </w:r>
      <w:r>
        <w:rPr>
          <w:lang w:val="sr-Cyrl-RS"/>
        </w:rPr>
        <w:t>na</w:t>
      </w:r>
      <w:r w:rsidR="00E1542C" w:rsidRPr="0011444D">
        <w:rPr>
          <w:lang w:val="sr-Cyrl-RS"/>
        </w:rPr>
        <w:t xml:space="preserve"> </w:t>
      </w:r>
      <w:r>
        <w:rPr>
          <w:lang w:val="sr-Cyrl-RS"/>
        </w:rPr>
        <w:t>izborima</w:t>
      </w:r>
      <w:r w:rsidR="00E1542C" w:rsidRPr="0011444D">
        <w:rPr>
          <w:lang w:val="sr-Cyrl-RS"/>
        </w:rPr>
        <w:t xml:space="preserve"> </w:t>
      </w:r>
      <w:r>
        <w:rPr>
          <w:lang w:val="sr-Cyrl-RS"/>
        </w:rPr>
        <w:t>i</w:t>
      </w:r>
      <w:r w:rsidR="00E1542C" w:rsidRPr="0011444D">
        <w:rPr>
          <w:lang w:val="sr-Cyrl-RS"/>
        </w:rPr>
        <w:t xml:space="preserve"> </w:t>
      </w:r>
      <w:r>
        <w:rPr>
          <w:lang w:val="sr-Cyrl-RS"/>
        </w:rPr>
        <w:t>posmatrača</w:t>
      </w:r>
      <w:r w:rsidR="00E1542C" w:rsidRPr="0011444D">
        <w:rPr>
          <w:lang w:val="sr-Cyrl-RS"/>
        </w:rPr>
        <w:t xml:space="preserve"> </w:t>
      </w:r>
      <w:r>
        <w:rPr>
          <w:lang w:val="sr-Cyrl-RS"/>
        </w:rPr>
        <w:t>je</w:t>
      </w:r>
      <w:r w:rsidR="00E1542C" w:rsidRPr="0011444D">
        <w:rPr>
          <w:lang w:val="sr-Cyrl-RS"/>
        </w:rPr>
        <w:t xml:space="preserve"> </w:t>
      </w:r>
      <w:r>
        <w:rPr>
          <w:lang w:val="sr-Cyrl-RS"/>
        </w:rPr>
        <w:t>ključna</w:t>
      </w:r>
      <w:r w:rsidR="00E1542C" w:rsidRPr="0011444D">
        <w:rPr>
          <w:lang w:val="sr-Cyrl-RS"/>
        </w:rPr>
        <w:t xml:space="preserve"> </w:t>
      </w:r>
      <w:r>
        <w:rPr>
          <w:lang w:val="sr-Cyrl-RS"/>
        </w:rPr>
        <w:t>za</w:t>
      </w:r>
      <w:r w:rsidR="00E1542C" w:rsidRPr="0011444D">
        <w:rPr>
          <w:lang w:val="sr-Cyrl-RS"/>
        </w:rPr>
        <w:t xml:space="preserve"> </w:t>
      </w:r>
      <w:r>
        <w:rPr>
          <w:lang w:val="sr-Cyrl-RS"/>
        </w:rPr>
        <w:t>transparentnost</w:t>
      </w:r>
      <w:r w:rsidR="00E1542C" w:rsidRPr="0011444D">
        <w:rPr>
          <w:lang w:val="sr-Cyrl-RS"/>
        </w:rPr>
        <w:t xml:space="preserve">. </w:t>
      </w:r>
      <w:r>
        <w:rPr>
          <w:lang w:val="sr-Cyrl-RS"/>
        </w:rPr>
        <w:t>Trebalo</w:t>
      </w:r>
      <w:r w:rsidR="00E1542C" w:rsidRPr="0011444D">
        <w:rPr>
          <w:lang w:val="sr-Cyrl-RS"/>
        </w:rPr>
        <w:t xml:space="preserve"> </w:t>
      </w:r>
      <w:r>
        <w:rPr>
          <w:lang w:val="sr-Cyrl-RS"/>
        </w:rPr>
        <w:t>bi</w:t>
      </w:r>
      <w:r w:rsidR="00E1542C" w:rsidRPr="0011444D">
        <w:rPr>
          <w:lang w:val="sr-Cyrl-RS"/>
        </w:rPr>
        <w:t xml:space="preserve"> </w:t>
      </w:r>
      <w:r>
        <w:rPr>
          <w:lang w:val="sr-Cyrl-RS"/>
        </w:rPr>
        <w:t>razmotriti</w:t>
      </w:r>
      <w:r w:rsidR="00E1542C" w:rsidRPr="0011444D">
        <w:rPr>
          <w:lang w:val="sr-Cyrl-RS"/>
        </w:rPr>
        <w:t xml:space="preserve"> </w:t>
      </w:r>
      <w:r>
        <w:rPr>
          <w:lang w:val="sr-Cyrl-RS"/>
        </w:rPr>
        <w:t>i</w:t>
      </w:r>
      <w:r w:rsidR="00E1542C" w:rsidRPr="0011444D">
        <w:rPr>
          <w:lang w:val="sr-Cyrl-RS"/>
        </w:rPr>
        <w:t xml:space="preserve"> </w:t>
      </w:r>
      <w:r>
        <w:rPr>
          <w:lang w:val="sr-Cyrl-RS"/>
        </w:rPr>
        <w:t>eksplicitno</w:t>
      </w:r>
      <w:r w:rsidR="00E1542C" w:rsidRPr="0011444D">
        <w:rPr>
          <w:lang w:val="sr-Cyrl-RS"/>
        </w:rPr>
        <w:t xml:space="preserve"> </w:t>
      </w:r>
      <w:r>
        <w:rPr>
          <w:lang w:val="sr-Cyrl-RS"/>
        </w:rPr>
        <w:t>regulisanje</w:t>
      </w:r>
      <w:r w:rsidR="00E1542C" w:rsidRPr="0011444D">
        <w:rPr>
          <w:lang w:val="sr-Cyrl-RS"/>
        </w:rPr>
        <w:t xml:space="preserve"> </w:t>
      </w:r>
      <w:r>
        <w:rPr>
          <w:lang w:val="sr-Cyrl-RS"/>
        </w:rPr>
        <w:t>ovog</w:t>
      </w:r>
      <w:r w:rsidR="00E1542C" w:rsidRPr="0011444D">
        <w:rPr>
          <w:lang w:val="sr-Cyrl-RS"/>
        </w:rPr>
        <w:t xml:space="preserve"> </w:t>
      </w:r>
      <w:r>
        <w:rPr>
          <w:lang w:val="sr-Cyrl-RS"/>
        </w:rPr>
        <w:t>aspekta</w:t>
      </w:r>
      <w:r w:rsidR="00E1542C" w:rsidRPr="0011444D">
        <w:rPr>
          <w:lang w:val="sr-Cyrl-RS"/>
        </w:rPr>
        <w:t xml:space="preserve">, </w:t>
      </w:r>
      <w:r>
        <w:rPr>
          <w:lang w:val="sr-Cyrl-RS"/>
        </w:rPr>
        <w:t>uzimajući</w:t>
      </w:r>
      <w:r w:rsidR="00E1542C" w:rsidRPr="0011444D">
        <w:rPr>
          <w:lang w:val="sr-Cyrl-RS"/>
        </w:rPr>
        <w:t xml:space="preserve"> </w:t>
      </w:r>
      <w:r>
        <w:rPr>
          <w:lang w:val="sr-Cyrl-RS"/>
        </w:rPr>
        <w:t>u</w:t>
      </w:r>
      <w:r w:rsidR="00E1542C" w:rsidRPr="0011444D">
        <w:rPr>
          <w:lang w:val="sr-Cyrl-RS"/>
        </w:rPr>
        <w:t xml:space="preserve"> </w:t>
      </w:r>
      <w:r>
        <w:rPr>
          <w:lang w:val="sr-Cyrl-RS"/>
        </w:rPr>
        <w:t>obzir</w:t>
      </w:r>
      <w:r w:rsidR="00E1542C" w:rsidRPr="0011444D">
        <w:rPr>
          <w:lang w:val="sr-Cyrl-RS"/>
        </w:rPr>
        <w:t xml:space="preserve"> </w:t>
      </w:r>
      <w:r>
        <w:rPr>
          <w:lang w:val="sr-Cyrl-RS"/>
        </w:rPr>
        <w:t>zaštitu</w:t>
      </w:r>
      <w:r w:rsidR="00E1542C" w:rsidRPr="0011444D">
        <w:rPr>
          <w:lang w:val="sr-Cyrl-RS"/>
        </w:rPr>
        <w:t xml:space="preserve"> </w:t>
      </w:r>
      <w:r>
        <w:rPr>
          <w:lang w:val="sr-Cyrl-RS"/>
        </w:rPr>
        <w:t>ličnih</w:t>
      </w:r>
      <w:r w:rsidR="00E1542C" w:rsidRPr="0011444D">
        <w:rPr>
          <w:lang w:val="sr-Cyrl-RS"/>
        </w:rPr>
        <w:t xml:space="preserve"> </w:t>
      </w:r>
      <w:r>
        <w:rPr>
          <w:lang w:val="sr-Cyrl-RS"/>
        </w:rPr>
        <w:t>podataka</w:t>
      </w:r>
      <w:r w:rsidR="00E1542C" w:rsidRPr="0011444D">
        <w:rPr>
          <w:lang w:val="sr-Cyrl-RS"/>
        </w:rPr>
        <w:t>.</w:t>
      </w:r>
      <w:r w:rsidR="00E1542C" w:rsidRPr="0011444D">
        <w:rPr>
          <w:rStyle w:val="FootnoteReference"/>
          <w:lang w:val="sr-Cyrl-RS"/>
        </w:rPr>
        <w:footnoteReference w:id="29"/>
      </w:r>
      <w:r>
        <w:rPr>
          <w:lang w:val="sr-Cyrl-RS"/>
        </w:rPr>
        <w:t>Nacrt</w:t>
      </w:r>
      <w:r w:rsidR="00E1542C" w:rsidRPr="0011444D">
        <w:rPr>
          <w:lang w:val="sr-Cyrl-RS"/>
        </w:rPr>
        <w:t xml:space="preserve"> </w:t>
      </w:r>
      <w:r>
        <w:rPr>
          <w:lang w:val="sr-Cyrl-RS"/>
        </w:rPr>
        <w:t>zakona</w:t>
      </w:r>
      <w:r w:rsidR="00E1542C" w:rsidRPr="0011444D">
        <w:rPr>
          <w:lang w:val="sr-Cyrl-RS"/>
        </w:rPr>
        <w:t xml:space="preserve"> I </w:t>
      </w:r>
      <w:r>
        <w:rPr>
          <w:lang w:val="sr-Cyrl-RS"/>
        </w:rPr>
        <w:t>pruža</w:t>
      </w:r>
      <w:r w:rsidR="00E1542C" w:rsidRPr="0011444D">
        <w:rPr>
          <w:lang w:val="sr-Cyrl-RS"/>
        </w:rPr>
        <w:t xml:space="preserve"> </w:t>
      </w:r>
      <w:r>
        <w:rPr>
          <w:lang w:val="sr-Cyrl-RS"/>
        </w:rPr>
        <w:t>solidnu</w:t>
      </w:r>
      <w:r w:rsidR="00E1542C" w:rsidRPr="0011444D">
        <w:rPr>
          <w:lang w:val="sr-Cyrl-RS"/>
        </w:rPr>
        <w:t xml:space="preserve"> </w:t>
      </w:r>
      <w:r>
        <w:rPr>
          <w:lang w:val="sr-Cyrl-RS"/>
        </w:rPr>
        <w:t>osnovu</w:t>
      </w:r>
      <w:r w:rsidR="00E1542C" w:rsidRPr="0011444D">
        <w:rPr>
          <w:lang w:val="sr-Cyrl-RS"/>
        </w:rPr>
        <w:t xml:space="preserve"> </w:t>
      </w:r>
      <w:r>
        <w:rPr>
          <w:lang w:val="sr-Cyrl-RS"/>
        </w:rPr>
        <w:t>dodavanjem</w:t>
      </w:r>
      <w:r w:rsidR="00E1542C" w:rsidRPr="0011444D">
        <w:rPr>
          <w:lang w:val="sr-Cyrl-RS"/>
        </w:rPr>
        <w:t xml:space="preserve"> </w:t>
      </w:r>
      <w:r>
        <w:rPr>
          <w:lang w:val="sr-Cyrl-RS"/>
        </w:rPr>
        <w:t>veće</w:t>
      </w:r>
      <w:r w:rsidR="00E1542C" w:rsidRPr="0011444D">
        <w:rPr>
          <w:lang w:val="sr-Cyrl-RS"/>
        </w:rPr>
        <w:t xml:space="preserve"> </w:t>
      </w:r>
      <w:r>
        <w:rPr>
          <w:lang w:val="sr-Cyrl-RS"/>
        </w:rPr>
        <w:t>transparentnosti</w:t>
      </w:r>
      <w:r w:rsidR="00E1542C" w:rsidRPr="0011444D">
        <w:rPr>
          <w:lang w:val="sr-Cyrl-RS"/>
        </w:rPr>
        <w:t xml:space="preserve"> </w:t>
      </w:r>
      <w:r>
        <w:rPr>
          <w:lang w:val="sr-Cyrl-RS"/>
        </w:rPr>
        <w:t>i</w:t>
      </w:r>
      <w:r w:rsidR="00E1542C" w:rsidRPr="0011444D">
        <w:rPr>
          <w:lang w:val="sr-Cyrl-RS"/>
        </w:rPr>
        <w:t xml:space="preserve"> </w:t>
      </w:r>
      <w:r>
        <w:rPr>
          <w:lang w:val="sr-Cyrl-RS"/>
        </w:rPr>
        <w:t>smernica</w:t>
      </w:r>
      <w:r w:rsidR="00E1542C" w:rsidRPr="0011444D">
        <w:rPr>
          <w:lang w:val="sr-Cyrl-RS"/>
        </w:rPr>
        <w:t xml:space="preserve"> </w:t>
      </w:r>
      <w:r>
        <w:rPr>
          <w:lang w:val="sr-Cyrl-RS"/>
        </w:rPr>
        <w:t>pristupu</w:t>
      </w:r>
      <w:r w:rsidR="00E1542C" w:rsidRPr="0011444D">
        <w:rPr>
          <w:lang w:val="sr-Cyrl-RS"/>
        </w:rPr>
        <w:t xml:space="preserve"> </w:t>
      </w:r>
      <w:r>
        <w:rPr>
          <w:lang w:val="sr-Cyrl-RS"/>
        </w:rPr>
        <w:t>JBS</w:t>
      </w:r>
      <w:r w:rsidR="00E1542C" w:rsidRPr="0011444D">
        <w:rPr>
          <w:lang w:val="sr-Cyrl-RS"/>
        </w:rPr>
        <w:t xml:space="preserve"> </w:t>
      </w:r>
      <w:r>
        <w:rPr>
          <w:lang w:val="sr-Cyrl-RS"/>
        </w:rPr>
        <w:t>od</w:t>
      </w:r>
      <w:r w:rsidR="00E1542C" w:rsidRPr="0011444D">
        <w:rPr>
          <w:lang w:val="sr-Cyrl-RS"/>
        </w:rPr>
        <w:t xml:space="preserve"> </w:t>
      </w:r>
      <w:r>
        <w:rPr>
          <w:lang w:val="sr-Cyrl-RS"/>
        </w:rPr>
        <w:t>strane</w:t>
      </w:r>
      <w:r w:rsidR="00E1542C" w:rsidRPr="0011444D">
        <w:rPr>
          <w:lang w:val="sr-Cyrl-RS"/>
        </w:rPr>
        <w:t xml:space="preserve"> </w:t>
      </w:r>
      <w:r>
        <w:rPr>
          <w:lang w:val="sr-Cyrl-RS"/>
        </w:rPr>
        <w:t>kandidata</w:t>
      </w:r>
      <w:r w:rsidR="00E1542C" w:rsidRPr="0011444D">
        <w:rPr>
          <w:lang w:val="sr-Cyrl-RS"/>
        </w:rPr>
        <w:t xml:space="preserve"> </w:t>
      </w:r>
      <w:r>
        <w:rPr>
          <w:lang w:val="sr-Cyrl-RS"/>
        </w:rPr>
        <w:t>na</w:t>
      </w:r>
      <w:r w:rsidR="00E1542C" w:rsidRPr="0011444D">
        <w:rPr>
          <w:lang w:val="sr-Cyrl-RS"/>
        </w:rPr>
        <w:t xml:space="preserve"> </w:t>
      </w:r>
      <w:r>
        <w:rPr>
          <w:lang w:val="sr-Cyrl-RS"/>
        </w:rPr>
        <w:t>izborima</w:t>
      </w:r>
      <w:r w:rsidR="00E1542C" w:rsidRPr="0011444D">
        <w:rPr>
          <w:lang w:val="sr-Cyrl-RS"/>
        </w:rPr>
        <w:t>.</w:t>
      </w:r>
      <w:r w:rsidR="00E1542C" w:rsidRPr="0011444D">
        <w:rPr>
          <w:rStyle w:val="FootnoteReference"/>
          <w:lang w:val="sr-Cyrl-RS"/>
        </w:rPr>
        <w:footnoteReference w:id="30"/>
      </w:r>
      <w:r w:rsidR="00E1542C" w:rsidRPr="0011444D">
        <w:rPr>
          <w:lang w:val="sr-Cyrl-RS"/>
        </w:rPr>
        <w:t xml:space="preserve"> </w:t>
      </w:r>
    </w:p>
    <w:p w14:paraId="6DB4B0FF" w14:textId="77777777" w:rsidR="00FA4FC5" w:rsidRPr="0011444D" w:rsidRDefault="00FA4FC5">
      <w:pPr>
        <w:pStyle w:val="BodyText"/>
        <w:spacing w:before="1"/>
        <w:rPr>
          <w:lang w:val="sr-Cyrl-RS"/>
        </w:rPr>
      </w:pPr>
    </w:p>
    <w:p w14:paraId="47F7214B" w14:textId="7222A85F" w:rsidR="00FA4FC5" w:rsidRPr="0011444D" w:rsidRDefault="007B1F72">
      <w:pPr>
        <w:pStyle w:val="Heading1"/>
        <w:rPr>
          <w:lang w:val="sr-Cyrl-RS"/>
        </w:rPr>
      </w:pPr>
      <w:r>
        <w:rPr>
          <w:lang w:val="sr-Cyrl-RS"/>
        </w:rPr>
        <w:t>Zaštita</w:t>
      </w:r>
      <w:r w:rsidR="00E1542C" w:rsidRPr="0011444D">
        <w:rPr>
          <w:lang w:val="sr-Cyrl-RS"/>
        </w:rPr>
        <w:t xml:space="preserve"> </w:t>
      </w:r>
      <w:r>
        <w:rPr>
          <w:lang w:val="sr-Cyrl-RS"/>
        </w:rPr>
        <w:t>ličnih</w:t>
      </w:r>
      <w:r w:rsidR="00E1542C" w:rsidRPr="0011444D">
        <w:rPr>
          <w:lang w:val="sr-Cyrl-RS"/>
        </w:rPr>
        <w:t xml:space="preserve"> </w:t>
      </w:r>
      <w:r>
        <w:rPr>
          <w:lang w:val="sr-Cyrl-RS"/>
        </w:rPr>
        <w:t>podataka</w:t>
      </w:r>
    </w:p>
    <w:p w14:paraId="6EC5216B" w14:textId="77777777" w:rsidR="00FA4FC5" w:rsidRPr="0011444D" w:rsidRDefault="00FA4FC5">
      <w:pPr>
        <w:pStyle w:val="BodyText"/>
        <w:rPr>
          <w:b/>
          <w:lang w:val="sr-Cyrl-RS"/>
        </w:rPr>
      </w:pPr>
    </w:p>
    <w:p w14:paraId="1BA00AA6" w14:textId="070296F6" w:rsidR="00FA4FC5" w:rsidRPr="0011444D" w:rsidRDefault="007B1F72">
      <w:pPr>
        <w:pStyle w:val="BodyText"/>
        <w:ind w:left="120" w:right="119"/>
        <w:jc w:val="both"/>
        <w:rPr>
          <w:i/>
          <w:lang w:val="sr-Cyrl-RS"/>
        </w:rPr>
      </w:pPr>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dodaje</w:t>
      </w:r>
      <w:r w:rsidR="00E1542C" w:rsidRPr="0011444D">
        <w:rPr>
          <w:lang w:val="sr-Cyrl-RS"/>
        </w:rPr>
        <w:t xml:space="preserve"> </w:t>
      </w:r>
      <w:r>
        <w:rPr>
          <w:lang w:val="sr-Cyrl-RS"/>
        </w:rPr>
        <w:t>formulaciju</w:t>
      </w:r>
      <w:r w:rsidR="00E1542C" w:rsidRPr="0011444D">
        <w:rPr>
          <w:lang w:val="sr-Cyrl-RS"/>
        </w:rPr>
        <w:t xml:space="preserve"> </w:t>
      </w:r>
      <w:r>
        <w:rPr>
          <w:lang w:val="sr-Cyrl-RS"/>
        </w:rPr>
        <w:t>o</w:t>
      </w:r>
      <w:r w:rsidR="00E1542C" w:rsidRPr="0011444D">
        <w:rPr>
          <w:lang w:val="sr-Cyrl-RS"/>
        </w:rPr>
        <w:t xml:space="preserve"> </w:t>
      </w:r>
      <w:r>
        <w:rPr>
          <w:lang w:val="sr-Cyrl-RS"/>
        </w:rPr>
        <w:t>zaštiti</w:t>
      </w:r>
      <w:r w:rsidR="00E1542C" w:rsidRPr="0011444D">
        <w:rPr>
          <w:lang w:val="sr-Cyrl-RS"/>
        </w:rPr>
        <w:t xml:space="preserve"> </w:t>
      </w:r>
      <w:r>
        <w:rPr>
          <w:lang w:val="sr-Cyrl-RS"/>
        </w:rPr>
        <w:t>podataka</w:t>
      </w:r>
      <w:r w:rsidR="00E1542C" w:rsidRPr="0011444D">
        <w:rPr>
          <w:lang w:val="sr-Cyrl-RS"/>
        </w:rPr>
        <w:t xml:space="preserve"> </w:t>
      </w:r>
      <w:r>
        <w:rPr>
          <w:lang w:val="sr-Cyrl-RS"/>
        </w:rPr>
        <w:t>o</w:t>
      </w:r>
      <w:r w:rsidR="00E1542C" w:rsidRPr="0011444D">
        <w:rPr>
          <w:lang w:val="sr-Cyrl-RS"/>
        </w:rPr>
        <w:t xml:space="preserve"> </w:t>
      </w:r>
      <w:r>
        <w:rPr>
          <w:lang w:val="sr-Cyrl-RS"/>
        </w:rPr>
        <w:t>ličnosti</w:t>
      </w:r>
      <w:r w:rsidR="00E1542C" w:rsidRPr="0011444D">
        <w:rPr>
          <w:lang w:val="sr-Cyrl-RS"/>
        </w:rPr>
        <w:t xml:space="preserve"> </w:t>
      </w:r>
      <w:r>
        <w:rPr>
          <w:lang w:val="sr-Cyrl-RS"/>
        </w:rPr>
        <w:t>u</w:t>
      </w:r>
      <w:r w:rsidR="00E1542C" w:rsidRPr="0011444D">
        <w:rPr>
          <w:lang w:val="sr-Cyrl-RS"/>
        </w:rPr>
        <w:t xml:space="preserve"> </w:t>
      </w:r>
      <w:r>
        <w:rPr>
          <w:lang w:val="sr-Cyrl-RS"/>
        </w:rPr>
        <w:t>novom</w:t>
      </w:r>
      <w:r w:rsidR="00E1542C" w:rsidRPr="0011444D">
        <w:rPr>
          <w:lang w:val="sr-Cyrl-RS"/>
        </w:rPr>
        <w:t xml:space="preserve"> </w:t>
      </w:r>
      <w:r>
        <w:rPr>
          <w:lang w:val="sr-Cyrl-RS"/>
        </w:rPr>
        <w:t>članu</w:t>
      </w:r>
      <w:r w:rsidR="00E1542C" w:rsidRPr="0011444D">
        <w:rPr>
          <w:lang w:val="sr-Cyrl-RS"/>
        </w:rPr>
        <w:t xml:space="preserve"> 14</w:t>
      </w:r>
      <w:r>
        <w:rPr>
          <w:lang w:val="sr-Cyrl-RS"/>
        </w:rPr>
        <w:t>b</w:t>
      </w:r>
      <w:r w:rsidR="00E1542C" w:rsidRPr="0011444D">
        <w:rPr>
          <w:lang w:val="sr-Cyrl-RS"/>
        </w:rPr>
        <w:t xml:space="preserve">, </w:t>
      </w:r>
      <w:r>
        <w:rPr>
          <w:lang w:val="sr-Cyrl-RS"/>
        </w:rPr>
        <w:t>u</w:t>
      </w:r>
      <w:r w:rsidR="00E1542C" w:rsidRPr="0011444D">
        <w:rPr>
          <w:lang w:val="sr-Cyrl-RS"/>
        </w:rPr>
        <w:t xml:space="preserve"> </w:t>
      </w:r>
      <w:r>
        <w:rPr>
          <w:lang w:val="sr-Cyrl-RS"/>
        </w:rPr>
        <w:t>Poglavlju</w:t>
      </w:r>
      <w:r w:rsidR="00E1542C" w:rsidRPr="0011444D">
        <w:rPr>
          <w:lang w:val="sr-Cyrl-RS"/>
        </w:rPr>
        <w:t xml:space="preserve"> II, </w:t>
      </w:r>
      <w:r>
        <w:rPr>
          <w:lang w:val="sr-Cyrl-RS"/>
        </w:rPr>
        <w:t>Odeljak</w:t>
      </w:r>
      <w:r w:rsidR="00E1542C" w:rsidRPr="0011444D">
        <w:rPr>
          <w:lang w:val="sr-Cyrl-RS"/>
        </w:rPr>
        <w:t xml:space="preserve"> 4 </w:t>
      </w:r>
      <w:r>
        <w:rPr>
          <w:lang w:val="sr-Cyrl-RS"/>
        </w:rPr>
        <w:t>ZJBS</w:t>
      </w:r>
      <w:r w:rsidR="00E1542C" w:rsidRPr="0011444D">
        <w:rPr>
          <w:lang w:val="sr-Cyrl-RS"/>
        </w:rPr>
        <w:t xml:space="preserve">. </w:t>
      </w:r>
      <w:r>
        <w:rPr>
          <w:lang w:val="sr-Cyrl-RS"/>
        </w:rPr>
        <w:t>Predlog</w:t>
      </w:r>
      <w:r w:rsidR="00E1542C" w:rsidRPr="0011444D">
        <w:rPr>
          <w:lang w:val="sr-Cyrl-RS"/>
        </w:rPr>
        <w:t xml:space="preserve"> </w:t>
      </w:r>
      <w:r>
        <w:rPr>
          <w:lang w:val="sr-Cyrl-RS"/>
        </w:rPr>
        <w:t>je</w:t>
      </w:r>
      <w:r w:rsidR="00E1542C" w:rsidRPr="0011444D">
        <w:rPr>
          <w:lang w:val="sr-Cyrl-RS"/>
        </w:rPr>
        <w:t xml:space="preserve"> </w:t>
      </w:r>
      <w:r>
        <w:rPr>
          <w:lang w:val="sr-Cyrl-RS"/>
        </w:rPr>
        <w:t>po</w:t>
      </w:r>
      <w:r w:rsidR="00E1542C" w:rsidRPr="0011444D">
        <w:rPr>
          <w:lang w:val="sr-Cyrl-RS"/>
        </w:rPr>
        <w:t xml:space="preserve"> </w:t>
      </w:r>
      <w:r>
        <w:rPr>
          <w:lang w:val="sr-Cyrl-RS"/>
        </w:rPr>
        <w:t>formulaciji</w:t>
      </w:r>
      <w:r w:rsidR="00E1542C" w:rsidRPr="0011444D">
        <w:rPr>
          <w:lang w:val="sr-Cyrl-RS"/>
        </w:rPr>
        <w:t xml:space="preserve"> </w:t>
      </w:r>
      <w:r>
        <w:rPr>
          <w:lang w:val="sr-Cyrl-RS"/>
        </w:rPr>
        <w:t>sličan</w:t>
      </w:r>
      <w:r w:rsidR="00E1542C" w:rsidRPr="0011444D">
        <w:rPr>
          <w:lang w:val="sr-Cyrl-RS"/>
        </w:rPr>
        <w:t xml:space="preserve"> </w:t>
      </w:r>
      <w:r>
        <w:rPr>
          <w:lang w:val="sr-Cyrl-RS"/>
        </w:rPr>
        <w:t>predlogu</w:t>
      </w:r>
      <w:r w:rsidR="00E1542C" w:rsidRPr="0011444D">
        <w:rPr>
          <w:lang w:val="sr-Cyrl-RS"/>
        </w:rPr>
        <w:t xml:space="preserve"> </w:t>
      </w:r>
      <w:r>
        <w:rPr>
          <w:lang w:val="sr-Cyrl-RS"/>
        </w:rPr>
        <w:t>koji</w:t>
      </w:r>
      <w:r w:rsidR="00E1542C" w:rsidRPr="0011444D">
        <w:rPr>
          <w:lang w:val="sr-Cyrl-RS"/>
        </w:rPr>
        <w:t xml:space="preserve"> </w:t>
      </w:r>
      <w:r>
        <w:rPr>
          <w:lang w:val="sr-Cyrl-RS"/>
        </w:rPr>
        <w:t>je</w:t>
      </w:r>
      <w:r w:rsidR="00E1542C" w:rsidRPr="0011444D">
        <w:rPr>
          <w:lang w:val="sr-Cyrl-RS"/>
        </w:rPr>
        <w:t xml:space="preserve"> </w:t>
      </w:r>
      <w:r>
        <w:rPr>
          <w:lang w:val="sr-Cyrl-RS"/>
        </w:rPr>
        <w:t>dat</w:t>
      </w:r>
      <w:r w:rsidR="00E1542C" w:rsidRPr="0011444D">
        <w:rPr>
          <w:lang w:val="sr-Cyrl-RS"/>
        </w:rPr>
        <w:t xml:space="preserve"> </w:t>
      </w:r>
      <w:r>
        <w:rPr>
          <w:lang w:val="sr-Cyrl-RS"/>
        </w:rPr>
        <w:t>u</w:t>
      </w:r>
      <w:r w:rsidR="00E1542C" w:rsidRPr="0011444D">
        <w:rPr>
          <w:lang w:val="sr-Cyrl-RS"/>
        </w:rPr>
        <w:t xml:space="preserve"> </w:t>
      </w:r>
      <w:r>
        <w:rPr>
          <w:lang w:val="sr-Cyrl-RS"/>
        </w:rPr>
        <w:t>Nacrtu</w:t>
      </w:r>
      <w:r w:rsidR="00E1542C" w:rsidRPr="0011444D">
        <w:rPr>
          <w:lang w:val="sr-Cyrl-RS"/>
        </w:rPr>
        <w:t xml:space="preserve"> </w:t>
      </w:r>
      <w:r>
        <w:rPr>
          <w:lang w:val="sr-Cyrl-RS"/>
        </w:rPr>
        <w:t>zakona</w:t>
      </w:r>
      <w:r w:rsidR="00E1542C" w:rsidRPr="0011444D">
        <w:rPr>
          <w:lang w:val="sr-Cyrl-RS"/>
        </w:rPr>
        <w:t xml:space="preserve"> I (</w:t>
      </w:r>
      <w:r>
        <w:rPr>
          <w:i/>
          <w:iCs/>
          <w:lang w:val="sr-Cyrl-RS"/>
        </w:rPr>
        <w:t>vidi</w:t>
      </w:r>
      <w:r w:rsidR="00E1542C" w:rsidRPr="0011444D">
        <w:rPr>
          <w:i/>
          <w:iCs/>
          <w:lang w:val="sr-Cyrl-RS"/>
        </w:rPr>
        <w:t xml:space="preserve"> </w:t>
      </w:r>
      <w:r>
        <w:rPr>
          <w:i/>
          <w:iCs/>
          <w:lang w:val="sr-Cyrl-RS"/>
        </w:rPr>
        <w:t>Odeljak</w:t>
      </w:r>
      <w:r w:rsidR="00E1542C" w:rsidRPr="0011444D">
        <w:rPr>
          <w:i/>
          <w:iCs/>
          <w:lang w:val="sr-Cyrl-RS"/>
        </w:rPr>
        <w:t xml:space="preserve"> </w:t>
      </w:r>
      <w:hyperlink w:anchor="_bookmark32" w:history="1">
        <w:r w:rsidR="00FA4FC5" w:rsidRPr="0011444D">
          <w:rPr>
            <w:i/>
            <w:iCs/>
            <w:lang w:val="sr-Cyrl-RS"/>
          </w:rPr>
          <w:t xml:space="preserve">7.4 </w:t>
        </w:r>
      </w:hyperlink>
      <w:r>
        <w:rPr>
          <w:lang w:val="sr-Cyrl-RS"/>
        </w:rPr>
        <w:t>ovih</w:t>
      </w:r>
      <w:r w:rsidR="00E1542C" w:rsidRPr="0011444D">
        <w:rPr>
          <w:lang w:val="sr-Cyrl-RS"/>
        </w:rPr>
        <w:t xml:space="preserve"> </w:t>
      </w:r>
      <w:r>
        <w:rPr>
          <w:lang w:val="sr-Cyrl-RS"/>
        </w:rPr>
        <w:t>neformalnih</w:t>
      </w:r>
      <w:r w:rsidR="00E1542C" w:rsidRPr="0011444D">
        <w:rPr>
          <w:lang w:val="sr-Cyrl-RS"/>
        </w:rPr>
        <w:t xml:space="preserve"> </w:t>
      </w:r>
      <w:r>
        <w:rPr>
          <w:lang w:val="sr-Cyrl-RS"/>
        </w:rPr>
        <w:t>komentara</w:t>
      </w:r>
      <w:r w:rsidR="00E1542C" w:rsidRPr="0011444D">
        <w:rPr>
          <w:lang w:val="sr-Cyrl-RS"/>
        </w:rPr>
        <w:t xml:space="preserve"> </w:t>
      </w:r>
      <w:r>
        <w:rPr>
          <w:lang w:val="sr-Cyrl-RS"/>
        </w:rPr>
        <w:t>za</w:t>
      </w:r>
      <w:r w:rsidR="00E1542C" w:rsidRPr="0011444D">
        <w:rPr>
          <w:lang w:val="sr-Cyrl-RS"/>
        </w:rPr>
        <w:t xml:space="preserve"> </w:t>
      </w:r>
      <w:r>
        <w:rPr>
          <w:lang w:val="sr-Cyrl-RS"/>
        </w:rPr>
        <w:t>analizu</w:t>
      </w:r>
      <w:r w:rsidR="00E1542C" w:rsidRPr="0011444D">
        <w:rPr>
          <w:lang w:val="sr-Cyrl-RS"/>
        </w:rPr>
        <w:t>).</w:t>
      </w:r>
    </w:p>
    <w:p w14:paraId="65C530AF" w14:textId="77777777" w:rsidR="00FA4FC5" w:rsidRPr="0011444D" w:rsidRDefault="00FA4FC5">
      <w:pPr>
        <w:pStyle w:val="BodyText"/>
        <w:rPr>
          <w:i/>
          <w:lang w:val="sr-Cyrl-RS"/>
        </w:rPr>
      </w:pPr>
    </w:p>
    <w:p w14:paraId="58E9941F" w14:textId="1A0965DF" w:rsidR="00FA4FC5" w:rsidRPr="0011444D" w:rsidRDefault="007B1F72">
      <w:pPr>
        <w:pStyle w:val="Heading2"/>
        <w:numPr>
          <w:ilvl w:val="1"/>
          <w:numId w:val="13"/>
        </w:numPr>
        <w:tabs>
          <w:tab w:val="left" w:pos="1200"/>
        </w:tabs>
        <w:ind w:right="125"/>
        <w:jc w:val="left"/>
        <w:rPr>
          <w:lang w:val="sr-Cyrl-RS"/>
        </w:rPr>
      </w:pPr>
      <w:bookmarkStart w:id="29" w:name="_bookmark55"/>
      <w:bookmarkEnd w:id="29"/>
      <w:r>
        <w:rPr>
          <w:lang w:val="sr-Cyrl-RS"/>
        </w:rPr>
        <w:t>Komisija</w:t>
      </w:r>
      <w:r w:rsidR="00E1542C" w:rsidRPr="0011444D">
        <w:rPr>
          <w:lang w:val="sr-Cyrl-RS"/>
        </w:rPr>
        <w:t xml:space="preserve"> </w:t>
      </w:r>
      <w:r>
        <w:rPr>
          <w:lang w:val="sr-Cyrl-RS"/>
        </w:rPr>
        <w:t>za</w:t>
      </w:r>
      <w:r w:rsidR="00E1542C" w:rsidRPr="0011444D">
        <w:rPr>
          <w:lang w:val="sr-Cyrl-RS"/>
        </w:rPr>
        <w:t xml:space="preserve"> </w:t>
      </w:r>
      <w:r>
        <w:rPr>
          <w:lang w:val="sr-Cyrl-RS"/>
        </w:rPr>
        <w:t>reviziju</w:t>
      </w:r>
      <w:r w:rsidR="00E1542C" w:rsidRPr="0011444D">
        <w:rPr>
          <w:lang w:val="sr-Cyrl-RS"/>
        </w:rPr>
        <w:t xml:space="preserve">, </w:t>
      </w:r>
      <w:r>
        <w:rPr>
          <w:lang w:val="sr-Cyrl-RS"/>
        </w:rPr>
        <w:t>verifikaciju</w:t>
      </w:r>
      <w:r w:rsidR="00E1542C" w:rsidRPr="0011444D">
        <w:rPr>
          <w:lang w:val="sr-Cyrl-RS"/>
        </w:rPr>
        <w:t xml:space="preserve"> </w:t>
      </w:r>
      <w:r>
        <w:rPr>
          <w:lang w:val="sr-Cyrl-RS"/>
        </w:rPr>
        <w:t>i</w:t>
      </w:r>
      <w:r w:rsidR="00E1542C" w:rsidRPr="0011444D">
        <w:rPr>
          <w:lang w:val="sr-Cyrl-RS"/>
        </w:rPr>
        <w:t xml:space="preserve"> </w:t>
      </w:r>
      <w:r>
        <w:rPr>
          <w:lang w:val="sr-Cyrl-RS"/>
        </w:rPr>
        <w:t>kontrolu</w:t>
      </w:r>
      <w:r w:rsidR="00E1542C" w:rsidRPr="0011444D">
        <w:rPr>
          <w:lang w:val="sr-Cyrl-RS"/>
        </w:rPr>
        <w:t xml:space="preserve"> </w:t>
      </w:r>
      <w:r>
        <w:rPr>
          <w:lang w:val="sr-Cyrl-RS"/>
        </w:rPr>
        <w:t>tačnosti</w:t>
      </w:r>
      <w:r w:rsidR="00E1542C" w:rsidRPr="0011444D">
        <w:rPr>
          <w:lang w:val="sr-Cyrl-RS"/>
        </w:rPr>
        <w:t xml:space="preserve"> </w:t>
      </w:r>
      <w:r>
        <w:rPr>
          <w:lang w:val="sr-Cyrl-RS"/>
        </w:rPr>
        <w:t>i</w:t>
      </w:r>
      <w:r w:rsidR="00E1542C" w:rsidRPr="0011444D">
        <w:rPr>
          <w:lang w:val="sr-Cyrl-RS"/>
        </w:rPr>
        <w:t xml:space="preserve"> </w:t>
      </w:r>
      <w:r>
        <w:rPr>
          <w:lang w:val="sr-Cyrl-RS"/>
        </w:rPr>
        <w:t>ažuriranja</w:t>
      </w:r>
      <w:r w:rsidR="00E1542C" w:rsidRPr="0011444D">
        <w:rPr>
          <w:lang w:val="sr-Cyrl-RS"/>
        </w:rPr>
        <w:t xml:space="preserve"> </w:t>
      </w:r>
      <w:r>
        <w:rPr>
          <w:lang w:val="sr-Cyrl-RS"/>
        </w:rPr>
        <w:t>JBS</w:t>
      </w:r>
    </w:p>
    <w:p w14:paraId="13E44E58" w14:textId="77777777" w:rsidR="00FA4FC5" w:rsidRPr="0011444D" w:rsidRDefault="00FA4FC5">
      <w:pPr>
        <w:pStyle w:val="BodyText"/>
        <w:rPr>
          <w:b/>
          <w:i/>
          <w:lang w:val="sr-Cyrl-RS"/>
        </w:rPr>
      </w:pPr>
    </w:p>
    <w:p w14:paraId="389E3AB8" w14:textId="2979FB7B" w:rsidR="00FA4FC5" w:rsidRPr="0011444D" w:rsidRDefault="007B1F72">
      <w:pPr>
        <w:pStyle w:val="BodyText"/>
        <w:ind w:left="120" w:right="115"/>
        <w:jc w:val="both"/>
        <w:rPr>
          <w:lang w:val="sr-Cyrl-RS"/>
        </w:rPr>
      </w:pPr>
      <w:r>
        <w:rPr>
          <w:lang w:val="sr-Cyrl-RS"/>
        </w:rPr>
        <w:t>Kao</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 </w:t>
      </w:r>
      <w:r>
        <w:rPr>
          <w:lang w:val="sr-Cyrl-RS"/>
        </w:rPr>
        <w:t>i</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predviđa</w:t>
      </w:r>
      <w:r w:rsidR="00E1542C" w:rsidRPr="0011444D">
        <w:rPr>
          <w:lang w:val="sr-Cyrl-RS"/>
        </w:rPr>
        <w:t xml:space="preserve"> </w:t>
      </w:r>
      <w:r>
        <w:rPr>
          <w:lang w:val="sr-Cyrl-RS"/>
        </w:rPr>
        <w:t>osnivanje</w:t>
      </w:r>
      <w:r w:rsidR="00E1542C" w:rsidRPr="0011444D">
        <w:rPr>
          <w:lang w:val="sr-Cyrl-RS"/>
        </w:rPr>
        <w:t xml:space="preserve"> </w:t>
      </w:r>
      <w:r>
        <w:rPr>
          <w:lang w:val="sr-Cyrl-RS"/>
        </w:rPr>
        <w:t>Komisije</w:t>
      </w:r>
      <w:r w:rsidR="00E1542C" w:rsidRPr="0011444D">
        <w:rPr>
          <w:lang w:val="sr-Cyrl-RS"/>
        </w:rPr>
        <w:t xml:space="preserve"> </w:t>
      </w:r>
      <w:r>
        <w:rPr>
          <w:lang w:val="sr-Cyrl-RS"/>
        </w:rPr>
        <w:t>za</w:t>
      </w:r>
      <w:r w:rsidR="00E1542C" w:rsidRPr="0011444D">
        <w:rPr>
          <w:lang w:val="sr-Cyrl-RS"/>
        </w:rPr>
        <w:t xml:space="preserve"> </w:t>
      </w:r>
      <w:r>
        <w:rPr>
          <w:lang w:val="sr-Cyrl-RS"/>
        </w:rPr>
        <w:t>reviziju</w:t>
      </w:r>
      <w:r w:rsidR="00E1542C" w:rsidRPr="0011444D">
        <w:rPr>
          <w:lang w:val="sr-Cyrl-RS"/>
        </w:rPr>
        <w:t xml:space="preserve">, </w:t>
      </w:r>
      <w:r>
        <w:rPr>
          <w:lang w:val="sr-Cyrl-RS"/>
        </w:rPr>
        <w:t>verifikaciju</w:t>
      </w:r>
      <w:r w:rsidR="00E1542C" w:rsidRPr="0011444D">
        <w:rPr>
          <w:lang w:val="sr-Cyrl-RS"/>
        </w:rPr>
        <w:t xml:space="preserve"> </w:t>
      </w:r>
      <w:r>
        <w:rPr>
          <w:lang w:val="sr-Cyrl-RS"/>
        </w:rPr>
        <w:t>i</w:t>
      </w:r>
      <w:r w:rsidR="00E1542C" w:rsidRPr="0011444D">
        <w:rPr>
          <w:lang w:val="sr-Cyrl-RS"/>
        </w:rPr>
        <w:t xml:space="preserve"> </w:t>
      </w:r>
      <w:r>
        <w:rPr>
          <w:lang w:val="sr-Cyrl-RS"/>
        </w:rPr>
        <w:t>kontrolu</w:t>
      </w:r>
      <w:r w:rsidR="00E1542C" w:rsidRPr="0011444D">
        <w:rPr>
          <w:lang w:val="sr-Cyrl-RS"/>
        </w:rPr>
        <w:t xml:space="preserve"> </w:t>
      </w:r>
      <w:r>
        <w:rPr>
          <w:lang w:val="sr-Cyrl-RS"/>
        </w:rPr>
        <w:t>tačnosti</w:t>
      </w:r>
      <w:r w:rsidR="00E1542C" w:rsidRPr="0011444D">
        <w:rPr>
          <w:lang w:val="sr-Cyrl-RS"/>
        </w:rPr>
        <w:t xml:space="preserve"> </w:t>
      </w:r>
      <w:r>
        <w:rPr>
          <w:lang w:val="sr-Cyrl-RS"/>
        </w:rPr>
        <w:t>i</w:t>
      </w:r>
      <w:r w:rsidR="00E1542C" w:rsidRPr="0011444D">
        <w:rPr>
          <w:lang w:val="sr-Cyrl-RS"/>
        </w:rPr>
        <w:t xml:space="preserve"> </w:t>
      </w:r>
      <w:r>
        <w:rPr>
          <w:lang w:val="sr-Cyrl-RS"/>
        </w:rPr>
        <w:t>ažuriranja</w:t>
      </w:r>
      <w:r w:rsidR="00E1542C" w:rsidRPr="0011444D">
        <w:rPr>
          <w:lang w:val="sr-Cyrl-RS"/>
        </w:rPr>
        <w:t xml:space="preserve"> </w:t>
      </w:r>
      <w:r>
        <w:rPr>
          <w:lang w:val="sr-Cyrl-RS"/>
        </w:rPr>
        <w:t>biračkog</w:t>
      </w:r>
      <w:r w:rsidR="00E1542C" w:rsidRPr="0011444D">
        <w:rPr>
          <w:lang w:val="sr-Cyrl-RS"/>
        </w:rPr>
        <w:t xml:space="preserve"> </w:t>
      </w:r>
      <w:r>
        <w:rPr>
          <w:lang w:val="sr-Cyrl-RS"/>
        </w:rPr>
        <w:t>spiska</w:t>
      </w:r>
      <w:r w:rsidR="00E1542C" w:rsidRPr="0011444D">
        <w:rPr>
          <w:lang w:val="sr-Cyrl-RS"/>
        </w:rPr>
        <w:t xml:space="preserve"> </w:t>
      </w:r>
      <w:r w:rsidR="00E1542C" w:rsidRPr="0011444D">
        <w:rPr>
          <w:i/>
          <w:iCs/>
          <w:lang w:val="sr-Cyrl-RS"/>
        </w:rPr>
        <w:t>(</w:t>
      </w:r>
      <w:r>
        <w:rPr>
          <w:i/>
          <w:iCs/>
          <w:lang w:val="sr-Cyrl-RS"/>
        </w:rPr>
        <w:t>u</w:t>
      </w:r>
      <w:r w:rsidR="00E1542C" w:rsidRPr="0011444D">
        <w:rPr>
          <w:i/>
          <w:iCs/>
          <w:lang w:val="sr-Cyrl-RS"/>
        </w:rPr>
        <w:t xml:space="preserve"> </w:t>
      </w:r>
      <w:r>
        <w:rPr>
          <w:i/>
          <w:iCs/>
          <w:lang w:val="sr-Cyrl-RS"/>
        </w:rPr>
        <w:t>daljem</w:t>
      </w:r>
      <w:r w:rsidR="00E1542C" w:rsidRPr="0011444D">
        <w:rPr>
          <w:i/>
          <w:iCs/>
          <w:lang w:val="sr-Cyrl-RS"/>
        </w:rPr>
        <w:t xml:space="preserve"> </w:t>
      </w:r>
      <w:r>
        <w:rPr>
          <w:i/>
          <w:iCs/>
          <w:lang w:val="sr-Cyrl-RS"/>
        </w:rPr>
        <w:t>tekstu</w:t>
      </w:r>
      <w:r w:rsidR="00E1542C" w:rsidRPr="0011444D">
        <w:rPr>
          <w:i/>
          <w:iCs/>
          <w:lang w:val="sr-Cyrl-RS"/>
        </w:rPr>
        <w:t xml:space="preserve">: </w:t>
      </w:r>
      <w:r>
        <w:rPr>
          <w:i/>
          <w:iCs/>
          <w:lang w:val="sr-Cyrl-RS"/>
        </w:rPr>
        <w:t>Komisija</w:t>
      </w:r>
      <w:r w:rsidR="00E1542C" w:rsidRPr="0011444D">
        <w:rPr>
          <w:i/>
          <w:iCs/>
          <w:lang w:val="sr-Cyrl-RS"/>
        </w:rPr>
        <w:t>).</w:t>
      </w:r>
      <w:r w:rsidR="00E1542C" w:rsidRPr="0011444D">
        <w:rPr>
          <w:lang w:val="sr-Cyrl-RS"/>
        </w:rPr>
        <w:t xml:space="preserve"> </w:t>
      </w:r>
      <w:r>
        <w:rPr>
          <w:lang w:val="sr-Cyrl-RS"/>
        </w:rPr>
        <w:t>Kao</w:t>
      </w:r>
      <w:r w:rsidR="00E1542C" w:rsidRPr="0011444D">
        <w:rPr>
          <w:lang w:val="sr-Cyrl-RS"/>
        </w:rPr>
        <w:t xml:space="preserve"> </w:t>
      </w:r>
      <w:r>
        <w:rPr>
          <w:lang w:val="sr-Cyrl-RS"/>
        </w:rPr>
        <w:t>što</w:t>
      </w:r>
      <w:r w:rsidR="00E1542C" w:rsidRPr="0011444D">
        <w:rPr>
          <w:lang w:val="sr-Cyrl-RS"/>
        </w:rPr>
        <w:t xml:space="preserve"> </w:t>
      </w:r>
      <w:r>
        <w:rPr>
          <w:lang w:val="sr-Cyrl-RS"/>
        </w:rPr>
        <w:t>je</w:t>
      </w:r>
      <w:r w:rsidR="00E1542C" w:rsidRPr="0011444D">
        <w:rPr>
          <w:lang w:val="sr-Cyrl-RS"/>
        </w:rPr>
        <w:t xml:space="preserve"> </w:t>
      </w:r>
      <w:r>
        <w:rPr>
          <w:lang w:val="sr-Cyrl-RS"/>
        </w:rPr>
        <w:t>analizirano</w:t>
      </w:r>
      <w:r w:rsidR="00E1542C" w:rsidRPr="0011444D">
        <w:rPr>
          <w:lang w:val="sr-Cyrl-RS"/>
        </w:rPr>
        <w:t xml:space="preserve"> </w:t>
      </w:r>
      <w:r>
        <w:rPr>
          <w:lang w:val="sr-Cyrl-RS"/>
        </w:rPr>
        <w:t>u</w:t>
      </w:r>
      <w:r w:rsidR="00E1542C" w:rsidRPr="0011444D">
        <w:rPr>
          <w:lang w:val="sr-Cyrl-RS"/>
        </w:rPr>
        <w:t xml:space="preserve"> </w:t>
      </w:r>
      <w:r>
        <w:rPr>
          <w:i/>
          <w:iCs/>
          <w:lang w:val="sr-Cyrl-RS"/>
        </w:rPr>
        <w:t>Odeljku</w:t>
      </w:r>
      <w:r w:rsidR="00E1542C" w:rsidRPr="0011444D">
        <w:rPr>
          <w:i/>
          <w:iCs/>
          <w:lang w:val="sr-Cyrl-RS"/>
        </w:rPr>
        <w:t xml:space="preserve"> </w:t>
      </w:r>
      <w:hyperlink w:anchor="_bookmark49" w:history="1">
        <w:r w:rsidR="00FA4FC5" w:rsidRPr="0011444D">
          <w:rPr>
            <w:i/>
            <w:iCs/>
            <w:lang w:val="sr-Cyrl-RS"/>
          </w:rPr>
          <w:t xml:space="preserve">8.1, </w:t>
        </w:r>
      </w:hyperlink>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daje</w:t>
      </w:r>
      <w:r w:rsidR="00E1542C" w:rsidRPr="0011444D">
        <w:rPr>
          <w:lang w:val="sr-Cyrl-RS"/>
        </w:rPr>
        <w:t xml:space="preserve"> </w:t>
      </w:r>
      <w:r>
        <w:rPr>
          <w:lang w:val="sr-Cyrl-RS"/>
        </w:rPr>
        <w:t>Komisiji</w:t>
      </w:r>
      <w:r w:rsidR="00E1542C" w:rsidRPr="0011444D">
        <w:rPr>
          <w:lang w:val="sr-Cyrl-RS"/>
        </w:rPr>
        <w:t xml:space="preserve"> </w:t>
      </w:r>
      <w:r>
        <w:rPr>
          <w:lang w:val="sr-Cyrl-RS"/>
        </w:rPr>
        <w:t>stalni</w:t>
      </w:r>
      <w:r w:rsidR="00E1542C" w:rsidRPr="0011444D">
        <w:rPr>
          <w:lang w:val="sr-Cyrl-RS"/>
        </w:rPr>
        <w:t xml:space="preserve"> </w:t>
      </w:r>
      <w:r>
        <w:rPr>
          <w:lang w:val="sr-Cyrl-RS"/>
        </w:rPr>
        <w:t>status</w:t>
      </w:r>
      <w:r w:rsidR="00E1542C" w:rsidRPr="0011444D">
        <w:rPr>
          <w:lang w:val="sr-Cyrl-RS"/>
        </w:rPr>
        <w:t xml:space="preserve">. </w:t>
      </w:r>
      <w:r>
        <w:rPr>
          <w:lang w:val="sr-Cyrl-RS"/>
        </w:rPr>
        <w:t>Iako</w:t>
      </w:r>
      <w:r w:rsidR="00E1542C" w:rsidRPr="0011444D">
        <w:rPr>
          <w:lang w:val="sr-Cyrl-RS"/>
        </w:rPr>
        <w:t xml:space="preserve"> </w:t>
      </w:r>
      <w:r>
        <w:rPr>
          <w:lang w:val="sr-Cyrl-RS"/>
        </w:rPr>
        <w:t>postoji</w:t>
      </w:r>
      <w:r w:rsidR="00E1542C" w:rsidRPr="0011444D">
        <w:rPr>
          <w:lang w:val="sr-Cyrl-RS"/>
        </w:rPr>
        <w:t xml:space="preserve"> </w:t>
      </w:r>
      <w:r>
        <w:rPr>
          <w:lang w:val="sr-Cyrl-RS"/>
        </w:rPr>
        <w:t>slična</w:t>
      </w:r>
      <w:r w:rsidR="00E1542C" w:rsidRPr="0011444D">
        <w:rPr>
          <w:lang w:val="sr-Cyrl-RS"/>
        </w:rPr>
        <w:t xml:space="preserve"> </w:t>
      </w:r>
      <w:r>
        <w:rPr>
          <w:lang w:val="sr-Cyrl-RS"/>
        </w:rPr>
        <w:t>formulacija</w:t>
      </w:r>
      <w:r w:rsidR="00E1542C" w:rsidRPr="0011444D">
        <w:rPr>
          <w:lang w:val="sr-Cyrl-RS"/>
        </w:rPr>
        <w:t xml:space="preserve"> </w:t>
      </w:r>
      <w:r>
        <w:rPr>
          <w:lang w:val="sr-Cyrl-RS"/>
        </w:rPr>
        <w:t>za</w:t>
      </w:r>
      <w:r w:rsidR="00E1542C" w:rsidRPr="0011444D">
        <w:rPr>
          <w:lang w:val="sr-Cyrl-RS"/>
        </w:rPr>
        <w:t xml:space="preserve"> </w:t>
      </w:r>
      <w:r>
        <w:rPr>
          <w:lang w:val="sr-Cyrl-RS"/>
        </w:rPr>
        <w:t>mnoge</w:t>
      </w:r>
      <w:r w:rsidR="00E1542C" w:rsidRPr="0011444D">
        <w:rPr>
          <w:lang w:val="sr-Cyrl-RS"/>
        </w:rPr>
        <w:t xml:space="preserve"> </w:t>
      </w:r>
      <w:r>
        <w:rPr>
          <w:lang w:val="sr-Cyrl-RS"/>
        </w:rPr>
        <w:t>delove</w:t>
      </w:r>
      <w:r w:rsidR="00E1542C" w:rsidRPr="0011444D">
        <w:rPr>
          <w:lang w:val="sr-Cyrl-RS"/>
        </w:rPr>
        <w:t xml:space="preserve"> </w:t>
      </w:r>
      <w:r>
        <w:rPr>
          <w:lang w:val="sr-Cyrl-RS"/>
        </w:rPr>
        <w:t>dva</w:t>
      </w:r>
      <w:r w:rsidR="00E1542C" w:rsidRPr="0011444D">
        <w:rPr>
          <w:lang w:val="sr-Cyrl-RS"/>
        </w:rPr>
        <w:t xml:space="preserve"> </w:t>
      </w:r>
      <w:r>
        <w:rPr>
          <w:lang w:val="sr-Cyrl-RS"/>
        </w:rPr>
        <w:t>amandmana</w:t>
      </w:r>
      <w:r w:rsidR="00E1542C" w:rsidRPr="0011444D">
        <w:rPr>
          <w:lang w:val="sr-Cyrl-RS"/>
        </w:rPr>
        <w:t xml:space="preserve">, </w:t>
      </w:r>
      <w:r>
        <w:rPr>
          <w:lang w:val="sr-Cyrl-RS"/>
        </w:rPr>
        <w:t>formulacija</w:t>
      </w:r>
      <w:r w:rsidR="00E1542C" w:rsidRPr="0011444D">
        <w:rPr>
          <w:lang w:val="sr-Cyrl-RS"/>
        </w:rPr>
        <w:t xml:space="preserve"> </w:t>
      </w:r>
      <w:r>
        <w:rPr>
          <w:lang w:val="sr-Cyrl-RS"/>
        </w:rPr>
        <w:t>u</w:t>
      </w:r>
      <w:r w:rsidR="00E1542C" w:rsidRPr="0011444D">
        <w:rPr>
          <w:lang w:val="sr-Cyrl-RS"/>
        </w:rPr>
        <w:t xml:space="preserve"> </w:t>
      </w:r>
      <w:r>
        <w:rPr>
          <w:lang w:val="sr-Cyrl-RS"/>
        </w:rPr>
        <w:t>Nacrtu</w:t>
      </w:r>
      <w:r w:rsidR="00E1542C" w:rsidRPr="0011444D">
        <w:rPr>
          <w:lang w:val="sr-Cyrl-RS"/>
        </w:rPr>
        <w:t xml:space="preserve"> </w:t>
      </w:r>
      <w:r>
        <w:rPr>
          <w:lang w:val="sr-Cyrl-RS"/>
        </w:rPr>
        <w:t>zakona</w:t>
      </w:r>
      <w:r w:rsidR="00E1542C" w:rsidRPr="0011444D">
        <w:rPr>
          <w:lang w:val="sr-Cyrl-RS"/>
        </w:rPr>
        <w:t xml:space="preserve"> II </w:t>
      </w:r>
      <w:r>
        <w:rPr>
          <w:lang w:val="sr-Cyrl-RS"/>
        </w:rPr>
        <w:t>je</w:t>
      </w:r>
      <w:r w:rsidR="00E1542C" w:rsidRPr="0011444D">
        <w:rPr>
          <w:lang w:val="sr-Cyrl-RS"/>
        </w:rPr>
        <w:t xml:space="preserve"> </w:t>
      </w:r>
      <w:r>
        <w:rPr>
          <w:lang w:val="sr-Cyrl-RS"/>
        </w:rPr>
        <w:t>pravno</w:t>
      </w:r>
      <w:r w:rsidR="00E1542C" w:rsidRPr="0011444D">
        <w:rPr>
          <w:lang w:val="sr-Cyrl-RS"/>
        </w:rPr>
        <w:t xml:space="preserve"> </w:t>
      </w:r>
      <w:r>
        <w:rPr>
          <w:lang w:val="sr-Cyrl-RS"/>
        </w:rPr>
        <w:t>sveobuhvatnija</w:t>
      </w:r>
      <w:r w:rsidR="00E1542C" w:rsidRPr="0011444D">
        <w:rPr>
          <w:lang w:val="sr-Cyrl-RS"/>
        </w:rPr>
        <w:t xml:space="preserve">. </w:t>
      </w:r>
      <w:r>
        <w:rPr>
          <w:lang w:val="sr-Cyrl-RS"/>
        </w:rPr>
        <w:t>U</w:t>
      </w:r>
      <w:r w:rsidR="00E1542C" w:rsidRPr="0011444D">
        <w:rPr>
          <w:lang w:val="sr-Cyrl-RS"/>
        </w:rPr>
        <w:t xml:space="preserve"> </w:t>
      </w:r>
      <w:r>
        <w:rPr>
          <w:lang w:val="sr-Cyrl-RS"/>
        </w:rPr>
        <w:t>njemu</w:t>
      </w:r>
      <w:r w:rsidR="00E1542C" w:rsidRPr="0011444D">
        <w:rPr>
          <w:lang w:val="sr-Cyrl-RS"/>
        </w:rPr>
        <w:t xml:space="preserve"> </w:t>
      </w:r>
      <w:r>
        <w:rPr>
          <w:lang w:val="sr-Cyrl-RS"/>
        </w:rPr>
        <w:t>se</w:t>
      </w:r>
      <w:r w:rsidR="00E1542C" w:rsidRPr="0011444D">
        <w:rPr>
          <w:lang w:val="sr-Cyrl-RS"/>
        </w:rPr>
        <w:t xml:space="preserve"> </w:t>
      </w:r>
      <w:r>
        <w:rPr>
          <w:lang w:val="sr-Cyrl-RS"/>
        </w:rPr>
        <w:t>jasno</w:t>
      </w:r>
      <w:r w:rsidR="00E1542C" w:rsidRPr="0011444D">
        <w:rPr>
          <w:lang w:val="sr-Cyrl-RS"/>
        </w:rPr>
        <w:t xml:space="preserve"> </w:t>
      </w:r>
      <w:r>
        <w:rPr>
          <w:lang w:val="sr-Cyrl-RS"/>
        </w:rPr>
        <w:t>navodi</w:t>
      </w:r>
      <w:r w:rsidR="00E1542C" w:rsidRPr="0011444D">
        <w:rPr>
          <w:lang w:val="sr-Cyrl-RS"/>
        </w:rPr>
        <w:t xml:space="preserve"> </w:t>
      </w:r>
      <w:r>
        <w:rPr>
          <w:lang w:val="sr-Cyrl-RS"/>
        </w:rPr>
        <w:t>da</w:t>
      </w:r>
      <w:r w:rsidR="00E1542C" w:rsidRPr="0011444D">
        <w:rPr>
          <w:lang w:val="sr-Cyrl-RS"/>
        </w:rPr>
        <w:t xml:space="preserve"> </w:t>
      </w:r>
      <w:r>
        <w:rPr>
          <w:lang w:val="sr-Cyrl-RS"/>
        </w:rPr>
        <w:t>će</w:t>
      </w:r>
      <w:r w:rsidR="00E1542C" w:rsidRPr="0011444D">
        <w:rPr>
          <w:lang w:val="sr-Cyrl-RS"/>
        </w:rPr>
        <w:t xml:space="preserve"> </w:t>
      </w:r>
      <w:r>
        <w:rPr>
          <w:lang w:val="sr-Cyrl-RS"/>
        </w:rPr>
        <w:t>Poglavlje</w:t>
      </w:r>
      <w:r w:rsidR="00E1542C" w:rsidRPr="0011444D">
        <w:rPr>
          <w:lang w:val="sr-Cyrl-RS"/>
        </w:rPr>
        <w:t xml:space="preserve"> </w:t>
      </w:r>
      <w:r>
        <w:rPr>
          <w:lang w:val="sr-Cyrl-RS"/>
        </w:rPr>
        <w:t>o</w:t>
      </w:r>
      <w:r w:rsidR="00E1542C" w:rsidRPr="0011444D">
        <w:rPr>
          <w:lang w:val="sr-Cyrl-RS"/>
        </w:rPr>
        <w:t xml:space="preserve"> </w:t>
      </w:r>
      <w:r>
        <w:rPr>
          <w:lang w:val="sr-Cyrl-RS"/>
        </w:rPr>
        <w:t>osnivanju</w:t>
      </w:r>
      <w:r w:rsidR="00E1542C" w:rsidRPr="0011444D">
        <w:rPr>
          <w:lang w:val="sr-Cyrl-RS"/>
        </w:rPr>
        <w:t xml:space="preserve"> </w:t>
      </w:r>
      <w:r>
        <w:rPr>
          <w:lang w:val="sr-Cyrl-RS"/>
        </w:rPr>
        <w:t>Komisije</w:t>
      </w:r>
      <w:r w:rsidR="00E1542C" w:rsidRPr="0011444D">
        <w:rPr>
          <w:lang w:val="sr-Cyrl-RS"/>
        </w:rPr>
        <w:t xml:space="preserve"> </w:t>
      </w:r>
      <w:r>
        <w:rPr>
          <w:lang w:val="sr-Cyrl-RS"/>
        </w:rPr>
        <w:t>biti</w:t>
      </w:r>
      <w:r w:rsidR="00E1542C" w:rsidRPr="0011444D">
        <w:rPr>
          <w:lang w:val="sr-Cyrl-RS"/>
        </w:rPr>
        <w:t xml:space="preserve"> </w:t>
      </w:r>
      <w:r>
        <w:rPr>
          <w:lang w:val="sr-Cyrl-RS"/>
        </w:rPr>
        <w:t>dodato</w:t>
      </w:r>
      <w:r w:rsidR="00E1542C" w:rsidRPr="0011444D">
        <w:rPr>
          <w:lang w:val="sr-Cyrl-RS"/>
        </w:rPr>
        <w:t xml:space="preserve"> </w:t>
      </w:r>
      <w:r>
        <w:rPr>
          <w:lang w:val="sr-Cyrl-RS"/>
        </w:rPr>
        <w:t>nakon</w:t>
      </w:r>
      <w:r w:rsidR="00E1542C" w:rsidRPr="0011444D">
        <w:rPr>
          <w:lang w:val="sr-Cyrl-RS"/>
        </w:rPr>
        <w:t xml:space="preserve"> </w:t>
      </w:r>
      <w:r>
        <w:rPr>
          <w:lang w:val="sr-Cyrl-RS"/>
        </w:rPr>
        <w:t>poglavlja</w:t>
      </w:r>
      <w:r w:rsidR="00E1542C" w:rsidRPr="0011444D">
        <w:rPr>
          <w:lang w:val="sr-Cyrl-RS"/>
        </w:rPr>
        <w:t xml:space="preserve"> V </w:t>
      </w:r>
      <w:r>
        <w:rPr>
          <w:lang w:val="sr-Cyrl-RS"/>
        </w:rPr>
        <w:t>kao</w:t>
      </w:r>
      <w:r w:rsidR="00E1542C" w:rsidRPr="0011444D">
        <w:rPr>
          <w:lang w:val="sr-Cyrl-RS"/>
        </w:rPr>
        <w:t xml:space="preserve"> </w:t>
      </w:r>
      <w:r>
        <w:rPr>
          <w:lang w:val="sr-Cyrl-RS"/>
        </w:rPr>
        <w:t>novo</w:t>
      </w:r>
      <w:r w:rsidR="00E1542C" w:rsidRPr="0011444D">
        <w:rPr>
          <w:lang w:val="sr-Cyrl-RS"/>
        </w:rPr>
        <w:t xml:space="preserve"> </w:t>
      </w:r>
      <w:r>
        <w:rPr>
          <w:lang w:val="sr-Cyrl-RS"/>
        </w:rPr>
        <w:t>poglavlje</w:t>
      </w:r>
      <w:r w:rsidR="00E1542C" w:rsidRPr="0011444D">
        <w:rPr>
          <w:lang w:val="sr-Cyrl-RS"/>
        </w:rPr>
        <w:t xml:space="preserve"> V</w:t>
      </w:r>
      <w:r>
        <w:rPr>
          <w:lang w:val="sr-Cyrl-RS"/>
        </w:rPr>
        <w:t>a</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takođe</w:t>
      </w:r>
      <w:r w:rsidR="00E1542C" w:rsidRPr="0011444D">
        <w:rPr>
          <w:lang w:val="sr-Cyrl-RS"/>
        </w:rPr>
        <w:t xml:space="preserve"> </w:t>
      </w:r>
      <w:r>
        <w:rPr>
          <w:lang w:val="sr-Cyrl-RS"/>
        </w:rPr>
        <w:t>se</w:t>
      </w:r>
      <w:r w:rsidR="00E1542C" w:rsidRPr="0011444D">
        <w:rPr>
          <w:lang w:val="sr-Cyrl-RS"/>
        </w:rPr>
        <w:t xml:space="preserve"> </w:t>
      </w:r>
      <w:r>
        <w:rPr>
          <w:lang w:val="sr-Cyrl-RS"/>
        </w:rPr>
        <w:t>čini</w:t>
      </w:r>
      <w:r w:rsidR="00E1542C" w:rsidRPr="0011444D">
        <w:rPr>
          <w:lang w:val="sr-Cyrl-RS"/>
        </w:rPr>
        <w:t xml:space="preserve"> </w:t>
      </w:r>
      <w:r>
        <w:rPr>
          <w:lang w:val="sr-Cyrl-RS"/>
        </w:rPr>
        <w:t>jasnijim</w:t>
      </w:r>
      <w:r w:rsidR="00E1542C" w:rsidRPr="0011444D">
        <w:rPr>
          <w:lang w:val="sr-Cyrl-RS"/>
        </w:rPr>
        <w:t xml:space="preserve"> </w:t>
      </w:r>
      <w:r>
        <w:rPr>
          <w:lang w:val="sr-Cyrl-RS"/>
        </w:rPr>
        <w:t>u</w:t>
      </w:r>
      <w:r w:rsidR="00E1542C" w:rsidRPr="0011444D">
        <w:rPr>
          <w:lang w:val="sr-Cyrl-RS"/>
        </w:rPr>
        <w:t xml:space="preserve"> </w:t>
      </w:r>
      <w:r>
        <w:rPr>
          <w:lang w:val="sr-Cyrl-RS"/>
        </w:rPr>
        <w:t>pogledu</w:t>
      </w:r>
      <w:r w:rsidR="00E1542C" w:rsidRPr="0011444D">
        <w:rPr>
          <w:lang w:val="sr-Cyrl-RS"/>
        </w:rPr>
        <w:t xml:space="preserve"> </w:t>
      </w:r>
      <w:r>
        <w:rPr>
          <w:lang w:val="sr-Cyrl-RS"/>
        </w:rPr>
        <w:t>redosleda</w:t>
      </w:r>
      <w:r w:rsidR="00E1542C" w:rsidRPr="0011444D">
        <w:rPr>
          <w:lang w:val="sr-Cyrl-RS"/>
        </w:rPr>
        <w:t xml:space="preserve"> </w:t>
      </w:r>
      <w:r>
        <w:rPr>
          <w:lang w:val="sr-Cyrl-RS"/>
        </w:rPr>
        <w:t>i</w:t>
      </w:r>
      <w:r w:rsidR="00E1542C" w:rsidRPr="0011444D">
        <w:rPr>
          <w:lang w:val="sr-Cyrl-RS"/>
        </w:rPr>
        <w:t xml:space="preserve"> </w:t>
      </w:r>
      <w:r>
        <w:rPr>
          <w:lang w:val="sr-Cyrl-RS"/>
        </w:rPr>
        <w:t>numerisanja</w:t>
      </w:r>
      <w:r w:rsidR="00E1542C" w:rsidRPr="0011444D">
        <w:rPr>
          <w:lang w:val="sr-Cyrl-RS"/>
        </w:rPr>
        <w:t xml:space="preserve"> </w:t>
      </w:r>
      <w:r>
        <w:rPr>
          <w:lang w:val="sr-Cyrl-RS"/>
        </w:rPr>
        <w:t>poglavlja</w:t>
      </w:r>
      <w:r w:rsidR="00E1542C" w:rsidRPr="0011444D">
        <w:rPr>
          <w:lang w:val="sr-Cyrl-RS"/>
        </w:rPr>
        <w:t xml:space="preserve"> </w:t>
      </w:r>
      <w:r>
        <w:rPr>
          <w:lang w:val="sr-Cyrl-RS"/>
        </w:rPr>
        <w:t>i</w:t>
      </w:r>
      <w:r w:rsidR="00E1542C" w:rsidRPr="0011444D">
        <w:rPr>
          <w:lang w:val="sr-Cyrl-RS"/>
        </w:rPr>
        <w:t xml:space="preserve"> </w:t>
      </w:r>
      <w:r>
        <w:rPr>
          <w:lang w:val="sr-Cyrl-RS"/>
        </w:rPr>
        <w:t>logičnog</w:t>
      </w:r>
      <w:r w:rsidR="00E1542C" w:rsidRPr="0011444D">
        <w:rPr>
          <w:lang w:val="sr-Cyrl-RS"/>
        </w:rPr>
        <w:t xml:space="preserve"> </w:t>
      </w:r>
      <w:r>
        <w:rPr>
          <w:lang w:val="sr-Cyrl-RS"/>
        </w:rPr>
        <w:t>poretka</w:t>
      </w:r>
      <w:r w:rsidR="00E1542C" w:rsidRPr="0011444D">
        <w:rPr>
          <w:lang w:val="sr-Cyrl-RS"/>
        </w:rPr>
        <w:t xml:space="preserve"> </w:t>
      </w:r>
      <w:r>
        <w:rPr>
          <w:lang w:val="sr-Cyrl-RS"/>
        </w:rPr>
        <w:t>poglavlja</w:t>
      </w:r>
      <w:r w:rsidR="00E1542C" w:rsidRPr="0011444D">
        <w:rPr>
          <w:lang w:val="sr-Cyrl-RS"/>
        </w:rPr>
        <w:t>.</w:t>
      </w:r>
      <w:r w:rsidR="00E1542C" w:rsidRPr="0011444D">
        <w:rPr>
          <w:rStyle w:val="FootnoteReference"/>
          <w:lang w:val="sr-Cyrl-RS"/>
        </w:rPr>
        <w:footnoteReference w:id="31"/>
      </w:r>
      <w:r w:rsidR="00E1542C" w:rsidRPr="0011444D">
        <w:rPr>
          <w:lang w:val="sr-Cyrl-RS"/>
        </w:rPr>
        <w:t xml:space="preserve"> </w:t>
      </w:r>
    </w:p>
    <w:p w14:paraId="293F79E4" w14:textId="77777777" w:rsidR="00FA4FC5" w:rsidRPr="0011444D" w:rsidRDefault="00FA4FC5">
      <w:pPr>
        <w:pStyle w:val="BodyText"/>
        <w:rPr>
          <w:lang w:val="sr-Cyrl-RS"/>
        </w:rPr>
      </w:pPr>
    </w:p>
    <w:p w14:paraId="0333D987" w14:textId="0AF25788" w:rsidR="00FA4FC5" w:rsidRPr="0011444D" w:rsidRDefault="007B1F72">
      <w:pPr>
        <w:pStyle w:val="BodyText"/>
        <w:spacing w:before="1"/>
        <w:ind w:left="120" w:right="116"/>
        <w:jc w:val="both"/>
        <w:rPr>
          <w:lang w:val="sr-Cyrl-RS"/>
        </w:rPr>
      </w:pPr>
      <w:r>
        <w:rPr>
          <w:lang w:val="sr-Cyrl-RS"/>
        </w:rPr>
        <w:t>U</w:t>
      </w:r>
      <w:r w:rsidR="00E1542C" w:rsidRPr="0011444D">
        <w:rPr>
          <w:lang w:val="sr-Cyrl-RS"/>
        </w:rPr>
        <w:t xml:space="preserve"> </w:t>
      </w:r>
      <w:r>
        <w:rPr>
          <w:lang w:val="sr-Cyrl-RS"/>
        </w:rPr>
        <w:t>skladu</w:t>
      </w:r>
      <w:r w:rsidR="00E1542C" w:rsidRPr="0011444D">
        <w:rPr>
          <w:lang w:val="sr-Cyrl-RS"/>
        </w:rPr>
        <w:t xml:space="preserve"> </w:t>
      </w:r>
      <w:r>
        <w:rPr>
          <w:lang w:val="sr-Cyrl-RS"/>
        </w:rPr>
        <w:t>sa</w:t>
      </w:r>
      <w:r w:rsidR="00E1542C" w:rsidRPr="0011444D">
        <w:rPr>
          <w:lang w:val="sr-Cyrl-RS"/>
        </w:rPr>
        <w:t xml:space="preserve"> </w:t>
      </w:r>
      <w:r>
        <w:rPr>
          <w:lang w:val="sr-Cyrl-RS"/>
        </w:rPr>
        <w:t>Nacrtom</w:t>
      </w:r>
      <w:r w:rsidR="00E1542C" w:rsidRPr="0011444D">
        <w:rPr>
          <w:lang w:val="sr-Cyrl-RS"/>
        </w:rPr>
        <w:t xml:space="preserve"> </w:t>
      </w:r>
      <w:r>
        <w:rPr>
          <w:lang w:val="sr-Cyrl-RS"/>
        </w:rPr>
        <w:t>zakona</w:t>
      </w:r>
      <w:r w:rsidR="00E1542C" w:rsidRPr="0011444D">
        <w:rPr>
          <w:lang w:val="sr-Cyrl-RS"/>
        </w:rPr>
        <w:t xml:space="preserve"> II, </w:t>
      </w:r>
      <w:r>
        <w:rPr>
          <w:lang w:val="sr-Cyrl-RS"/>
        </w:rPr>
        <w:t>članom</w:t>
      </w:r>
      <w:r w:rsidR="00E1542C" w:rsidRPr="0011444D">
        <w:rPr>
          <w:lang w:val="sr-Cyrl-RS"/>
        </w:rPr>
        <w:t xml:space="preserve"> 22</w:t>
      </w:r>
      <w:r>
        <w:rPr>
          <w:lang w:val="sr-Cyrl-RS"/>
        </w:rPr>
        <w:t>a</w:t>
      </w:r>
      <w:r w:rsidR="00E1542C" w:rsidRPr="0011444D">
        <w:rPr>
          <w:lang w:val="sr-Cyrl-RS"/>
        </w:rPr>
        <w:t xml:space="preserve"> </w:t>
      </w:r>
      <w:r>
        <w:rPr>
          <w:lang w:val="sr-Cyrl-RS"/>
        </w:rPr>
        <w:t>se</w:t>
      </w:r>
      <w:r w:rsidR="00E1542C" w:rsidRPr="0011444D">
        <w:rPr>
          <w:lang w:val="sr-Cyrl-RS"/>
        </w:rPr>
        <w:t xml:space="preserve"> </w:t>
      </w:r>
      <w:r>
        <w:rPr>
          <w:lang w:val="sr-Cyrl-RS"/>
        </w:rPr>
        <w:t>osniva</w:t>
      </w:r>
      <w:r w:rsidR="00E1542C" w:rsidRPr="0011444D">
        <w:rPr>
          <w:lang w:val="sr-Cyrl-RS"/>
        </w:rPr>
        <w:t xml:space="preserve"> </w:t>
      </w:r>
      <w:r>
        <w:rPr>
          <w:lang w:val="sr-Cyrl-RS"/>
        </w:rPr>
        <w:t>Komisija</w:t>
      </w:r>
      <w:r w:rsidR="00E1542C" w:rsidRPr="0011444D">
        <w:rPr>
          <w:lang w:val="sr-Cyrl-RS"/>
        </w:rPr>
        <w:t xml:space="preserve"> </w:t>
      </w:r>
      <w:r>
        <w:rPr>
          <w:lang w:val="sr-Cyrl-RS"/>
        </w:rPr>
        <w:t>kao</w:t>
      </w:r>
      <w:r w:rsidR="00E1542C" w:rsidRPr="0011444D">
        <w:rPr>
          <w:lang w:val="sr-Cyrl-RS"/>
        </w:rPr>
        <w:t xml:space="preserve"> </w:t>
      </w:r>
      <w:r>
        <w:rPr>
          <w:lang w:val="sr-Cyrl-RS"/>
        </w:rPr>
        <w:t>pravno</w:t>
      </w:r>
      <w:r w:rsidR="00E1542C" w:rsidRPr="0011444D">
        <w:rPr>
          <w:lang w:val="sr-Cyrl-RS"/>
        </w:rPr>
        <w:t xml:space="preserve"> </w:t>
      </w:r>
      <w:r>
        <w:rPr>
          <w:lang w:val="sr-Cyrl-RS"/>
        </w:rPr>
        <w:t>lice</w:t>
      </w:r>
      <w:r w:rsidR="00E1542C" w:rsidRPr="0011444D">
        <w:rPr>
          <w:lang w:val="sr-Cyrl-RS"/>
        </w:rPr>
        <w:t xml:space="preserve"> </w:t>
      </w:r>
      <w:r>
        <w:rPr>
          <w:lang w:val="sr-Cyrl-RS"/>
        </w:rPr>
        <w:t>i</w:t>
      </w:r>
      <w:r w:rsidR="00E1542C" w:rsidRPr="0011444D">
        <w:rPr>
          <w:lang w:val="sr-Cyrl-RS"/>
        </w:rPr>
        <w:t xml:space="preserve"> </w:t>
      </w:r>
      <w:r>
        <w:rPr>
          <w:lang w:val="sr-Cyrl-RS"/>
        </w:rPr>
        <w:t>nezavisno</w:t>
      </w:r>
      <w:r w:rsidR="00E1542C" w:rsidRPr="0011444D">
        <w:rPr>
          <w:lang w:val="sr-Cyrl-RS"/>
        </w:rPr>
        <w:t xml:space="preserve"> </w:t>
      </w:r>
      <w:r>
        <w:rPr>
          <w:lang w:val="sr-Cyrl-RS"/>
        </w:rPr>
        <w:t>i</w:t>
      </w:r>
      <w:r w:rsidR="00E1542C" w:rsidRPr="0011444D">
        <w:rPr>
          <w:lang w:val="sr-Cyrl-RS"/>
        </w:rPr>
        <w:t xml:space="preserve"> </w:t>
      </w:r>
      <w:r>
        <w:rPr>
          <w:lang w:val="sr-Cyrl-RS"/>
        </w:rPr>
        <w:t>samostalno</w:t>
      </w:r>
      <w:r w:rsidR="00E1542C" w:rsidRPr="0011444D">
        <w:rPr>
          <w:lang w:val="sr-Cyrl-RS"/>
        </w:rPr>
        <w:t xml:space="preserve"> </w:t>
      </w:r>
      <w:r>
        <w:rPr>
          <w:lang w:val="sr-Cyrl-RS"/>
        </w:rPr>
        <w:t>telo</w:t>
      </w:r>
      <w:r w:rsidR="00E1542C" w:rsidRPr="0011444D">
        <w:rPr>
          <w:lang w:val="sr-Cyrl-RS"/>
        </w:rPr>
        <w:t xml:space="preserve"> </w:t>
      </w:r>
      <w:r>
        <w:rPr>
          <w:lang w:val="sr-Cyrl-RS"/>
        </w:rPr>
        <w:t>sa</w:t>
      </w:r>
      <w:r w:rsidR="00E1542C" w:rsidRPr="0011444D">
        <w:rPr>
          <w:lang w:val="sr-Cyrl-RS"/>
        </w:rPr>
        <w:t xml:space="preserve"> </w:t>
      </w:r>
      <w:r>
        <w:rPr>
          <w:lang w:val="sr-Cyrl-RS"/>
        </w:rPr>
        <w:t>javnim</w:t>
      </w:r>
      <w:r w:rsidR="00E1542C" w:rsidRPr="0011444D">
        <w:rPr>
          <w:lang w:val="sr-Cyrl-RS"/>
        </w:rPr>
        <w:t xml:space="preserve"> </w:t>
      </w:r>
      <w:r>
        <w:rPr>
          <w:lang w:val="sr-Cyrl-RS"/>
        </w:rPr>
        <w:t>ovlašćenjem</w:t>
      </w:r>
      <w:r w:rsidR="00E1542C" w:rsidRPr="0011444D">
        <w:rPr>
          <w:lang w:val="sr-Cyrl-RS"/>
        </w:rPr>
        <w:t xml:space="preserve"> </w:t>
      </w:r>
      <w:r>
        <w:rPr>
          <w:lang w:val="sr-Cyrl-RS"/>
        </w:rPr>
        <w:t>za</w:t>
      </w:r>
      <w:r w:rsidR="00E1542C" w:rsidRPr="0011444D">
        <w:rPr>
          <w:lang w:val="sr-Cyrl-RS"/>
        </w:rPr>
        <w:t xml:space="preserve"> </w:t>
      </w:r>
      <w:r>
        <w:rPr>
          <w:lang w:val="sr-Cyrl-RS"/>
        </w:rPr>
        <w:t>vršenje</w:t>
      </w:r>
      <w:r w:rsidR="00E1542C" w:rsidRPr="0011444D">
        <w:rPr>
          <w:lang w:val="sr-Cyrl-RS"/>
        </w:rPr>
        <w:t xml:space="preserve"> </w:t>
      </w:r>
      <w:r>
        <w:rPr>
          <w:lang w:val="sr-Cyrl-RS"/>
        </w:rPr>
        <w:t>revizije</w:t>
      </w:r>
      <w:r w:rsidR="00E1542C" w:rsidRPr="0011444D">
        <w:rPr>
          <w:lang w:val="sr-Cyrl-RS"/>
        </w:rPr>
        <w:t xml:space="preserve"> </w:t>
      </w:r>
      <w:r>
        <w:rPr>
          <w:lang w:val="sr-Cyrl-RS"/>
        </w:rPr>
        <w:t>i</w:t>
      </w:r>
      <w:r w:rsidR="00E1542C" w:rsidRPr="0011444D">
        <w:rPr>
          <w:lang w:val="sr-Cyrl-RS"/>
        </w:rPr>
        <w:t xml:space="preserve"> </w:t>
      </w:r>
      <w:r>
        <w:rPr>
          <w:lang w:val="sr-Cyrl-RS"/>
        </w:rPr>
        <w:t>kontrolu</w:t>
      </w:r>
      <w:r w:rsidR="00E1542C" w:rsidRPr="0011444D">
        <w:rPr>
          <w:lang w:val="sr-Cyrl-RS"/>
        </w:rPr>
        <w:t xml:space="preserve"> </w:t>
      </w:r>
      <w:r>
        <w:rPr>
          <w:lang w:val="sr-Cyrl-RS"/>
        </w:rPr>
        <w:t>tačnosti</w:t>
      </w:r>
      <w:r w:rsidR="00E1542C" w:rsidRPr="0011444D">
        <w:rPr>
          <w:lang w:val="sr-Cyrl-RS"/>
        </w:rPr>
        <w:t xml:space="preserve"> </w:t>
      </w:r>
      <w:r>
        <w:rPr>
          <w:lang w:val="sr-Cyrl-RS"/>
        </w:rPr>
        <w:t>JBS</w:t>
      </w:r>
      <w:r w:rsidR="00E1542C" w:rsidRPr="0011444D">
        <w:rPr>
          <w:lang w:val="sr-Cyrl-RS"/>
        </w:rPr>
        <w:t xml:space="preserve">. </w:t>
      </w:r>
      <w:r>
        <w:rPr>
          <w:lang w:val="sr-Cyrl-RS"/>
        </w:rPr>
        <w:t>Komisija</w:t>
      </w:r>
      <w:r w:rsidR="00E1542C" w:rsidRPr="0011444D">
        <w:rPr>
          <w:lang w:val="sr-Cyrl-RS"/>
        </w:rPr>
        <w:t xml:space="preserve"> </w:t>
      </w:r>
      <w:r>
        <w:rPr>
          <w:lang w:val="sr-Cyrl-RS"/>
        </w:rPr>
        <w:t>za</w:t>
      </w:r>
      <w:r w:rsidR="00E1542C" w:rsidRPr="0011444D">
        <w:rPr>
          <w:lang w:val="sr-Cyrl-RS"/>
        </w:rPr>
        <w:t xml:space="preserve"> </w:t>
      </w:r>
      <w:r>
        <w:rPr>
          <w:lang w:val="sr-Cyrl-RS"/>
        </w:rPr>
        <w:t>svoj</w:t>
      </w:r>
      <w:r w:rsidR="00E1542C" w:rsidRPr="0011444D">
        <w:rPr>
          <w:lang w:val="sr-Cyrl-RS"/>
        </w:rPr>
        <w:t xml:space="preserve"> </w:t>
      </w:r>
      <w:r>
        <w:rPr>
          <w:lang w:val="sr-Cyrl-RS"/>
        </w:rPr>
        <w:t>rad</w:t>
      </w:r>
      <w:r w:rsidR="00E1542C" w:rsidRPr="0011444D">
        <w:rPr>
          <w:lang w:val="sr-Cyrl-RS"/>
        </w:rPr>
        <w:t xml:space="preserve"> </w:t>
      </w:r>
      <w:r>
        <w:rPr>
          <w:lang w:val="sr-Cyrl-RS"/>
        </w:rPr>
        <w:t>odgovara</w:t>
      </w:r>
      <w:r w:rsidR="00E1542C" w:rsidRPr="0011444D">
        <w:rPr>
          <w:lang w:val="sr-Cyrl-RS"/>
        </w:rPr>
        <w:t xml:space="preserve"> </w:t>
      </w:r>
      <w:r>
        <w:rPr>
          <w:lang w:val="sr-Cyrl-RS"/>
        </w:rPr>
        <w:t>Narodnoj</w:t>
      </w:r>
      <w:r w:rsidR="00E1542C" w:rsidRPr="0011444D">
        <w:rPr>
          <w:lang w:val="sr-Cyrl-RS"/>
        </w:rPr>
        <w:t xml:space="preserve"> </w:t>
      </w:r>
      <w:r>
        <w:rPr>
          <w:lang w:val="sr-Cyrl-RS"/>
        </w:rPr>
        <w:t>skupštini</w:t>
      </w:r>
      <w:r w:rsidR="00E1542C" w:rsidRPr="0011444D">
        <w:rPr>
          <w:lang w:val="sr-Cyrl-RS"/>
        </w:rPr>
        <w:t xml:space="preserve">. </w:t>
      </w:r>
      <w:r>
        <w:rPr>
          <w:lang w:val="sr-Cyrl-RS"/>
        </w:rPr>
        <w:t>Kao</w:t>
      </w:r>
      <w:r w:rsidR="00E1542C" w:rsidRPr="0011444D">
        <w:rPr>
          <w:lang w:val="sr-Cyrl-RS"/>
        </w:rPr>
        <w:t xml:space="preserve"> </w:t>
      </w:r>
      <w:r>
        <w:rPr>
          <w:lang w:val="sr-Cyrl-RS"/>
        </w:rPr>
        <w:t>što</w:t>
      </w:r>
      <w:r w:rsidR="00E1542C" w:rsidRPr="0011444D">
        <w:rPr>
          <w:lang w:val="sr-Cyrl-RS"/>
        </w:rPr>
        <w:t xml:space="preserve"> </w:t>
      </w:r>
      <w:r>
        <w:rPr>
          <w:lang w:val="sr-Cyrl-RS"/>
        </w:rPr>
        <w:t>je</w:t>
      </w:r>
      <w:r w:rsidR="00E1542C" w:rsidRPr="0011444D">
        <w:rPr>
          <w:lang w:val="sr-Cyrl-RS"/>
        </w:rPr>
        <w:t xml:space="preserve"> </w:t>
      </w:r>
      <w:r>
        <w:rPr>
          <w:lang w:val="sr-Cyrl-RS"/>
        </w:rPr>
        <w:t>već</w:t>
      </w:r>
      <w:r w:rsidR="00E1542C" w:rsidRPr="0011444D">
        <w:rPr>
          <w:lang w:val="sr-Cyrl-RS"/>
        </w:rPr>
        <w:t xml:space="preserve"> </w:t>
      </w:r>
      <w:r>
        <w:rPr>
          <w:lang w:val="sr-Cyrl-RS"/>
        </w:rPr>
        <w:t>pomenuto</w:t>
      </w:r>
      <w:r w:rsidR="00E1542C" w:rsidRPr="0011444D">
        <w:rPr>
          <w:lang w:val="sr-Cyrl-RS"/>
        </w:rPr>
        <w:t xml:space="preserve">, </w:t>
      </w:r>
      <w:r>
        <w:rPr>
          <w:lang w:val="sr-Cyrl-RS"/>
        </w:rPr>
        <w:t>dodeljivanje</w:t>
      </w:r>
      <w:r w:rsidR="00E1542C" w:rsidRPr="0011444D">
        <w:rPr>
          <w:lang w:val="sr-Cyrl-RS"/>
        </w:rPr>
        <w:t xml:space="preserve"> </w:t>
      </w:r>
      <w:r>
        <w:rPr>
          <w:lang w:val="sr-Cyrl-RS"/>
        </w:rPr>
        <w:t>pravnog</w:t>
      </w:r>
      <w:r w:rsidR="00E1542C" w:rsidRPr="0011444D">
        <w:rPr>
          <w:lang w:val="sr-Cyrl-RS"/>
        </w:rPr>
        <w:t xml:space="preserve"> </w:t>
      </w:r>
      <w:r>
        <w:rPr>
          <w:lang w:val="sr-Cyrl-RS"/>
        </w:rPr>
        <w:t>statusa</w:t>
      </w:r>
      <w:r w:rsidR="00E1542C" w:rsidRPr="0011444D">
        <w:rPr>
          <w:lang w:val="sr-Cyrl-RS"/>
        </w:rPr>
        <w:t xml:space="preserve"> </w:t>
      </w:r>
      <w:r>
        <w:rPr>
          <w:lang w:val="sr-Cyrl-RS"/>
        </w:rPr>
        <w:t>Komisiji</w:t>
      </w:r>
      <w:r w:rsidR="00E1542C" w:rsidRPr="0011444D">
        <w:rPr>
          <w:lang w:val="sr-Cyrl-RS"/>
        </w:rPr>
        <w:t xml:space="preserve"> </w:t>
      </w:r>
      <w:r>
        <w:rPr>
          <w:lang w:val="sr-Cyrl-RS"/>
        </w:rPr>
        <w:t>će</w:t>
      </w:r>
      <w:r w:rsidR="00E1542C" w:rsidRPr="0011444D">
        <w:rPr>
          <w:lang w:val="sr-Cyrl-RS"/>
        </w:rPr>
        <w:t xml:space="preserve"> </w:t>
      </w:r>
      <w:r>
        <w:rPr>
          <w:lang w:val="sr-Cyrl-RS"/>
        </w:rPr>
        <w:t>olakšati</w:t>
      </w:r>
      <w:r w:rsidR="00E1542C" w:rsidRPr="0011444D">
        <w:rPr>
          <w:lang w:val="sr-Cyrl-RS"/>
        </w:rPr>
        <w:t xml:space="preserve"> </w:t>
      </w:r>
      <w:r>
        <w:rPr>
          <w:lang w:val="sr-Cyrl-RS"/>
        </w:rPr>
        <w:t>pristup</w:t>
      </w:r>
      <w:r w:rsidR="00E1542C" w:rsidRPr="0011444D">
        <w:rPr>
          <w:lang w:val="sr-Cyrl-RS"/>
        </w:rPr>
        <w:t xml:space="preserve"> </w:t>
      </w:r>
      <w:r>
        <w:rPr>
          <w:lang w:val="sr-Cyrl-RS"/>
        </w:rPr>
        <w:t>informacijama</w:t>
      </w:r>
      <w:r w:rsidR="00E1542C" w:rsidRPr="0011444D">
        <w:rPr>
          <w:lang w:val="sr-Cyrl-RS"/>
        </w:rPr>
        <w:t xml:space="preserve">. </w:t>
      </w:r>
      <w:r>
        <w:rPr>
          <w:lang w:val="sr-Cyrl-RS"/>
        </w:rPr>
        <w:t>Istovremeno</w:t>
      </w:r>
      <w:r w:rsidR="00E1542C" w:rsidRPr="0011444D">
        <w:rPr>
          <w:lang w:val="sr-Cyrl-RS"/>
        </w:rPr>
        <w:t xml:space="preserve">, </w:t>
      </w:r>
      <w:r>
        <w:rPr>
          <w:lang w:val="sr-Cyrl-RS"/>
        </w:rPr>
        <w:t>nezavisno</w:t>
      </w:r>
      <w:r w:rsidR="00E1542C" w:rsidRPr="0011444D">
        <w:rPr>
          <w:lang w:val="sr-Cyrl-RS"/>
        </w:rPr>
        <w:t xml:space="preserve"> </w:t>
      </w:r>
      <w:r>
        <w:rPr>
          <w:lang w:val="sr-Cyrl-RS"/>
        </w:rPr>
        <w:t>i</w:t>
      </w:r>
      <w:r w:rsidR="00E1542C" w:rsidRPr="0011444D">
        <w:rPr>
          <w:lang w:val="sr-Cyrl-RS"/>
        </w:rPr>
        <w:t xml:space="preserve"> </w:t>
      </w:r>
      <w:r>
        <w:rPr>
          <w:lang w:val="sr-Cyrl-RS"/>
        </w:rPr>
        <w:t>autonomno</w:t>
      </w:r>
      <w:r w:rsidR="00E1542C" w:rsidRPr="0011444D">
        <w:rPr>
          <w:lang w:val="sr-Cyrl-RS"/>
        </w:rPr>
        <w:t xml:space="preserve"> </w:t>
      </w:r>
      <w:r>
        <w:rPr>
          <w:lang w:val="sr-Cyrl-RS"/>
        </w:rPr>
        <w:t>telo</w:t>
      </w:r>
      <w:r w:rsidR="00E1542C" w:rsidRPr="0011444D">
        <w:rPr>
          <w:lang w:val="sr-Cyrl-RS"/>
        </w:rPr>
        <w:t xml:space="preserve"> </w:t>
      </w:r>
      <w:r>
        <w:rPr>
          <w:lang w:val="sr-Cyrl-RS"/>
        </w:rPr>
        <w:t>ima</w:t>
      </w:r>
      <w:r w:rsidR="00E1542C" w:rsidRPr="0011444D">
        <w:rPr>
          <w:lang w:val="sr-Cyrl-RS"/>
        </w:rPr>
        <w:t xml:space="preserve"> </w:t>
      </w:r>
      <w:r>
        <w:rPr>
          <w:lang w:val="sr-Cyrl-RS"/>
        </w:rPr>
        <w:t>veliki</w:t>
      </w:r>
      <w:r w:rsidR="00E1542C" w:rsidRPr="0011444D">
        <w:rPr>
          <w:lang w:val="sr-Cyrl-RS"/>
        </w:rPr>
        <w:t xml:space="preserve"> </w:t>
      </w:r>
      <w:r>
        <w:rPr>
          <w:lang w:val="sr-Cyrl-RS"/>
        </w:rPr>
        <w:t>potencijal</w:t>
      </w:r>
      <w:r w:rsidR="00E1542C" w:rsidRPr="0011444D">
        <w:rPr>
          <w:lang w:val="sr-Cyrl-RS"/>
        </w:rPr>
        <w:t xml:space="preserve"> </w:t>
      </w:r>
      <w:r>
        <w:rPr>
          <w:lang w:val="sr-Cyrl-RS"/>
        </w:rPr>
        <w:t>da</w:t>
      </w:r>
      <w:r w:rsidR="00E1542C" w:rsidRPr="0011444D">
        <w:rPr>
          <w:lang w:val="sr-Cyrl-RS"/>
        </w:rPr>
        <w:t xml:space="preserve"> </w:t>
      </w:r>
      <w:r>
        <w:rPr>
          <w:lang w:val="sr-Cyrl-RS"/>
        </w:rPr>
        <w:t>poveća</w:t>
      </w:r>
      <w:r w:rsidR="00E1542C" w:rsidRPr="0011444D">
        <w:rPr>
          <w:lang w:val="sr-Cyrl-RS"/>
        </w:rPr>
        <w:t xml:space="preserve"> </w:t>
      </w:r>
      <w:r>
        <w:rPr>
          <w:lang w:val="sr-Cyrl-RS"/>
        </w:rPr>
        <w:t>poverenje</w:t>
      </w:r>
      <w:r w:rsidR="00E1542C" w:rsidRPr="0011444D">
        <w:rPr>
          <w:lang w:val="sr-Cyrl-RS"/>
        </w:rPr>
        <w:t xml:space="preserve"> </w:t>
      </w:r>
      <w:r>
        <w:rPr>
          <w:lang w:val="sr-Cyrl-RS"/>
        </w:rPr>
        <w:t>u</w:t>
      </w:r>
      <w:r w:rsidR="00E1542C" w:rsidRPr="0011444D">
        <w:rPr>
          <w:lang w:val="sr-Cyrl-RS"/>
        </w:rPr>
        <w:t xml:space="preserve"> </w:t>
      </w:r>
      <w:r>
        <w:rPr>
          <w:lang w:val="sr-Cyrl-RS"/>
        </w:rPr>
        <w:t>JBS</w:t>
      </w:r>
      <w:r w:rsidR="00E1542C" w:rsidRPr="0011444D">
        <w:rPr>
          <w:lang w:val="sr-Cyrl-RS"/>
        </w:rPr>
        <w:t>.</w:t>
      </w:r>
    </w:p>
    <w:p w14:paraId="772CBE45" w14:textId="4D3305AD" w:rsidR="00FA4FC5" w:rsidRPr="0011444D" w:rsidRDefault="007B1F72">
      <w:pPr>
        <w:spacing w:before="77"/>
        <w:ind w:left="120" w:right="120"/>
        <w:jc w:val="both"/>
        <w:rPr>
          <w:i/>
          <w:sz w:val="24"/>
          <w:lang w:val="sr-Cyrl-RS"/>
        </w:rPr>
      </w:pPr>
      <w:r>
        <w:rPr>
          <w:i/>
          <w:iCs/>
          <w:sz w:val="24"/>
          <w:lang w:val="sr-Cyrl-RS"/>
        </w:rPr>
        <w:t>Kao</w:t>
      </w:r>
      <w:r w:rsidR="00E1542C" w:rsidRPr="0011444D">
        <w:rPr>
          <w:i/>
          <w:iCs/>
          <w:sz w:val="24"/>
          <w:lang w:val="sr-Cyrl-RS"/>
        </w:rPr>
        <w:t xml:space="preserve"> </w:t>
      </w:r>
      <w:r>
        <w:rPr>
          <w:i/>
          <w:iCs/>
          <w:sz w:val="24"/>
          <w:lang w:val="sr-Cyrl-RS"/>
        </w:rPr>
        <w:t>što</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gore</w:t>
      </w:r>
      <w:r w:rsidR="00E1542C" w:rsidRPr="0011444D">
        <w:rPr>
          <w:i/>
          <w:iCs/>
          <w:sz w:val="24"/>
          <w:lang w:val="sr-Cyrl-RS"/>
        </w:rPr>
        <w:t xml:space="preserve"> </w:t>
      </w:r>
      <w:r>
        <w:rPr>
          <w:i/>
          <w:iCs/>
          <w:sz w:val="24"/>
          <w:lang w:val="sr-Cyrl-RS"/>
        </w:rPr>
        <w:t>preporučuje</w:t>
      </w:r>
      <w:r w:rsidR="00E1542C" w:rsidRPr="0011444D">
        <w:rPr>
          <w:i/>
          <w:iCs/>
          <w:sz w:val="24"/>
          <w:lang w:val="sr-Cyrl-RS"/>
        </w:rPr>
        <w:t xml:space="preserve">, </w:t>
      </w:r>
      <w:r>
        <w:rPr>
          <w:i/>
          <w:iCs/>
          <w:sz w:val="24"/>
          <w:lang w:val="sr-Cyrl-RS"/>
        </w:rPr>
        <w:t>mogao</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razmotriti</w:t>
      </w:r>
      <w:r w:rsidR="00E1542C" w:rsidRPr="0011444D">
        <w:rPr>
          <w:i/>
          <w:iCs/>
          <w:sz w:val="24"/>
          <w:lang w:val="sr-Cyrl-RS"/>
        </w:rPr>
        <w:t xml:space="preserve"> </w:t>
      </w:r>
      <w:r>
        <w:rPr>
          <w:i/>
          <w:iCs/>
          <w:sz w:val="24"/>
          <w:lang w:val="sr-Cyrl-RS"/>
        </w:rPr>
        <w:t>stalni</w:t>
      </w:r>
      <w:r w:rsidR="00E1542C" w:rsidRPr="0011444D">
        <w:rPr>
          <w:i/>
          <w:iCs/>
          <w:sz w:val="24"/>
          <w:lang w:val="sr-Cyrl-RS"/>
        </w:rPr>
        <w:t xml:space="preserve"> </w:t>
      </w:r>
      <w:r>
        <w:rPr>
          <w:i/>
          <w:iCs/>
          <w:sz w:val="24"/>
          <w:lang w:val="sr-Cyrl-RS"/>
        </w:rPr>
        <w:t>mehanizam</w:t>
      </w:r>
      <w:r w:rsidR="00E1542C" w:rsidRPr="0011444D">
        <w:rPr>
          <w:i/>
          <w:iCs/>
          <w:sz w:val="24"/>
          <w:lang w:val="sr-Cyrl-RS"/>
        </w:rPr>
        <w:t xml:space="preserve"> </w:t>
      </w:r>
      <w:r>
        <w:rPr>
          <w:i/>
          <w:iCs/>
          <w:sz w:val="24"/>
          <w:lang w:val="sr-Cyrl-RS"/>
        </w:rPr>
        <w:t>za</w:t>
      </w:r>
      <w:r w:rsidR="00E1542C" w:rsidRPr="0011444D">
        <w:rPr>
          <w:i/>
          <w:iCs/>
          <w:sz w:val="24"/>
          <w:lang w:val="sr-Cyrl-RS"/>
        </w:rPr>
        <w:t xml:space="preserve"> </w:t>
      </w:r>
      <w:r>
        <w:rPr>
          <w:i/>
          <w:iCs/>
          <w:sz w:val="24"/>
          <w:lang w:val="sr-Cyrl-RS"/>
        </w:rPr>
        <w:t>periodičnu</w:t>
      </w:r>
      <w:r w:rsidR="00E1542C" w:rsidRPr="0011444D">
        <w:rPr>
          <w:i/>
          <w:iCs/>
          <w:sz w:val="24"/>
          <w:lang w:val="sr-Cyrl-RS"/>
        </w:rPr>
        <w:t xml:space="preserve"> </w:t>
      </w:r>
      <w:r>
        <w:rPr>
          <w:i/>
          <w:iCs/>
          <w:sz w:val="24"/>
          <w:lang w:val="sr-Cyrl-RS"/>
        </w:rPr>
        <w:t>reviziju</w:t>
      </w:r>
      <w:r w:rsidR="00E1542C" w:rsidRPr="0011444D">
        <w:rPr>
          <w:i/>
          <w:iCs/>
          <w:sz w:val="24"/>
          <w:lang w:val="sr-Cyrl-RS"/>
        </w:rPr>
        <w:t xml:space="preserve"> </w:t>
      </w:r>
      <w:r>
        <w:rPr>
          <w:i/>
          <w:iCs/>
          <w:sz w:val="24"/>
          <w:lang w:val="sr-Cyrl-RS"/>
        </w:rPr>
        <w:t>JBS</w:t>
      </w:r>
      <w:r w:rsidR="00E1542C" w:rsidRPr="0011444D">
        <w:rPr>
          <w:i/>
          <w:iCs/>
          <w:sz w:val="24"/>
          <w:lang w:val="sr-Cyrl-RS"/>
        </w:rPr>
        <w:t xml:space="preserve"> </w:t>
      </w:r>
      <w:r>
        <w:rPr>
          <w:i/>
          <w:iCs/>
          <w:sz w:val="24"/>
          <w:lang w:val="sr-Cyrl-RS"/>
        </w:rPr>
        <w:t>ili</w:t>
      </w:r>
      <w:r w:rsidR="00E1542C" w:rsidRPr="0011444D">
        <w:rPr>
          <w:i/>
          <w:iCs/>
          <w:sz w:val="24"/>
          <w:lang w:val="sr-Cyrl-RS"/>
        </w:rPr>
        <w:t xml:space="preserve"> </w:t>
      </w:r>
      <w:r>
        <w:rPr>
          <w:i/>
          <w:iCs/>
          <w:sz w:val="24"/>
          <w:lang w:val="sr-Cyrl-RS"/>
        </w:rPr>
        <w:t>davanje</w:t>
      </w:r>
      <w:r w:rsidR="00E1542C" w:rsidRPr="0011444D">
        <w:rPr>
          <w:i/>
          <w:iCs/>
          <w:sz w:val="24"/>
          <w:lang w:val="sr-Cyrl-RS"/>
        </w:rPr>
        <w:t xml:space="preserve"> </w:t>
      </w:r>
      <w:r>
        <w:rPr>
          <w:i/>
          <w:iCs/>
          <w:sz w:val="24"/>
          <w:lang w:val="sr-Cyrl-RS"/>
        </w:rPr>
        <w:t>mandata</w:t>
      </w:r>
      <w:r w:rsidR="00E1542C" w:rsidRPr="0011444D">
        <w:rPr>
          <w:i/>
          <w:iCs/>
          <w:sz w:val="24"/>
          <w:lang w:val="sr-Cyrl-RS"/>
        </w:rPr>
        <w:t xml:space="preserve"> </w:t>
      </w:r>
      <w:r>
        <w:rPr>
          <w:i/>
          <w:iCs/>
          <w:sz w:val="24"/>
          <w:lang w:val="sr-Cyrl-RS"/>
        </w:rPr>
        <w:t>Komisiji</w:t>
      </w:r>
      <w:r w:rsidR="00E1542C" w:rsidRPr="0011444D">
        <w:rPr>
          <w:i/>
          <w:iCs/>
          <w:sz w:val="24"/>
          <w:lang w:val="sr-Cyrl-RS"/>
        </w:rPr>
        <w:t xml:space="preserve"> </w:t>
      </w:r>
      <w:r>
        <w:rPr>
          <w:i/>
          <w:iCs/>
          <w:sz w:val="24"/>
          <w:lang w:val="sr-Cyrl-RS"/>
        </w:rPr>
        <w:t>da</w:t>
      </w:r>
      <w:r w:rsidR="00E1542C" w:rsidRPr="0011444D">
        <w:rPr>
          <w:i/>
          <w:iCs/>
          <w:sz w:val="24"/>
          <w:lang w:val="sr-Cyrl-RS"/>
        </w:rPr>
        <w:t xml:space="preserve"> </w:t>
      </w:r>
      <w:r>
        <w:rPr>
          <w:i/>
          <w:iCs/>
          <w:sz w:val="24"/>
          <w:lang w:val="sr-Cyrl-RS"/>
        </w:rPr>
        <w:t>sprovodi</w:t>
      </w:r>
      <w:r w:rsidR="00E1542C" w:rsidRPr="0011444D">
        <w:rPr>
          <w:i/>
          <w:iCs/>
          <w:sz w:val="24"/>
          <w:lang w:val="sr-Cyrl-RS"/>
        </w:rPr>
        <w:t xml:space="preserve"> </w:t>
      </w:r>
      <w:r>
        <w:rPr>
          <w:i/>
          <w:iCs/>
          <w:sz w:val="24"/>
          <w:lang w:val="sr-Cyrl-RS"/>
        </w:rPr>
        <w:t>periodične</w:t>
      </w:r>
      <w:r w:rsidR="00E1542C" w:rsidRPr="0011444D">
        <w:rPr>
          <w:i/>
          <w:iCs/>
          <w:sz w:val="24"/>
          <w:lang w:val="sr-Cyrl-RS"/>
        </w:rPr>
        <w:t xml:space="preserve"> </w:t>
      </w:r>
      <w:r>
        <w:rPr>
          <w:i/>
          <w:iCs/>
          <w:sz w:val="24"/>
          <w:lang w:val="sr-Cyrl-RS"/>
        </w:rPr>
        <w:t>revizije</w:t>
      </w:r>
      <w:r w:rsidR="00E1542C" w:rsidRPr="0011444D">
        <w:rPr>
          <w:i/>
          <w:iCs/>
          <w:sz w:val="24"/>
          <w:lang w:val="sr-Cyrl-RS"/>
        </w:rPr>
        <w:t>.</w:t>
      </w:r>
    </w:p>
    <w:p w14:paraId="0A8C600C" w14:textId="77777777" w:rsidR="00FA4FC5" w:rsidRPr="0011444D" w:rsidRDefault="00FA4FC5">
      <w:pPr>
        <w:pStyle w:val="BodyText"/>
        <w:rPr>
          <w:i/>
          <w:lang w:val="sr-Cyrl-RS"/>
        </w:rPr>
      </w:pPr>
    </w:p>
    <w:p w14:paraId="464D6408" w14:textId="5E7F9E69" w:rsidR="00FA4FC5" w:rsidRPr="0011444D" w:rsidRDefault="007B1F72">
      <w:pPr>
        <w:pStyle w:val="BodyText"/>
        <w:ind w:left="120" w:right="115"/>
        <w:jc w:val="both"/>
        <w:rPr>
          <w:lang w:val="sr-Cyrl-RS"/>
        </w:rPr>
      </w:pPr>
      <w:r>
        <w:rPr>
          <w:lang w:val="sr-Cyrl-RS"/>
        </w:rPr>
        <w:t>Odredba</w:t>
      </w:r>
      <w:r w:rsidR="00E1542C" w:rsidRPr="0011444D">
        <w:rPr>
          <w:lang w:val="sr-Cyrl-RS"/>
        </w:rPr>
        <w:t xml:space="preserve"> </w:t>
      </w:r>
      <w:r>
        <w:rPr>
          <w:lang w:val="sr-Cyrl-RS"/>
        </w:rPr>
        <w:t>Nacrta</w:t>
      </w:r>
      <w:r w:rsidR="00E1542C" w:rsidRPr="0011444D">
        <w:rPr>
          <w:lang w:val="sr-Cyrl-RS"/>
        </w:rPr>
        <w:t xml:space="preserve"> </w:t>
      </w:r>
      <w:r>
        <w:rPr>
          <w:lang w:val="sr-Cyrl-RS"/>
        </w:rPr>
        <w:t>zakona</w:t>
      </w:r>
      <w:r w:rsidR="00E1542C" w:rsidRPr="0011444D">
        <w:rPr>
          <w:lang w:val="sr-Cyrl-RS"/>
        </w:rPr>
        <w:t xml:space="preserve"> II </w:t>
      </w:r>
      <w:r>
        <w:rPr>
          <w:lang w:val="sr-Cyrl-RS"/>
        </w:rPr>
        <w:t>je</w:t>
      </w:r>
      <w:r w:rsidR="00E1542C" w:rsidRPr="0011444D">
        <w:rPr>
          <w:lang w:val="sr-Cyrl-RS"/>
        </w:rPr>
        <w:t xml:space="preserve"> </w:t>
      </w:r>
      <w:r>
        <w:rPr>
          <w:lang w:val="sr-Cyrl-RS"/>
        </w:rPr>
        <w:t>u</w:t>
      </w:r>
      <w:r w:rsidR="00E1542C" w:rsidRPr="0011444D">
        <w:rPr>
          <w:lang w:val="sr-Cyrl-RS"/>
        </w:rPr>
        <w:t xml:space="preserve"> </w:t>
      </w:r>
      <w:r>
        <w:rPr>
          <w:lang w:val="sr-Cyrl-RS"/>
        </w:rPr>
        <w:t>skladu</w:t>
      </w:r>
      <w:r w:rsidR="00E1542C" w:rsidRPr="0011444D">
        <w:rPr>
          <w:lang w:val="sr-Cyrl-RS"/>
        </w:rPr>
        <w:t xml:space="preserve"> </w:t>
      </w:r>
      <w:r>
        <w:rPr>
          <w:lang w:val="sr-Cyrl-RS"/>
        </w:rPr>
        <w:t>sa</w:t>
      </w:r>
      <w:r w:rsidR="00E1542C" w:rsidRPr="0011444D">
        <w:rPr>
          <w:lang w:val="sr-Cyrl-RS"/>
        </w:rPr>
        <w:t xml:space="preserve"> </w:t>
      </w:r>
      <w:r>
        <w:rPr>
          <w:lang w:val="sr-Cyrl-RS"/>
        </w:rPr>
        <w:t>ovom</w:t>
      </w:r>
      <w:r w:rsidR="00E1542C" w:rsidRPr="0011444D">
        <w:rPr>
          <w:lang w:val="sr-Cyrl-RS"/>
        </w:rPr>
        <w:t xml:space="preserve"> </w:t>
      </w:r>
      <w:r>
        <w:rPr>
          <w:lang w:val="sr-Cyrl-RS"/>
        </w:rPr>
        <w:t>preporukom</w:t>
      </w:r>
      <w:r w:rsidR="00E1542C" w:rsidRPr="0011444D">
        <w:rPr>
          <w:lang w:val="sr-Cyrl-RS"/>
        </w:rPr>
        <w:t xml:space="preserve"> </w:t>
      </w:r>
      <w:r>
        <w:rPr>
          <w:lang w:val="sr-Cyrl-RS"/>
        </w:rPr>
        <w:t>jer</w:t>
      </w:r>
      <w:r w:rsidR="00E1542C" w:rsidRPr="0011444D">
        <w:rPr>
          <w:lang w:val="sr-Cyrl-RS"/>
        </w:rPr>
        <w:t xml:space="preserve"> </w:t>
      </w:r>
      <w:r>
        <w:rPr>
          <w:lang w:val="sr-Cyrl-RS"/>
        </w:rPr>
        <w:t>čini</w:t>
      </w:r>
      <w:r w:rsidR="00E1542C" w:rsidRPr="0011444D">
        <w:rPr>
          <w:lang w:val="sr-Cyrl-RS"/>
        </w:rPr>
        <w:t xml:space="preserve"> </w:t>
      </w:r>
      <w:r>
        <w:rPr>
          <w:lang w:val="sr-Cyrl-RS"/>
        </w:rPr>
        <w:t>Komisiju</w:t>
      </w:r>
      <w:r w:rsidR="00E1542C" w:rsidRPr="0011444D">
        <w:rPr>
          <w:lang w:val="sr-Cyrl-RS"/>
        </w:rPr>
        <w:t xml:space="preserve"> </w:t>
      </w:r>
      <w:r>
        <w:rPr>
          <w:lang w:val="sr-Cyrl-RS"/>
        </w:rPr>
        <w:t>stalnom</w:t>
      </w:r>
      <w:r w:rsidR="00E1542C" w:rsidRPr="0011444D">
        <w:rPr>
          <w:lang w:val="sr-Cyrl-RS"/>
        </w:rPr>
        <w:t>.</w:t>
      </w:r>
      <w:r w:rsidR="00E1542C" w:rsidRPr="0011444D">
        <w:rPr>
          <w:rStyle w:val="FootnoteReference"/>
          <w:lang w:val="sr-Cyrl-RS"/>
        </w:rPr>
        <w:footnoteReference w:id="32"/>
      </w:r>
      <w:r w:rsidR="00E1542C" w:rsidRPr="0011444D">
        <w:rPr>
          <w:lang w:val="sr-Cyrl-RS"/>
        </w:rPr>
        <w:t xml:space="preserve"> </w:t>
      </w:r>
    </w:p>
    <w:p w14:paraId="22035F2D" w14:textId="77777777" w:rsidR="00FA4FC5" w:rsidRPr="0011444D" w:rsidRDefault="00FA4FC5">
      <w:pPr>
        <w:pStyle w:val="BodyText"/>
        <w:rPr>
          <w:lang w:val="sr-Cyrl-RS"/>
        </w:rPr>
      </w:pPr>
    </w:p>
    <w:p w14:paraId="7666F3C5" w14:textId="71380868" w:rsidR="00FA4FC5" w:rsidRPr="0011444D" w:rsidRDefault="007B1F72">
      <w:pPr>
        <w:pStyle w:val="BodyText"/>
        <w:ind w:left="120" w:right="114"/>
        <w:jc w:val="both"/>
        <w:rPr>
          <w:lang w:val="sr-Cyrl-RS"/>
        </w:rPr>
      </w:pPr>
      <w:r>
        <w:rPr>
          <w:lang w:val="sr-Cyrl-RS"/>
        </w:rPr>
        <w:lastRenderedPageBreak/>
        <w:t>Članom</w:t>
      </w:r>
      <w:r w:rsidR="00E1542C" w:rsidRPr="0011444D">
        <w:rPr>
          <w:lang w:val="sr-Cyrl-RS"/>
        </w:rPr>
        <w:t xml:space="preserve"> 22</w:t>
      </w:r>
      <w:r>
        <w:rPr>
          <w:lang w:val="sr-Cyrl-RS"/>
        </w:rPr>
        <w:t>b</w:t>
      </w:r>
      <w:r w:rsidR="00E1542C" w:rsidRPr="0011444D">
        <w:rPr>
          <w:lang w:val="sr-Cyrl-RS"/>
        </w:rPr>
        <w:t xml:space="preserve"> </w:t>
      </w:r>
      <w:r>
        <w:rPr>
          <w:lang w:val="sr-Cyrl-RS"/>
        </w:rPr>
        <w:t>Nacrta</w:t>
      </w:r>
      <w:r w:rsidR="00E1542C" w:rsidRPr="0011444D">
        <w:rPr>
          <w:lang w:val="sr-Cyrl-RS"/>
        </w:rPr>
        <w:t xml:space="preserve"> </w:t>
      </w:r>
      <w:r>
        <w:rPr>
          <w:lang w:val="sr-Cyrl-RS"/>
        </w:rPr>
        <w:t>zakona</w:t>
      </w:r>
      <w:r w:rsidR="00E1542C" w:rsidRPr="0011444D">
        <w:rPr>
          <w:lang w:val="sr-Cyrl-RS"/>
        </w:rPr>
        <w:t xml:space="preserve"> II </w:t>
      </w:r>
      <w:r>
        <w:rPr>
          <w:lang w:val="sr-Cyrl-RS"/>
        </w:rPr>
        <w:t>reguliše</w:t>
      </w:r>
      <w:r w:rsidR="00E1542C" w:rsidRPr="0011444D">
        <w:rPr>
          <w:lang w:val="sr-Cyrl-RS"/>
        </w:rPr>
        <w:t xml:space="preserve"> </w:t>
      </w:r>
      <w:r>
        <w:rPr>
          <w:lang w:val="sr-Cyrl-RS"/>
        </w:rPr>
        <w:t>se</w:t>
      </w:r>
      <w:r w:rsidR="00E1542C" w:rsidRPr="0011444D">
        <w:rPr>
          <w:lang w:val="sr-Cyrl-RS"/>
        </w:rPr>
        <w:t xml:space="preserve"> </w:t>
      </w:r>
      <w:r>
        <w:rPr>
          <w:lang w:val="sr-Cyrl-RS"/>
        </w:rPr>
        <w:t>sastav</w:t>
      </w:r>
      <w:r w:rsidR="00E1542C" w:rsidRPr="0011444D">
        <w:rPr>
          <w:lang w:val="sr-Cyrl-RS"/>
        </w:rPr>
        <w:t xml:space="preserve"> </w:t>
      </w:r>
      <w:r>
        <w:rPr>
          <w:lang w:val="sr-Cyrl-RS"/>
        </w:rPr>
        <w:t>i</w:t>
      </w:r>
      <w:r w:rsidR="00E1542C" w:rsidRPr="0011444D">
        <w:rPr>
          <w:lang w:val="sr-Cyrl-RS"/>
        </w:rPr>
        <w:t xml:space="preserve"> </w:t>
      </w:r>
      <w:r>
        <w:rPr>
          <w:lang w:val="sr-Cyrl-RS"/>
        </w:rPr>
        <w:t>imenovanje</w:t>
      </w:r>
      <w:r w:rsidR="00E1542C" w:rsidRPr="0011444D">
        <w:rPr>
          <w:lang w:val="sr-Cyrl-RS"/>
        </w:rPr>
        <w:t xml:space="preserve"> </w:t>
      </w:r>
      <w:r>
        <w:rPr>
          <w:lang w:val="sr-Cyrl-RS"/>
        </w:rPr>
        <w:t>Komisije</w:t>
      </w:r>
      <w:r w:rsidR="00E1542C" w:rsidRPr="0011444D">
        <w:rPr>
          <w:lang w:val="sr-Cyrl-RS"/>
        </w:rPr>
        <w:t xml:space="preserve">. </w:t>
      </w:r>
      <w:r>
        <w:rPr>
          <w:lang w:val="sr-Cyrl-RS"/>
        </w:rPr>
        <w:t>Predloženu</w:t>
      </w:r>
      <w:r w:rsidR="00E1542C" w:rsidRPr="0011444D">
        <w:rPr>
          <w:lang w:val="sr-Cyrl-RS"/>
        </w:rPr>
        <w:t xml:space="preserve"> </w:t>
      </w:r>
      <w:r>
        <w:rPr>
          <w:lang w:val="sr-Cyrl-RS"/>
        </w:rPr>
        <w:t>Komisiju</w:t>
      </w:r>
      <w:r w:rsidR="00E1542C" w:rsidRPr="0011444D">
        <w:rPr>
          <w:lang w:val="sr-Cyrl-RS"/>
        </w:rPr>
        <w:t xml:space="preserve"> </w:t>
      </w:r>
      <w:r>
        <w:rPr>
          <w:lang w:val="sr-Cyrl-RS"/>
        </w:rPr>
        <w:t>čini</w:t>
      </w:r>
      <w:r w:rsidR="00E1542C" w:rsidRPr="0011444D">
        <w:rPr>
          <w:lang w:val="sr-Cyrl-RS"/>
        </w:rPr>
        <w:t xml:space="preserve"> </w:t>
      </w:r>
      <w:r>
        <w:rPr>
          <w:lang w:val="sr-Cyrl-RS"/>
        </w:rPr>
        <w:t>devet</w:t>
      </w:r>
      <w:r w:rsidR="00E1542C" w:rsidRPr="0011444D">
        <w:rPr>
          <w:lang w:val="sr-Cyrl-RS"/>
        </w:rPr>
        <w:t xml:space="preserve"> </w:t>
      </w:r>
      <w:r>
        <w:rPr>
          <w:lang w:val="sr-Cyrl-RS"/>
        </w:rPr>
        <w:t>članova</w:t>
      </w:r>
      <w:r w:rsidR="00E1542C" w:rsidRPr="0011444D">
        <w:rPr>
          <w:lang w:val="sr-Cyrl-RS"/>
        </w:rPr>
        <w:t xml:space="preserve"> </w:t>
      </w:r>
      <w:r>
        <w:rPr>
          <w:lang w:val="sr-Cyrl-RS"/>
        </w:rPr>
        <w:t>i</w:t>
      </w:r>
      <w:r w:rsidR="00E1542C" w:rsidRPr="0011444D">
        <w:rPr>
          <w:lang w:val="sr-Cyrl-RS"/>
        </w:rPr>
        <w:t xml:space="preserve"> </w:t>
      </w:r>
      <w:r>
        <w:rPr>
          <w:lang w:val="sr-Cyrl-RS"/>
        </w:rPr>
        <w:t>njihovih</w:t>
      </w:r>
      <w:r w:rsidR="00E1542C" w:rsidRPr="0011444D">
        <w:rPr>
          <w:lang w:val="sr-Cyrl-RS"/>
        </w:rPr>
        <w:t xml:space="preserve"> </w:t>
      </w:r>
      <w:r>
        <w:rPr>
          <w:lang w:val="sr-Cyrl-RS"/>
        </w:rPr>
        <w:t>zamenika</w:t>
      </w:r>
      <w:r w:rsidR="00E1542C" w:rsidRPr="0011444D">
        <w:rPr>
          <w:lang w:val="sr-Cyrl-RS"/>
        </w:rPr>
        <w:t xml:space="preserve">, </w:t>
      </w:r>
      <w:r>
        <w:rPr>
          <w:lang w:val="sr-Cyrl-RS"/>
        </w:rPr>
        <w:t>od</w:t>
      </w:r>
      <w:r w:rsidR="00E1542C" w:rsidRPr="0011444D">
        <w:rPr>
          <w:lang w:val="sr-Cyrl-RS"/>
        </w:rPr>
        <w:t xml:space="preserve"> </w:t>
      </w:r>
      <w:r>
        <w:rPr>
          <w:lang w:val="sr-Cyrl-RS"/>
        </w:rPr>
        <w:t>kojih</w:t>
      </w:r>
      <w:r w:rsidR="00E1542C" w:rsidRPr="0011444D">
        <w:rPr>
          <w:lang w:val="sr-Cyrl-RS"/>
        </w:rPr>
        <w:t xml:space="preserve"> </w:t>
      </w:r>
      <w:r>
        <w:rPr>
          <w:lang w:val="sr-Cyrl-RS"/>
        </w:rPr>
        <w:t>se</w:t>
      </w:r>
      <w:r w:rsidR="00E1542C" w:rsidRPr="0011444D">
        <w:rPr>
          <w:lang w:val="sr-Cyrl-RS"/>
        </w:rPr>
        <w:t xml:space="preserve"> </w:t>
      </w:r>
      <w:r>
        <w:rPr>
          <w:lang w:val="sr-Cyrl-RS"/>
        </w:rPr>
        <w:t>šest</w:t>
      </w:r>
      <w:r w:rsidR="00E1542C" w:rsidRPr="0011444D">
        <w:rPr>
          <w:lang w:val="sr-Cyrl-RS"/>
        </w:rPr>
        <w:t xml:space="preserve"> </w:t>
      </w:r>
      <w:r>
        <w:rPr>
          <w:lang w:val="sr-Cyrl-RS"/>
        </w:rPr>
        <w:t>članova</w:t>
      </w:r>
      <w:r w:rsidR="00E1542C" w:rsidRPr="0011444D">
        <w:rPr>
          <w:lang w:val="sr-Cyrl-RS"/>
        </w:rPr>
        <w:t xml:space="preserve"> </w:t>
      </w:r>
      <w:r>
        <w:rPr>
          <w:lang w:val="sr-Cyrl-RS"/>
        </w:rPr>
        <w:t>i</w:t>
      </w:r>
      <w:r w:rsidR="00E1542C" w:rsidRPr="0011444D">
        <w:rPr>
          <w:lang w:val="sr-Cyrl-RS"/>
        </w:rPr>
        <w:t xml:space="preserve"> </w:t>
      </w:r>
      <w:r>
        <w:rPr>
          <w:lang w:val="sr-Cyrl-RS"/>
        </w:rPr>
        <w:t>zamenika</w:t>
      </w:r>
      <w:r w:rsidR="00E1542C" w:rsidRPr="0011444D">
        <w:rPr>
          <w:lang w:val="sr-Cyrl-RS"/>
        </w:rPr>
        <w:t xml:space="preserve"> </w:t>
      </w:r>
      <w:r>
        <w:rPr>
          <w:lang w:val="sr-Cyrl-RS"/>
        </w:rPr>
        <w:t>imenuju</w:t>
      </w:r>
      <w:r w:rsidR="00E1542C" w:rsidRPr="0011444D">
        <w:rPr>
          <w:lang w:val="sr-Cyrl-RS"/>
        </w:rPr>
        <w:t xml:space="preserve"> </w:t>
      </w:r>
      <w:r>
        <w:rPr>
          <w:lang w:val="sr-Cyrl-RS"/>
        </w:rPr>
        <w:t>na</w:t>
      </w:r>
      <w:r w:rsidR="00E1542C" w:rsidRPr="0011444D">
        <w:rPr>
          <w:lang w:val="sr-Cyrl-RS"/>
        </w:rPr>
        <w:t xml:space="preserve"> </w:t>
      </w:r>
      <w:r>
        <w:rPr>
          <w:lang w:val="sr-Cyrl-RS"/>
        </w:rPr>
        <w:t>predlog</w:t>
      </w:r>
      <w:r w:rsidR="00E1542C" w:rsidRPr="0011444D">
        <w:rPr>
          <w:lang w:val="sr-Cyrl-RS"/>
        </w:rPr>
        <w:t xml:space="preserve"> </w:t>
      </w:r>
      <w:r>
        <w:rPr>
          <w:lang w:val="sr-Cyrl-RS"/>
        </w:rPr>
        <w:t>poslaničkih</w:t>
      </w:r>
      <w:r w:rsidR="00E1542C" w:rsidRPr="0011444D">
        <w:rPr>
          <w:lang w:val="sr-Cyrl-RS"/>
        </w:rPr>
        <w:t xml:space="preserve"> </w:t>
      </w:r>
      <w:r>
        <w:rPr>
          <w:lang w:val="sr-Cyrl-RS"/>
        </w:rPr>
        <w:t>grupa</w:t>
      </w:r>
      <w:r w:rsidR="00E1542C" w:rsidRPr="0011444D">
        <w:rPr>
          <w:lang w:val="sr-Cyrl-RS"/>
        </w:rPr>
        <w:t xml:space="preserve"> (</w:t>
      </w:r>
      <w:r>
        <w:rPr>
          <w:lang w:val="sr-Cyrl-RS"/>
        </w:rPr>
        <w:t>vlast</w:t>
      </w:r>
      <w:r w:rsidR="00E1542C" w:rsidRPr="0011444D">
        <w:rPr>
          <w:lang w:val="sr-Cyrl-RS"/>
        </w:rPr>
        <w:t xml:space="preserve"> </w:t>
      </w:r>
      <w:r>
        <w:rPr>
          <w:lang w:val="sr-Cyrl-RS"/>
        </w:rPr>
        <w:t>i</w:t>
      </w:r>
      <w:r w:rsidR="00E1542C" w:rsidRPr="0011444D">
        <w:rPr>
          <w:lang w:val="sr-Cyrl-RS"/>
        </w:rPr>
        <w:t xml:space="preserve"> </w:t>
      </w:r>
      <w:r>
        <w:rPr>
          <w:lang w:val="sr-Cyrl-RS"/>
        </w:rPr>
        <w:t>opozicija</w:t>
      </w:r>
      <w:r w:rsidR="00E1542C" w:rsidRPr="0011444D">
        <w:rPr>
          <w:lang w:val="sr-Cyrl-RS"/>
        </w:rPr>
        <w:t xml:space="preserve">) </w:t>
      </w:r>
      <w:r>
        <w:rPr>
          <w:lang w:val="sr-Cyrl-RS"/>
        </w:rPr>
        <w:t>u</w:t>
      </w:r>
      <w:r w:rsidR="00E1542C" w:rsidRPr="0011444D">
        <w:rPr>
          <w:lang w:val="sr-Cyrl-RS"/>
        </w:rPr>
        <w:t xml:space="preserve"> </w:t>
      </w:r>
      <w:r>
        <w:rPr>
          <w:lang w:val="sr-Cyrl-RS"/>
        </w:rPr>
        <w:t>Narodnoj</w:t>
      </w:r>
      <w:r w:rsidR="00E1542C" w:rsidRPr="0011444D">
        <w:rPr>
          <w:lang w:val="sr-Cyrl-RS"/>
        </w:rPr>
        <w:t xml:space="preserve"> </w:t>
      </w:r>
      <w:r>
        <w:rPr>
          <w:lang w:val="sr-Cyrl-RS"/>
        </w:rPr>
        <w:t>skupštini</w:t>
      </w:r>
      <w:r w:rsidR="00E1542C" w:rsidRPr="0011444D">
        <w:rPr>
          <w:lang w:val="sr-Cyrl-RS"/>
        </w:rPr>
        <w:t xml:space="preserve"> </w:t>
      </w:r>
      <w:r>
        <w:rPr>
          <w:lang w:val="sr-Cyrl-RS"/>
        </w:rPr>
        <w:t>i</w:t>
      </w:r>
      <w:r w:rsidR="00E1542C" w:rsidRPr="0011444D">
        <w:rPr>
          <w:lang w:val="sr-Cyrl-RS"/>
        </w:rPr>
        <w:t xml:space="preserve"> </w:t>
      </w:r>
      <w:r>
        <w:rPr>
          <w:lang w:val="sr-Cyrl-RS"/>
        </w:rPr>
        <w:t>tri</w:t>
      </w:r>
      <w:r w:rsidR="00E1542C" w:rsidRPr="0011444D">
        <w:rPr>
          <w:lang w:val="sr-Cyrl-RS"/>
        </w:rPr>
        <w:t xml:space="preserve"> </w:t>
      </w:r>
      <w:r>
        <w:rPr>
          <w:lang w:val="sr-Cyrl-RS"/>
        </w:rPr>
        <w:t>člana</w:t>
      </w:r>
      <w:r w:rsidR="00E1542C" w:rsidRPr="0011444D">
        <w:rPr>
          <w:lang w:val="sr-Cyrl-RS"/>
        </w:rPr>
        <w:t xml:space="preserve"> </w:t>
      </w:r>
      <w:r>
        <w:rPr>
          <w:lang w:val="sr-Cyrl-RS"/>
        </w:rPr>
        <w:t>i</w:t>
      </w:r>
      <w:r w:rsidR="00E1542C" w:rsidRPr="0011444D">
        <w:rPr>
          <w:lang w:val="sr-Cyrl-RS"/>
        </w:rPr>
        <w:t xml:space="preserve"> </w:t>
      </w:r>
      <w:r>
        <w:rPr>
          <w:lang w:val="sr-Cyrl-RS"/>
        </w:rPr>
        <w:t>njihovih</w:t>
      </w:r>
      <w:r w:rsidR="00E1542C" w:rsidRPr="0011444D">
        <w:rPr>
          <w:lang w:val="sr-Cyrl-RS"/>
        </w:rPr>
        <w:t xml:space="preserve"> </w:t>
      </w:r>
      <w:r>
        <w:rPr>
          <w:lang w:val="sr-Cyrl-RS"/>
        </w:rPr>
        <w:t>zamenika</w:t>
      </w:r>
      <w:r w:rsidR="00E1542C" w:rsidRPr="0011444D">
        <w:rPr>
          <w:lang w:val="sr-Cyrl-RS"/>
        </w:rPr>
        <w:t xml:space="preserve"> </w:t>
      </w:r>
      <w:r>
        <w:rPr>
          <w:lang w:val="sr-Cyrl-RS"/>
        </w:rPr>
        <w:t>na</w:t>
      </w:r>
      <w:r w:rsidR="00E1542C" w:rsidRPr="0011444D">
        <w:rPr>
          <w:lang w:val="sr-Cyrl-RS"/>
        </w:rPr>
        <w:t xml:space="preserve"> </w:t>
      </w:r>
      <w:r>
        <w:rPr>
          <w:lang w:val="sr-Cyrl-RS"/>
        </w:rPr>
        <w:t>predlog</w:t>
      </w:r>
      <w:r w:rsidR="00E1542C" w:rsidRPr="0011444D">
        <w:rPr>
          <w:lang w:val="sr-Cyrl-RS"/>
        </w:rPr>
        <w:t xml:space="preserve"> </w:t>
      </w:r>
      <w:r>
        <w:rPr>
          <w:lang w:val="sr-Cyrl-RS"/>
        </w:rPr>
        <w:t>grupa</w:t>
      </w:r>
      <w:r w:rsidR="00E1542C" w:rsidRPr="0011444D">
        <w:rPr>
          <w:lang w:val="sr-Cyrl-RS"/>
        </w:rPr>
        <w:t xml:space="preserve"> </w:t>
      </w:r>
      <w:r>
        <w:rPr>
          <w:lang w:val="sr-Cyrl-RS"/>
        </w:rPr>
        <w:t>građana</w:t>
      </w:r>
      <w:r w:rsidR="00E1542C" w:rsidRPr="0011444D">
        <w:rPr>
          <w:lang w:val="sr-Cyrl-RS"/>
        </w:rPr>
        <w:t xml:space="preserve"> </w:t>
      </w:r>
      <w:r>
        <w:rPr>
          <w:lang w:val="sr-Cyrl-RS"/>
        </w:rPr>
        <w:t>koje</w:t>
      </w:r>
      <w:r w:rsidR="00E1542C" w:rsidRPr="0011444D">
        <w:rPr>
          <w:lang w:val="sr-Cyrl-RS"/>
        </w:rPr>
        <w:t xml:space="preserve"> </w:t>
      </w:r>
      <w:r>
        <w:rPr>
          <w:lang w:val="sr-Cyrl-RS"/>
        </w:rPr>
        <w:t>su</w:t>
      </w:r>
      <w:r w:rsidR="00E1542C" w:rsidRPr="0011444D">
        <w:rPr>
          <w:lang w:val="sr-Cyrl-RS"/>
        </w:rPr>
        <w:t xml:space="preserve"> </w:t>
      </w:r>
      <w:r>
        <w:rPr>
          <w:lang w:val="sr-Cyrl-RS"/>
        </w:rPr>
        <w:t>akreditovane</w:t>
      </w:r>
      <w:r w:rsidR="00E1542C" w:rsidRPr="0011444D">
        <w:rPr>
          <w:lang w:val="sr-Cyrl-RS"/>
        </w:rPr>
        <w:t xml:space="preserve"> </w:t>
      </w:r>
      <w:r>
        <w:rPr>
          <w:lang w:val="sr-Cyrl-RS"/>
        </w:rPr>
        <w:t>za</w:t>
      </w:r>
      <w:r w:rsidR="00E1542C" w:rsidRPr="0011444D">
        <w:rPr>
          <w:lang w:val="sr-Cyrl-RS"/>
        </w:rPr>
        <w:t xml:space="preserve"> </w:t>
      </w:r>
      <w:r>
        <w:rPr>
          <w:lang w:val="sr-Cyrl-RS"/>
        </w:rPr>
        <w:t>posmatranje</w:t>
      </w:r>
      <w:r w:rsidR="00E1542C" w:rsidRPr="0011444D">
        <w:rPr>
          <w:lang w:val="sr-Cyrl-RS"/>
        </w:rPr>
        <w:t xml:space="preserve"> </w:t>
      </w:r>
      <w:r>
        <w:rPr>
          <w:lang w:val="sr-Cyrl-RS"/>
        </w:rPr>
        <w:t>poslednja</w:t>
      </w:r>
      <w:r w:rsidR="00E1542C" w:rsidRPr="0011444D">
        <w:rPr>
          <w:lang w:val="sr-Cyrl-RS"/>
        </w:rPr>
        <w:t xml:space="preserve"> </w:t>
      </w:r>
      <w:r>
        <w:rPr>
          <w:lang w:val="sr-Cyrl-RS"/>
        </w:rPr>
        <w:t>tri</w:t>
      </w:r>
      <w:r w:rsidR="00E1542C" w:rsidRPr="0011444D">
        <w:rPr>
          <w:lang w:val="sr-Cyrl-RS"/>
        </w:rPr>
        <w:t xml:space="preserve"> </w:t>
      </w:r>
      <w:r>
        <w:rPr>
          <w:lang w:val="sr-Cyrl-RS"/>
        </w:rPr>
        <w:t>izborna</w:t>
      </w:r>
      <w:r w:rsidR="00E1542C" w:rsidRPr="0011444D">
        <w:rPr>
          <w:lang w:val="sr-Cyrl-RS"/>
        </w:rPr>
        <w:t xml:space="preserve"> </w:t>
      </w:r>
      <w:r>
        <w:rPr>
          <w:lang w:val="sr-Cyrl-RS"/>
        </w:rPr>
        <w:t>ciklusa</w:t>
      </w:r>
      <w:r w:rsidR="00E1542C" w:rsidRPr="0011444D">
        <w:rPr>
          <w:lang w:val="sr-Cyrl-RS"/>
        </w:rPr>
        <w:t xml:space="preserve"> </w:t>
      </w:r>
      <w:r>
        <w:rPr>
          <w:lang w:val="sr-Cyrl-RS"/>
        </w:rPr>
        <w:t>objavile</w:t>
      </w:r>
      <w:r w:rsidR="00E1542C" w:rsidRPr="0011444D">
        <w:rPr>
          <w:lang w:val="sr-Cyrl-RS"/>
        </w:rPr>
        <w:t xml:space="preserve"> </w:t>
      </w:r>
      <w:r>
        <w:rPr>
          <w:lang w:val="sr-Cyrl-RS"/>
        </w:rPr>
        <w:t>izveštaje</w:t>
      </w:r>
      <w:r w:rsidR="00E1542C" w:rsidRPr="0011444D">
        <w:rPr>
          <w:lang w:val="sr-Cyrl-RS"/>
        </w:rPr>
        <w:t xml:space="preserve"> </w:t>
      </w:r>
      <w:r>
        <w:rPr>
          <w:lang w:val="sr-Cyrl-RS"/>
        </w:rPr>
        <w:t>sa</w:t>
      </w:r>
      <w:r w:rsidR="00E1542C" w:rsidRPr="0011444D">
        <w:rPr>
          <w:lang w:val="sr-Cyrl-RS"/>
        </w:rPr>
        <w:t xml:space="preserve"> </w:t>
      </w:r>
      <w:r>
        <w:rPr>
          <w:lang w:val="sr-Cyrl-RS"/>
        </w:rPr>
        <w:t>svojim</w:t>
      </w:r>
      <w:r w:rsidR="00E1542C" w:rsidRPr="0011444D">
        <w:rPr>
          <w:lang w:val="sr-Cyrl-RS"/>
        </w:rPr>
        <w:t xml:space="preserve"> </w:t>
      </w:r>
      <w:r>
        <w:rPr>
          <w:lang w:val="sr-Cyrl-RS"/>
        </w:rPr>
        <w:t>zapažanjima</w:t>
      </w:r>
      <w:r w:rsidR="00E1542C" w:rsidRPr="0011444D">
        <w:rPr>
          <w:lang w:val="sr-Cyrl-RS"/>
        </w:rPr>
        <w:t xml:space="preserve"> </w:t>
      </w:r>
      <w:r>
        <w:rPr>
          <w:lang w:val="sr-Cyrl-RS"/>
        </w:rPr>
        <w:t>i</w:t>
      </w:r>
      <w:r w:rsidR="00E1542C" w:rsidRPr="0011444D">
        <w:rPr>
          <w:lang w:val="sr-Cyrl-RS"/>
        </w:rPr>
        <w:t xml:space="preserve"> </w:t>
      </w:r>
      <w:r>
        <w:rPr>
          <w:lang w:val="sr-Cyrl-RS"/>
        </w:rPr>
        <w:t>nalazima</w:t>
      </w:r>
      <w:r w:rsidR="00E1542C" w:rsidRPr="0011444D">
        <w:rPr>
          <w:lang w:val="sr-Cyrl-RS"/>
        </w:rPr>
        <w:t>.</w:t>
      </w:r>
      <w:r w:rsidR="00E1542C" w:rsidRPr="0011444D">
        <w:rPr>
          <w:rStyle w:val="FootnoteReference"/>
          <w:lang w:val="sr-Cyrl-RS"/>
        </w:rPr>
        <w:footnoteReference w:id="33"/>
      </w:r>
      <w:r>
        <w:rPr>
          <w:lang w:val="sr-Cyrl-RS"/>
        </w:rPr>
        <w:t>Uslovi</w:t>
      </w:r>
      <w:r w:rsidR="00E1542C" w:rsidRPr="0011444D">
        <w:rPr>
          <w:lang w:val="sr-Cyrl-RS"/>
        </w:rPr>
        <w:t xml:space="preserve"> </w:t>
      </w:r>
      <w:r>
        <w:rPr>
          <w:lang w:val="sr-Cyrl-RS"/>
        </w:rPr>
        <w:t>i</w:t>
      </w:r>
      <w:r w:rsidR="00E1542C" w:rsidRPr="0011444D">
        <w:rPr>
          <w:lang w:val="sr-Cyrl-RS"/>
        </w:rPr>
        <w:t xml:space="preserve"> </w:t>
      </w:r>
      <w:r>
        <w:rPr>
          <w:lang w:val="sr-Cyrl-RS"/>
        </w:rPr>
        <w:t>kvalifikacije</w:t>
      </w:r>
      <w:r w:rsidR="00E1542C" w:rsidRPr="0011444D">
        <w:rPr>
          <w:lang w:val="sr-Cyrl-RS"/>
        </w:rPr>
        <w:t xml:space="preserve"> </w:t>
      </w:r>
      <w:r>
        <w:rPr>
          <w:lang w:val="sr-Cyrl-RS"/>
        </w:rPr>
        <w:t>za</w:t>
      </w:r>
      <w:r w:rsidR="00E1542C" w:rsidRPr="0011444D">
        <w:rPr>
          <w:lang w:val="sr-Cyrl-RS"/>
        </w:rPr>
        <w:t xml:space="preserve"> </w:t>
      </w:r>
      <w:r>
        <w:rPr>
          <w:lang w:val="sr-Cyrl-RS"/>
        </w:rPr>
        <w:t>članstvo</w:t>
      </w:r>
      <w:r w:rsidR="00E1542C" w:rsidRPr="0011444D">
        <w:rPr>
          <w:lang w:val="sr-Cyrl-RS"/>
        </w:rPr>
        <w:t xml:space="preserve"> </w:t>
      </w:r>
      <w:r>
        <w:rPr>
          <w:lang w:val="sr-Cyrl-RS"/>
        </w:rPr>
        <w:t>su</w:t>
      </w:r>
      <w:r w:rsidR="00E1542C" w:rsidRPr="0011444D">
        <w:rPr>
          <w:lang w:val="sr-Cyrl-RS"/>
        </w:rPr>
        <w:t xml:space="preserve"> </w:t>
      </w:r>
      <w:r>
        <w:rPr>
          <w:lang w:val="sr-Cyrl-RS"/>
        </w:rPr>
        <w:t>slični</w:t>
      </w:r>
      <w:r w:rsidR="00E1542C" w:rsidRPr="0011444D">
        <w:rPr>
          <w:lang w:val="sr-Cyrl-RS"/>
        </w:rPr>
        <w:t xml:space="preserve"> </w:t>
      </w:r>
      <w:r>
        <w:rPr>
          <w:lang w:val="sr-Cyrl-RS"/>
        </w:rPr>
        <w:t>Nacrtu</w:t>
      </w:r>
      <w:r w:rsidR="00E1542C" w:rsidRPr="0011444D">
        <w:rPr>
          <w:lang w:val="sr-Cyrl-RS"/>
        </w:rPr>
        <w:t xml:space="preserve"> </w:t>
      </w:r>
      <w:r>
        <w:rPr>
          <w:lang w:val="sr-Cyrl-RS"/>
        </w:rPr>
        <w:t>zakona</w:t>
      </w:r>
      <w:r w:rsidR="00E1542C" w:rsidRPr="0011444D">
        <w:rPr>
          <w:lang w:val="sr-Cyrl-RS"/>
        </w:rPr>
        <w:t xml:space="preserve"> I. </w:t>
      </w:r>
      <w:r>
        <w:rPr>
          <w:lang w:val="sr-Cyrl-RS"/>
        </w:rPr>
        <w:t>Narodna</w:t>
      </w:r>
      <w:r w:rsidR="00E1542C" w:rsidRPr="0011444D">
        <w:rPr>
          <w:lang w:val="sr-Cyrl-RS"/>
        </w:rPr>
        <w:t xml:space="preserve"> </w:t>
      </w:r>
      <w:r>
        <w:rPr>
          <w:lang w:val="sr-Cyrl-RS"/>
        </w:rPr>
        <w:t>skupština</w:t>
      </w:r>
      <w:r w:rsidR="00E1542C" w:rsidRPr="0011444D">
        <w:rPr>
          <w:lang w:val="sr-Cyrl-RS"/>
        </w:rPr>
        <w:t xml:space="preserve"> </w:t>
      </w:r>
      <w:r>
        <w:rPr>
          <w:lang w:val="sr-Cyrl-RS"/>
        </w:rPr>
        <w:t>glasa</w:t>
      </w:r>
      <w:r w:rsidR="00E1542C" w:rsidRPr="0011444D">
        <w:rPr>
          <w:lang w:val="sr-Cyrl-RS"/>
        </w:rPr>
        <w:t xml:space="preserve"> </w:t>
      </w:r>
      <w:r>
        <w:rPr>
          <w:lang w:val="sr-Cyrl-RS"/>
        </w:rPr>
        <w:t>o</w:t>
      </w:r>
      <w:r w:rsidR="00E1542C" w:rsidRPr="0011444D">
        <w:rPr>
          <w:lang w:val="sr-Cyrl-RS"/>
        </w:rPr>
        <w:t xml:space="preserve"> </w:t>
      </w:r>
      <w:r>
        <w:rPr>
          <w:lang w:val="sr-Cyrl-RS"/>
        </w:rPr>
        <w:t>članovima</w:t>
      </w:r>
      <w:r w:rsidR="00E1542C" w:rsidRPr="0011444D">
        <w:rPr>
          <w:lang w:val="sr-Cyrl-RS"/>
        </w:rPr>
        <w:t>.</w:t>
      </w:r>
    </w:p>
    <w:p w14:paraId="66A2D622" w14:textId="77777777" w:rsidR="00FA4FC5" w:rsidRPr="0011444D" w:rsidRDefault="00FA4FC5">
      <w:pPr>
        <w:pStyle w:val="BodyText"/>
        <w:spacing w:before="1"/>
        <w:rPr>
          <w:lang w:val="sr-Cyrl-RS"/>
        </w:rPr>
      </w:pPr>
    </w:p>
    <w:p w14:paraId="0FFDC313" w14:textId="29217925" w:rsidR="00FA4FC5" w:rsidRPr="0011444D" w:rsidRDefault="007B1F72">
      <w:pPr>
        <w:pStyle w:val="BodyText"/>
        <w:ind w:left="120" w:right="115"/>
        <w:jc w:val="both"/>
        <w:rPr>
          <w:lang w:val="sr-Cyrl-RS"/>
        </w:rPr>
      </w:pPr>
      <w:r>
        <w:rPr>
          <w:lang w:val="sr-Cyrl-RS"/>
        </w:rPr>
        <w:t>Postoji</w:t>
      </w:r>
      <w:r w:rsidR="00E1542C" w:rsidRPr="0011444D">
        <w:rPr>
          <w:lang w:val="sr-Cyrl-RS"/>
        </w:rPr>
        <w:t xml:space="preserve"> </w:t>
      </w:r>
      <w:r>
        <w:rPr>
          <w:lang w:val="sr-Cyrl-RS"/>
        </w:rPr>
        <w:t>mala</w:t>
      </w:r>
      <w:r w:rsidR="00E1542C" w:rsidRPr="0011444D">
        <w:rPr>
          <w:lang w:val="sr-Cyrl-RS"/>
        </w:rPr>
        <w:t xml:space="preserve"> </w:t>
      </w:r>
      <w:r>
        <w:rPr>
          <w:lang w:val="sr-Cyrl-RS"/>
        </w:rPr>
        <w:t>razlika</w:t>
      </w:r>
      <w:r w:rsidR="00E1542C" w:rsidRPr="0011444D">
        <w:rPr>
          <w:lang w:val="sr-Cyrl-RS"/>
        </w:rPr>
        <w:t xml:space="preserve"> </w:t>
      </w:r>
      <w:r>
        <w:rPr>
          <w:lang w:val="sr-Cyrl-RS"/>
        </w:rPr>
        <w:t>između</w:t>
      </w:r>
      <w:r w:rsidR="00E1542C" w:rsidRPr="0011444D">
        <w:rPr>
          <w:lang w:val="sr-Cyrl-RS"/>
        </w:rPr>
        <w:t xml:space="preserve"> </w:t>
      </w:r>
      <w:r>
        <w:rPr>
          <w:lang w:val="sr-Cyrl-RS"/>
        </w:rPr>
        <w:t>sastava</w:t>
      </w:r>
      <w:r w:rsidR="00E1542C" w:rsidRPr="0011444D">
        <w:rPr>
          <w:lang w:val="sr-Cyrl-RS"/>
        </w:rPr>
        <w:t xml:space="preserve"> </w:t>
      </w:r>
      <w:r>
        <w:rPr>
          <w:lang w:val="sr-Cyrl-RS"/>
        </w:rPr>
        <w:t>Komisije</w:t>
      </w:r>
      <w:r w:rsidR="00E1542C" w:rsidRPr="0011444D">
        <w:rPr>
          <w:lang w:val="sr-Cyrl-RS"/>
        </w:rPr>
        <w:t xml:space="preserve"> </w:t>
      </w:r>
      <w:r>
        <w:rPr>
          <w:lang w:val="sr-Cyrl-RS"/>
        </w:rPr>
        <w:t>između</w:t>
      </w:r>
      <w:r w:rsidR="00E1542C" w:rsidRPr="0011444D">
        <w:rPr>
          <w:lang w:val="sr-Cyrl-RS"/>
        </w:rPr>
        <w:t xml:space="preserve"> </w:t>
      </w:r>
      <w:r>
        <w:rPr>
          <w:lang w:val="sr-Cyrl-RS"/>
        </w:rPr>
        <w:t>nacrta</w:t>
      </w:r>
      <w:r w:rsidR="00E1542C" w:rsidRPr="0011444D">
        <w:rPr>
          <w:lang w:val="sr-Cyrl-RS"/>
        </w:rPr>
        <w:t xml:space="preserve"> </w:t>
      </w:r>
      <w:r>
        <w:rPr>
          <w:lang w:val="sr-Cyrl-RS"/>
        </w:rPr>
        <w:t>zakona</w:t>
      </w:r>
      <w:r w:rsidR="00E1542C" w:rsidRPr="0011444D">
        <w:rPr>
          <w:lang w:val="sr-Cyrl-RS"/>
        </w:rPr>
        <w:t xml:space="preserve"> I </w:t>
      </w:r>
      <w:r>
        <w:rPr>
          <w:lang w:val="sr-Cyrl-RS"/>
        </w:rPr>
        <w:t>i</w:t>
      </w:r>
      <w:r w:rsidR="00E1542C" w:rsidRPr="0011444D">
        <w:rPr>
          <w:lang w:val="sr-Cyrl-RS"/>
        </w:rPr>
        <w:t xml:space="preserve"> II (</w:t>
      </w:r>
      <w:r>
        <w:rPr>
          <w:lang w:val="sr-Cyrl-RS"/>
        </w:rPr>
        <w:t>vidi</w:t>
      </w:r>
      <w:r w:rsidR="00E1542C" w:rsidRPr="0011444D">
        <w:rPr>
          <w:lang w:val="sr-Cyrl-RS"/>
        </w:rPr>
        <w:t xml:space="preserve"> </w:t>
      </w:r>
      <w:r>
        <w:rPr>
          <w:i/>
          <w:iCs/>
          <w:lang w:val="sr-Cyrl-RS"/>
        </w:rPr>
        <w:t>tabelu</w:t>
      </w:r>
      <w:r w:rsidR="00E1542C" w:rsidRPr="0011444D">
        <w:rPr>
          <w:i/>
          <w:iCs/>
          <w:lang w:val="sr-Cyrl-RS"/>
        </w:rPr>
        <w:t xml:space="preserve"> 2</w:t>
      </w:r>
      <w:r w:rsidR="00E1542C" w:rsidRPr="0011444D">
        <w:rPr>
          <w:lang w:val="sr-Cyrl-RS"/>
        </w:rPr>
        <w:t xml:space="preserve">). </w:t>
      </w:r>
      <w:r>
        <w:rPr>
          <w:lang w:val="sr-Cyrl-RS"/>
        </w:rPr>
        <w:t>Oba</w:t>
      </w:r>
      <w:r w:rsidR="00E1542C" w:rsidRPr="0011444D">
        <w:rPr>
          <w:lang w:val="sr-Cyrl-RS"/>
        </w:rPr>
        <w:t xml:space="preserve"> </w:t>
      </w:r>
      <w:r>
        <w:rPr>
          <w:lang w:val="sr-Cyrl-RS"/>
        </w:rPr>
        <w:t>predloga</w:t>
      </w:r>
      <w:r w:rsidR="00E1542C" w:rsidRPr="0011444D">
        <w:rPr>
          <w:lang w:val="sr-Cyrl-RS"/>
        </w:rPr>
        <w:t xml:space="preserve"> </w:t>
      </w:r>
      <w:r>
        <w:rPr>
          <w:lang w:val="sr-Cyrl-RS"/>
        </w:rPr>
        <w:t>omogućavaju</w:t>
      </w:r>
      <w:r w:rsidR="00E1542C" w:rsidRPr="0011444D">
        <w:rPr>
          <w:lang w:val="sr-Cyrl-RS"/>
        </w:rPr>
        <w:t xml:space="preserve"> </w:t>
      </w:r>
      <w:r>
        <w:rPr>
          <w:lang w:val="sr-Cyrl-RS"/>
        </w:rPr>
        <w:t>inkluzivnu</w:t>
      </w:r>
      <w:r w:rsidR="00E1542C" w:rsidRPr="0011444D">
        <w:rPr>
          <w:lang w:val="sr-Cyrl-RS"/>
        </w:rPr>
        <w:t xml:space="preserve"> </w:t>
      </w:r>
      <w:r>
        <w:rPr>
          <w:lang w:val="sr-Cyrl-RS"/>
        </w:rPr>
        <w:t>i</w:t>
      </w:r>
      <w:r w:rsidR="00E1542C" w:rsidRPr="0011444D">
        <w:rPr>
          <w:lang w:val="sr-Cyrl-RS"/>
        </w:rPr>
        <w:t xml:space="preserve"> </w:t>
      </w:r>
      <w:r>
        <w:rPr>
          <w:lang w:val="sr-Cyrl-RS"/>
        </w:rPr>
        <w:t>eventualno</w:t>
      </w:r>
      <w:r w:rsidR="00E1542C" w:rsidRPr="0011444D">
        <w:rPr>
          <w:lang w:val="sr-Cyrl-RS"/>
        </w:rPr>
        <w:t xml:space="preserve"> </w:t>
      </w:r>
      <w:r>
        <w:rPr>
          <w:lang w:val="sr-Cyrl-RS"/>
        </w:rPr>
        <w:t>nezavisnu</w:t>
      </w:r>
      <w:r w:rsidR="00E1542C" w:rsidRPr="0011444D">
        <w:rPr>
          <w:lang w:val="sr-Cyrl-RS"/>
        </w:rPr>
        <w:t xml:space="preserve"> </w:t>
      </w:r>
      <w:r>
        <w:rPr>
          <w:lang w:val="sr-Cyrl-RS"/>
        </w:rPr>
        <w:t>Komisiju</w:t>
      </w:r>
      <w:r w:rsidR="00E1542C" w:rsidRPr="0011444D">
        <w:rPr>
          <w:lang w:val="sr-Cyrl-RS"/>
        </w:rPr>
        <w:t xml:space="preserve">, </w:t>
      </w:r>
      <w:r>
        <w:rPr>
          <w:lang w:val="sr-Cyrl-RS"/>
        </w:rPr>
        <w:t>koja</w:t>
      </w:r>
      <w:r w:rsidR="00E1542C" w:rsidRPr="0011444D">
        <w:rPr>
          <w:lang w:val="sr-Cyrl-RS"/>
        </w:rPr>
        <w:t xml:space="preserve"> </w:t>
      </w:r>
      <w:r>
        <w:rPr>
          <w:lang w:val="sr-Cyrl-RS"/>
        </w:rPr>
        <w:t>bi</w:t>
      </w:r>
      <w:r w:rsidR="00E1542C" w:rsidRPr="0011444D">
        <w:rPr>
          <w:lang w:val="sr-Cyrl-RS"/>
        </w:rPr>
        <w:t xml:space="preserve"> </w:t>
      </w:r>
      <w:r>
        <w:rPr>
          <w:lang w:val="sr-Cyrl-RS"/>
        </w:rPr>
        <w:t>uključivala</w:t>
      </w:r>
      <w:r w:rsidR="00E1542C" w:rsidRPr="0011444D">
        <w:rPr>
          <w:lang w:val="sr-Cyrl-RS"/>
        </w:rPr>
        <w:t xml:space="preserve"> </w:t>
      </w:r>
      <w:r>
        <w:rPr>
          <w:lang w:val="sr-Cyrl-RS"/>
        </w:rPr>
        <w:t>i</w:t>
      </w:r>
      <w:r w:rsidR="00E1542C" w:rsidRPr="0011444D">
        <w:rPr>
          <w:lang w:val="sr-Cyrl-RS"/>
        </w:rPr>
        <w:t xml:space="preserve"> </w:t>
      </w:r>
      <w:r>
        <w:rPr>
          <w:lang w:val="sr-Cyrl-RS"/>
        </w:rPr>
        <w:t>vlast</w:t>
      </w:r>
      <w:r w:rsidR="00E1542C" w:rsidRPr="0011444D">
        <w:rPr>
          <w:lang w:val="sr-Cyrl-RS"/>
        </w:rPr>
        <w:t xml:space="preserve"> </w:t>
      </w:r>
      <w:r>
        <w:rPr>
          <w:lang w:val="sr-Cyrl-RS"/>
        </w:rPr>
        <w:t>i</w:t>
      </w:r>
      <w:r w:rsidR="00E1542C" w:rsidRPr="0011444D">
        <w:rPr>
          <w:lang w:val="sr-Cyrl-RS"/>
        </w:rPr>
        <w:t xml:space="preserve"> </w:t>
      </w:r>
      <w:r>
        <w:rPr>
          <w:lang w:val="sr-Cyrl-RS"/>
        </w:rPr>
        <w:t>opoziciju</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mogao</w:t>
      </w:r>
      <w:r w:rsidR="00E1542C" w:rsidRPr="0011444D">
        <w:rPr>
          <w:lang w:val="sr-Cyrl-RS"/>
        </w:rPr>
        <w:t xml:space="preserve"> </w:t>
      </w:r>
      <w:r>
        <w:rPr>
          <w:lang w:val="sr-Cyrl-RS"/>
        </w:rPr>
        <w:t>bi</w:t>
      </w:r>
      <w:r w:rsidR="00E1542C" w:rsidRPr="0011444D">
        <w:rPr>
          <w:lang w:val="sr-Cyrl-RS"/>
        </w:rPr>
        <w:t xml:space="preserve"> </w:t>
      </w:r>
      <w:r>
        <w:rPr>
          <w:lang w:val="sr-Cyrl-RS"/>
        </w:rPr>
        <w:t>da</w:t>
      </w:r>
      <w:r w:rsidR="00E1542C" w:rsidRPr="0011444D">
        <w:rPr>
          <w:lang w:val="sr-Cyrl-RS"/>
        </w:rPr>
        <w:t xml:space="preserve"> </w:t>
      </w:r>
      <w:r>
        <w:rPr>
          <w:lang w:val="sr-Cyrl-RS"/>
        </w:rPr>
        <w:t>obezbedi</w:t>
      </w:r>
      <w:r w:rsidR="00E1542C" w:rsidRPr="0011444D">
        <w:rPr>
          <w:lang w:val="sr-Cyrl-RS"/>
        </w:rPr>
        <w:t xml:space="preserve"> </w:t>
      </w:r>
      <w:r>
        <w:rPr>
          <w:lang w:val="sr-Cyrl-RS"/>
        </w:rPr>
        <w:t>veću</w:t>
      </w:r>
      <w:r w:rsidR="00E1542C" w:rsidRPr="0011444D">
        <w:rPr>
          <w:lang w:val="sr-Cyrl-RS"/>
        </w:rPr>
        <w:t xml:space="preserve"> </w:t>
      </w:r>
      <w:r>
        <w:rPr>
          <w:lang w:val="sr-Cyrl-RS"/>
        </w:rPr>
        <w:t>nepristrasnost</w:t>
      </w:r>
      <w:r w:rsidR="00E1542C" w:rsidRPr="0011444D">
        <w:rPr>
          <w:lang w:val="sr-Cyrl-RS"/>
        </w:rPr>
        <w:t xml:space="preserve"> </w:t>
      </w:r>
      <w:r>
        <w:rPr>
          <w:lang w:val="sr-Cyrl-RS"/>
        </w:rPr>
        <w:t>i</w:t>
      </w:r>
      <w:r w:rsidR="00E1542C" w:rsidRPr="0011444D">
        <w:rPr>
          <w:lang w:val="sr-Cyrl-RS"/>
        </w:rPr>
        <w:t xml:space="preserve"> </w:t>
      </w:r>
      <w:r>
        <w:rPr>
          <w:lang w:val="sr-Cyrl-RS"/>
        </w:rPr>
        <w:t>balans</w:t>
      </w:r>
      <w:r w:rsidR="00E1542C" w:rsidRPr="0011444D">
        <w:rPr>
          <w:lang w:val="sr-Cyrl-RS"/>
        </w:rPr>
        <w:t xml:space="preserve">, </w:t>
      </w:r>
      <w:r>
        <w:rPr>
          <w:lang w:val="sr-Cyrl-RS"/>
        </w:rPr>
        <w:t>jer</w:t>
      </w:r>
      <w:r w:rsidR="00E1542C" w:rsidRPr="0011444D">
        <w:rPr>
          <w:lang w:val="sr-Cyrl-RS"/>
        </w:rPr>
        <w:t xml:space="preserve"> </w:t>
      </w:r>
      <w:r>
        <w:rPr>
          <w:lang w:val="sr-Cyrl-RS"/>
        </w:rPr>
        <w:t>uključuje</w:t>
      </w:r>
      <w:r w:rsidR="00E1542C" w:rsidRPr="0011444D">
        <w:rPr>
          <w:lang w:val="sr-Cyrl-RS"/>
        </w:rPr>
        <w:t xml:space="preserve"> </w:t>
      </w:r>
      <w:r>
        <w:rPr>
          <w:lang w:val="sr-Cyrl-RS"/>
        </w:rPr>
        <w:t>sličan</w:t>
      </w:r>
      <w:r w:rsidR="00E1542C" w:rsidRPr="0011444D">
        <w:rPr>
          <w:lang w:val="sr-Cyrl-RS"/>
        </w:rPr>
        <w:t xml:space="preserve"> </w:t>
      </w:r>
      <w:r>
        <w:rPr>
          <w:lang w:val="sr-Cyrl-RS"/>
        </w:rPr>
        <w:t>broj</w:t>
      </w:r>
      <w:r w:rsidR="00E1542C" w:rsidRPr="0011444D">
        <w:rPr>
          <w:lang w:val="sr-Cyrl-RS"/>
        </w:rPr>
        <w:t xml:space="preserve"> </w:t>
      </w:r>
      <w:r>
        <w:rPr>
          <w:lang w:val="sr-Cyrl-RS"/>
        </w:rPr>
        <w:t>stručnjaka</w:t>
      </w:r>
      <w:r w:rsidR="00E1542C" w:rsidRPr="0011444D">
        <w:rPr>
          <w:lang w:val="sr-Cyrl-RS"/>
        </w:rPr>
        <w:t xml:space="preserve"> </w:t>
      </w:r>
      <w:r>
        <w:rPr>
          <w:lang w:val="sr-Cyrl-RS"/>
        </w:rPr>
        <w:t>koje</w:t>
      </w:r>
      <w:r w:rsidR="00E1542C" w:rsidRPr="0011444D">
        <w:rPr>
          <w:lang w:val="sr-Cyrl-RS"/>
        </w:rPr>
        <w:t xml:space="preserve"> </w:t>
      </w:r>
      <w:r>
        <w:rPr>
          <w:lang w:val="sr-Cyrl-RS"/>
        </w:rPr>
        <w:t>predlažu</w:t>
      </w:r>
      <w:r w:rsidR="00E1542C" w:rsidRPr="0011444D">
        <w:rPr>
          <w:lang w:val="sr-Cyrl-RS"/>
        </w:rPr>
        <w:t xml:space="preserve"> </w:t>
      </w:r>
      <w:r>
        <w:rPr>
          <w:lang w:val="sr-Cyrl-RS"/>
        </w:rPr>
        <w:t>vlast</w:t>
      </w:r>
      <w:r w:rsidR="00E1542C" w:rsidRPr="0011444D">
        <w:rPr>
          <w:lang w:val="sr-Cyrl-RS"/>
        </w:rPr>
        <w:t xml:space="preserve"> </w:t>
      </w:r>
      <w:r>
        <w:rPr>
          <w:lang w:val="sr-Cyrl-RS"/>
        </w:rPr>
        <w:t>i</w:t>
      </w:r>
      <w:r w:rsidR="00E1542C" w:rsidRPr="0011444D">
        <w:rPr>
          <w:lang w:val="sr-Cyrl-RS"/>
        </w:rPr>
        <w:t xml:space="preserve"> </w:t>
      </w:r>
      <w:r>
        <w:rPr>
          <w:lang w:val="sr-Cyrl-RS"/>
        </w:rPr>
        <w:t>opozicija</w:t>
      </w:r>
      <w:r w:rsidR="00E1542C" w:rsidRPr="0011444D">
        <w:rPr>
          <w:lang w:val="sr-Cyrl-RS"/>
        </w:rPr>
        <w:t xml:space="preserve">. </w:t>
      </w:r>
      <w:r>
        <w:rPr>
          <w:lang w:val="sr-Cyrl-RS"/>
        </w:rPr>
        <w:t>Pokazalo</w:t>
      </w:r>
      <w:r w:rsidR="00E1542C" w:rsidRPr="0011444D">
        <w:rPr>
          <w:lang w:val="sr-Cyrl-RS"/>
        </w:rPr>
        <w:t xml:space="preserve"> </w:t>
      </w:r>
      <w:r>
        <w:rPr>
          <w:lang w:val="sr-Cyrl-RS"/>
        </w:rPr>
        <w:t>se</w:t>
      </w:r>
      <w:r w:rsidR="00E1542C" w:rsidRPr="0011444D">
        <w:rPr>
          <w:lang w:val="sr-Cyrl-RS"/>
        </w:rPr>
        <w:t xml:space="preserve"> </w:t>
      </w:r>
      <w:r>
        <w:rPr>
          <w:lang w:val="sr-Cyrl-RS"/>
        </w:rPr>
        <w:t>da</w:t>
      </w:r>
      <w:r w:rsidR="00E1542C" w:rsidRPr="0011444D">
        <w:rPr>
          <w:lang w:val="sr-Cyrl-RS"/>
        </w:rPr>
        <w:t xml:space="preserve"> </w:t>
      </w:r>
      <w:r>
        <w:rPr>
          <w:lang w:val="sr-Cyrl-RS"/>
        </w:rPr>
        <w:t>je</w:t>
      </w:r>
      <w:r w:rsidR="00E1542C" w:rsidRPr="0011444D">
        <w:rPr>
          <w:lang w:val="sr-Cyrl-RS"/>
        </w:rPr>
        <w:t xml:space="preserve"> </w:t>
      </w:r>
      <w:r>
        <w:rPr>
          <w:lang w:val="sr-Cyrl-RS"/>
        </w:rPr>
        <w:t>angažovanje</w:t>
      </w:r>
      <w:r w:rsidR="00E1542C" w:rsidRPr="0011444D">
        <w:rPr>
          <w:lang w:val="sr-Cyrl-RS"/>
        </w:rPr>
        <w:t xml:space="preserve"> </w:t>
      </w:r>
      <w:r>
        <w:rPr>
          <w:lang w:val="sr-Cyrl-RS"/>
        </w:rPr>
        <w:t>uglednih</w:t>
      </w:r>
      <w:r w:rsidR="00E1542C" w:rsidRPr="0011444D">
        <w:rPr>
          <w:lang w:val="sr-Cyrl-RS"/>
        </w:rPr>
        <w:t xml:space="preserve"> </w:t>
      </w:r>
      <w:r>
        <w:rPr>
          <w:lang w:val="sr-Cyrl-RS"/>
        </w:rPr>
        <w:t>aktera</w:t>
      </w:r>
      <w:r w:rsidR="00E1542C" w:rsidRPr="0011444D">
        <w:rPr>
          <w:lang w:val="sr-Cyrl-RS"/>
        </w:rPr>
        <w:t xml:space="preserve"> </w:t>
      </w:r>
      <w:r>
        <w:rPr>
          <w:lang w:val="sr-Cyrl-RS"/>
        </w:rPr>
        <w:t>civilnog</w:t>
      </w:r>
      <w:r w:rsidR="00E1542C" w:rsidRPr="0011444D">
        <w:rPr>
          <w:lang w:val="sr-Cyrl-RS"/>
        </w:rPr>
        <w:t xml:space="preserve"> </w:t>
      </w:r>
      <w:r>
        <w:rPr>
          <w:lang w:val="sr-Cyrl-RS"/>
        </w:rPr>
        <w:t>društva</w:t>
      </w:r>
      <w:r w:rsidR="00E1542C" w:rsidRPr="0011444D">
        <w:rPr>
          <w:lang w:val="sr-Cyrl-RS"/>
        </w:rPr>
        <w:t xml:space="preserve"> </w:t>
      </w:r>
      <w:r>
        <w:rPr>
          <w:lang w:val="sr-Cyrl-RS"/>
        </w:rPr>
        <w:t>u</w:t>
      </w:r>
      <w:r w:rsidR="00E1542C" w:rsidRPr="0011444D">
        <w:rPr>
          <w:lang w:val="sr-Cyrl-RS"/>
        </w:rPr>
        <w:t xml:space="preserve"> </w:t>
      </w:r>
      <w:r>
        <w:rPr>
          <w:lang w:val="sr-Cyrl-RS"/>
        </w:rPr>
        <w:t>procesima</w:t>
      </w:r>
      <w:r w:rsidR="00E1542C" w:rsidRPr="0011444D">
        <w:rPr>
          <w:lang w:val="sr-Cyrl-RS"/>
        </w:rPr>
        <w:t xml:space="preserve"> </w:t>
      </w:r>
      <w:r>
        <w:rPr>
          <w:lang w:val="sr-Cyrl-RS"/>
        </w:rPr>
        <w:t>izborne</w:t>
      </w:r>
      <w:r w:rsidR="00E1542C" w:rsidRPr="0011444D">
        <w:rPr>
          <w:lang w:val="sr-Cyrl-RS"/>
        </w:rPr>
        <w:t xml:space="preserve"> </w:t>
      </w:r>
      <w:r>
        <w:rPr>
          <w:lang w:val="sr-Cyrl-RS"/>
        </w:rPr>
        <w:t>reforme</w:t>
      </w:r>
      <w:r w:rsidR="00E1542C" w:rsidRPr="0011444D">
        <w:rPr>
          <w:lang w:val="sr-Cyrl-RS"/>
        </w:rPr>
        <w:t xml:space="preserve"> </w:t>
      </w:r>
      <w:r>
        <w:rPr>
          <w:lang w:val="sr-Cyrl-RS"/>
        </w:rPr>
        <w:t>povećalo</w:t>
      </w:r>
      <w:r w:rsidR="00E1542C" w:rsidRPr="0011444D">
        <w:rPr>
          <w:lang w:val="sr-Cyrl-RS"/>
        </w:rPr>
        <w:t xml:space="preserve"> </w:t>
      </w:r>
      <w:r>
        <w:rPr>
          <w:lang w:val="sr-Cyrl-RS"/>
        </w:rPr>
        <w:t>poverenje</w:t>
      </w:r>
      <w:r w:rsidR="00E1542C" w:rsidRPr="0011444D">
        <w:rPr>
          <w:lang w:val="sr-Cyrl-RS"/>
        </w:rPr>
        <w:t xml:space="preserve"> </w:t>
      </w:r>
      <w:r>
        <w:rPr>
          <w:lang w:val="sr-Cyrl-RS"/>
        </w:rPr>
        <w:t>javnosti</w:t>
      </w:r>
      <w:r w:rsidR="00E1542C" w:rsidRPr="0011444D">
        <w:rPr>
          <w:lang w:val="sr-Cyrl-RS"/>
        </w:rPr>
        <w:t xml:space="preserve"> </w:t>
      </w:r>
      <w:r>
        <w:rPr>
          <w:lang w:val="sr-Cyrl-RS"/>
        </w:rPr>
        <w:t>u</w:t>
      </w:r>
      <w:r w:rsidR="00E1542C" w:rsidRPr="0011444D">
        <w:rPr>
          <w:lang w:val="sr-Cyrl-RS"/>
        </w:rPr>
        <w:t xml:space="preserve"> </w:t>
      </w:r>
      <w:r>
        <w:rPr>
          <w:lang w:val="sr-Cyrl-RS"/>
        </w:rPr>
        <w:t>te</w:t>
      </w:r>
      <w:r w:rsidR="00E1542C" w:rsidRPr="0011444D">
        <w:rPr>
          <w:lang w:val="sr-Cyrl-RS"/>
        </w:rPr>
        <w:t xml:space="preserve"> </w:t>
      </w:r>
      <w:r>
        <w:rPr>
          <w:lang w:val="sr-Cyrl-RS"/>
        </w:rPr>
        <w:t>procese</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predviđa</w:t>
      </w:r>
      <w:r w:rsidR="00E1542C" w:rsidRPr="0011444D">
        <w:rPr>
          <w:lang w:val="sr-Cyrl-RS"/>
        </w:rPr>
        <w:t xml:space="preserve"> </w:t>
      </w:r>
      <w:r>
        <w:rPr>
          <w:lang w:val="sr-Cyrl-RS"/>
        </w:rPr>
        <w:t>veću</w:t>
      </w:r>
      <w:r w:rsidR="00E1542C" w:rsidRPr="0011444D">
        <w:rPr>
          <w:lang w:val="sr-Cyrl-RS"/>
        </w:rPr>
        <w:t xml:space="preserve"> </w:t>
      </w:r>
      <w:r>
        <w:rPr>
          <w:lang w:val="sr-Cyrl-RS"/>
        </w:rPr>
        <w:t>zastupljenost</w:t>
      </w:r>
      <w:r w:rsidR="00E1542C" w:rsidRPr="0011444D">
        <w:rPr>
          <w:lang w:val="sr-Cyrl-RS"/>
        </w:rPr>
        <w:t xml:space="preserve"> </w:t>
      </w:r>
      <w:r>
        <w:rPr>
          <w:lang w:val="sr-Cyrl-RS"/>
        </w:rPr>
        <w:t>i</w:t>
      </w:r>
      <w:r w:rsidR="00E1542C" w:rsidRPr="0011444D">
        <w:rPr>
          <w:lang w:val="sr-Cyrl-RS"/>
        </w:rPr>
        <w:t xml:space="preserve"> </w:t>
      </w:r>
      <w:r>
        <w:rPr>
          <w:lang w:val="sr-Cyrl-RS"/>
        </w:rPr>
        <w:t>veću</w:t>
      </w:r>
      <w:r w:rsidR="00E1542C" w:rsidRPr="0011444D">
        <w:rPr>
          <w:lang w:val="sr-Cyrl-RS"/>
        </w:rPr>
        <w:t xml:space="preserve"> </w:t>
      </w:r>
      <w:r>
        <w:rPr>
          <w:lang w:val="sr-Cyrl-RS"/>
        </w:rPr>
        <w:t>ulogu</w:t>
      </w:r>
      <w:r w:rsidR="00E1542C" w:rsidRPr="0011444D">
        <w:rPr>
          <w:lang w:val="sr-Cyrl-RS"/>
        </w:rPr>
        <w:t xml:space="preserve"> </w:t>
      </w:r>
      <w:r>
        <w:rPr>
          <w:lang w:val="sr-Cyrl-RS"/>
        </w:rPr>
        <w:t>u</w:t>
      </w:r>
      <w:r w:rsidR="00E1542C" w:rsidRPr="0011444D">
        <w:rPr>
          <w:lang w:val="sr-Cyrl-RS"/>
        </w:rPr>
        <w:t xml:space="preserve"> </w:t>
      </w:r>
      <w:r>
        <w:rPr>
          <w:lang w:val="sr-Cyrl-RS"/>
        </w:rPr>
        <w:t>donošenju</w:t>
      </w:r>
      <w:r w:rsidR="00E1542C" w:rsidRPr="0011444D">
        <w:rPr>
          <w:lang w:val="sr-Cyrl-RS"/>
        </w:rPr>
        <w:t xml:space="preserve"> </w:t>
      </w:r>
      <w:r>
        <w:rPr>
          <w:lang w:val="sr-Cyrl-RS"/>
        </w:rPr>
        <w:t>odluka</w:t>
      </w:r>
      <w:r w:rsidR="00E1542C" w:rsidRPr="0011444D">
        <w:rPr>
          <w:lang w:val="sr-Cyrl-RS"/>
        </w:rPr>
        <w:t xml:space="preserve"> </w:t>
      </w:r>
      <w:r>
        <w:rPr>
          <w:lang w:val="sr-Cyrl-RS"/>
        </w:rPr>
        <w:t>za</w:t>
      </w:r>
      <w:r w:rsidR="00E1542C" w:rsidRPr="0011444D">
        <w:rPr>
          <w:lang w:val="sr-Cyrl-RS"/>
        </w:rPr>
        <w:t xml:space="preserve"> </w:t>
      </w:r>
      <w:r>
        <w:rPr>
          <w:lang w:val="sr-Cyrl-RS"/>
        </w:rPr>
        <w:t>civilno</w:t>
      </w:r>
      <w:r w:rsidR="00E1542C" w:rsidRPr="0011444D">
        <w:rPr>
          <w:lang w:val="sr-Cyrl-RS"/>
        </w:rPr>
        <w:t xml:space="preserve"> </w:t>
      </w:r>
      <w:r>
        <w:rPr>
          <w:lang w:val="sr-Cyrl-RS"/>
        </w:rPr>
        <w:t>društvo</w:t>
      </w:r>
      <w:r w:rsidR="00E1542C" w:rsidRPr="0011444D">
        <w:rPr>
          <w:lang w:val="sr-Cyrl-RS"/>
        </w:rPr>
        <w:t xml:space="preserve">, </w:t>
      </w:r>
      <w:r>
        <w:rPr>
          <w:lang w:val="sr-Cyrl-RS"/>
        </w:rPr>
        <w:t>pa</w:t>
      </w:r>
      <w:r w:rsidR="00E1542C" w:rsidRPr="0011444D">
        <w:rPr>
          <w:lang w:val="sr-Cyrl-RS"/>
        </w:rPr>
        <w:t xml:space="preserve"> </w:t>
      </w:r>
      <w:r>
        <w:rPr>
          <w:lang w:val="sr-Cyrl-RS"/>
        </w:rPr>
        <w:t>stoga</w:t>
      </w:r>
      <w:r w:rsidR="00E1542C" w:rsidRPr="0011444D">
        <w:rPr>
          <w:lang w:val="sr-Cyrl-RS"/>
        </w:rPr>
        <w:t xml:space="preserve"> </w:t>
      </w:r>
      <w:r>
        <w:rPr>
          <w:lang w:val="sr-Cyrl-RS"/>
        </w:rPr>
        <w:t>model</w:t>
      </w:r>
      <w:r w:rsidR="00E1542C" w:rsidRPr="0011444D">
        <w:rPr>
          <w:lang w:val="sr-Cyrl-RS"/>
        </w:rPr>
        <w:t xml:space="preserve"> </w:t>
      </w:r>
      <w:r>
        <w:rPr>
          <w:lang w:val="sr-Cyrl-RS"/>
        </w:rPr>
        <w:t>preporučen</w:t>
      </w:r>
      <w:r w:rsidR="00E1542C" w:rsidRPr="0011444D">
        <w:rPr>
          <w:lang w:val="sr-Cyrl-RS"/>
        </w:rPr>
        <w:t xml:space="preserve"> </w:t>
      </w:r>
      <w:r>
        <w:rPr>
          <w:lang w:val="sr-Cyrl-RS"/>
        </w:rPr>
        <w:t>u</w:t>
      </w:r>
      <w:r w:rsidR="00E1542C" w:rsidRPr="0011444D">
        <w:rPr>
          <w:lang w:val="sr-Cyrl-RS"/>
        </w:rPr>
        <w:t xml:space="preserve"> </w:t>
      </w:r>
      <w:r>
        <w:rPr>
          <w:lang w:val="sr-Cyrl-RS"/>
        </w:rPr>
        <w:t>Nacrtu</w:t>
      </w:r>
      <w:r w:rsidR="00E1542C" w:rsidRPr="0011444D">
        <w:rPr>
          <w:lang w:val="sr-Cyrl-RS"/>
        </w:rPr>
        <w:t xml:space="preserve"> </w:t>
      </w:r>
      <w:r>
        <w:rPr>
          <w:lang w:val="sr-Cyrl-RS"/>
        </w:rPr>
        <w:t>zakona</w:t>
      </w:r>
      <w:r w:rsidR="00E1542C" w:rsidRPr="0011444D">
        <w:rPr>
          <w:lang w:val="sr-Cyrl-RS"/>
        </w:rPr>
        <w:t xml:space="preserve"> II </w:t>
      </w:r>
      <w:r>
        <w:rPr>
          <w:lang w:val="sr-Cyrl-RS"/>
        </w:rPr>
        <w:t>ima</w:t>
      </w:r>
      <w:r w:rsidR="00E1542C" w:rsidRPr="0011444D">
        <w:rPr>
          <w:lang w:val="sr-Cyrl-RS"/>
        </w:rPr>
        <w:t xml:space="preserve"> </w:t>
      </w:r>
      <w:r>
        <w:rPr>
          <w:lang w:val="sr-Cyrl-RS"/>
        </w:rPr>
        <w:t>veći</w:t>
      </w:r>
      <w:r w:rsidR="00E1542C" w:rsidRPr="0011444D">
        <w:rPr>
          <w:lang w:val="sr-Cyrl-RS"/>
        </w:rPr>
        <w:t xml:space="preserve"> </w:t>
      </w:r>
      <w:r>
        <w:rPr>
          <w:lang w:val="sr-Cyrl-RS"/>
        </w:rPr>
        <w:t>potencijal</w:t>
      </w:r>
      <w:r w:rsidR="00E1542C" w:rsidRPr="0011444D">
        <w:rPr>
          <w:lang w:val="sr-Cyrl-RS"/>
        </w:rPr>
        <w:t xml:space="preserve"> </w:t>
      </w:r>
      <w:r>
        <w:rPr>
          <w:lang w:val="sr-Cyrl-RS"/>
        </w:rPr>
        <w:t>da</w:t>
      </w:r>
      <w:r w:rsidR="00E1542C" w:rsidRPr="0011444D">
        <w:rPr>
          <w:lang w:val="sr-Cyrl-RS"/>
        </w:rPr>
        <w:t xml:space="preserve"> </w:t>
      </w:r>
      <w:r>
        <w:rPr>
          <w:lang w:val="sr-Cyrl-RS"/>
        </w:rPr>
        <w:t>poveća</w:t>
      </w:r>
      <w:r w:rsidR="00E1542C" w:rsidRPr="0011444D">
        <w:rPr>
          <w:lang w:val="sr-Cyrl-RS"/>
        </w:rPr>
        <w:t xml:space="preserve"> </w:t>
      </w:r>
      <w:r>
        <w:rPr>
          <w:lang w:val="sr-Cyrl-RS"/>
        </w:rPr>
        <w:t>poverenje</w:t>
      </w:r>
      <w:r w:rsidR="00E1542C" w:rsidRPr="0011444D">
        <w:rPr>
          <w:lang w:val="sr-Cyrl-RS"/>
        </w:rPr>
        <w:t xml:space="preserve"> </w:t>
      </w:r>
      <w:r>
        <w:rPr>
          <w:lang w:val="sr-Cyrl-RS"/>
        </w:rPr>
        <w:t>u</w:t>
      </w:r>
      <w:r w:rsidR="00E1542C" w:rsidRPr="0011444D">
        <w:rPr>
          <w:lang w:val="sr-Cyrl-RS"/>
        </w:rPr>
        <w:t xml:space="preserve"> </w:t>
      </w:r>
      <w:r>
        <w:rPr>
          <w:lang w:val="sr-Cyrl-RS"/>
        </w:rPr>
        <w:t>rad</w:t>
      </w:r>
      <w:r w:rsidR="00E1542C" w:rsidRPr="0011444D">
        <w:rPr>
          <w:lang w:val="sr-Cyrl-RS"/>
        </w:rPr>
        <w:t xml:space="preserve"> </w:t>
      </w:r>
      <w:r>
        <w:rPr>
          <w:lang w:val="sr-Cyrl-RS"/>
        </w:rPr>
        <w:t>predložene</w:t>
      </w:r>
      <w:r w:rsidR="00E1542C" w:rsidRPr="0011444D">
        <w:rPr>
          <w:lang w:val="sr-Cyrl-RS"/>
        </w:rPr>
        <w:t xml:space="preserve"> </w:t>
      </w:r>
      <w:r>
        <w:rPr>
          <w:lang w:val="sr-Cyrl-RS"/>
        </w:rPr>
        <w:t>Komisije</w:t>
      </w:r>
      <w:r w:rsidR="00E1542C" w:rsidRPr="0011444D">
        <w:rPr>
          <w:lang w:val="sr-Cyrl-RS"/>
        </w:rPr>
        <w:t xml:space="preserve">. </w:t>
      </w:r>
      <w:r>
        <w:rPr>
          <w:lang w:val="sr-Cyrl-RS"/>
        </w:rPr>
        <w:t>Istovremeno</w:t>
      </w:r>
      <w:r w:rsidR="00E1542C" w:rsidRPr="0011444D">
        <w:rPr>
          <w:lang w:val="sr-Cyrl-RS"/>
        </w:rPr>
        <w:t xml:space="preserve">, </w:t>
      </w:r>
      <w:r>
        <w:rPr>
          <w:lang w:val="sr-Cyrl-RS"/>
        </w:rPr>
        <w:t>pravo</w:t>
      </w:r>
      <w:r w:rsidR="00E1542C" w:rsidRPr="0011444D">
        <w:rPr>
          <w:lang w:val="sr-Cyrl-RS"/>
        </w:rPr>
        <w:t xml:space="preserve"> </w:t>
      </w:r>
      <w:r>
        <w:rPr>
          <w:lang w:val="sr-Cyrl-RS"/>
        </w:rPr>
        <w:t>veta</w:t>
      </w:r>
      <w:r w:rsidR="00E1542C" w:rsidRPr="0011444D">
        <w:rPr>
          <w:lang w:val="sr-Cyrl-RS"/>
        </w:rPr>
        <w:t xml:space="preserve"> </w:t>
      </w:r>
      <w:r w:rsidR="00E1542C" w:rsidRPr="0011444D">
        <w:rPr>
          <w:i/>
          <w:iCs/>
          <w:lang w:val="sr-Cyrl-RS"/>
        </w:rPr>
        <w:t xml:space="preserve">de facto </w:t>
      </w:r>
      <w:r>
        <w:rPr>
          <w:lang w:val="sr-Cyrl-RS"/>
        </w:rPr>
        <w:t>dato</w:t>
      </w:r>
      <w:r w:rsidR="00E1542C" w:rsidRPr="0011444D">
        <w:rPr>
          <w:lang w:val="sr-Cyrl-RS"/>
        </w:rPr>
        <w:t xml:space="preserve"> </w:t>
      </w:r>
      <w:r>
        <w:rPr>
          <w:lang w:val="sr-Cyrl-RS"/>
        </w:rPr>
        <w:t>civilnom</w:t>
      </w:r>
      <w:r w:rsidR="00E1542C" w:rsidRPr="0011444D">
        <w:rPr>
          <w:lang w:val="sr-Cyrl-RS"/>
        </w:rPr>
        <w:t xml:space="preserve"> </w:t>
      </w:r>
      <w:r>
        <w:rPr>
          <w:lang w:val="sr-Cyrl-RS"/>
        </w:rPr>
        <w:t>društvu</w:t>
      </w:r>
      <w:r w:rsidR="00E1542C" w:rsidRPr="0011444D">
        <w:rPr>
          <w:lang w:val="sr-Cyrl-RS"/>
        </w:rPr>
        <w:t xml:space="preserve"> </w:t>
      </w:r>
      <w:r>
        <w:rPr>
          <w:lang w:val="sr-Cyrl-RS"/>
        </w:rPr>
        <w:t>u</w:t>
      </w:r>
      <w:r w:rsidR="00E1542C" w:rsidRPr="0011444D">
        <w:rPr>
          <w:lang w:val="sr-Cyrl-RS"/>
        </w:rPr>
        <w:t xml:space="preserve"> </w:t>
      </w:r>
      <w:r>
        <w:rPr>
          <w:lang w:val="sr-Cyrl-RS"/>
        </w:rPr>
        <w:t>Nacrtu</w:t>
      </w:r>
      <w:r w:rsidR="00E1542C" w:rsidRPr="0011444D">
        <w:rPr>
          <w:lang w:val="sr-Cyrl-RS"/>
        </w:rPr>
        <w:t xml:space="preserve"> </w:t>
      </w:r>
      <w:r>
        <w:rPr>
          <w:lang w:val="sr-Cyrl-RS"/>
        </w:rPr>
        <w:t>zakona</w:t>
      </w:r>
      <w:r w:rsidR="00E1542C" w:rsidRPr="0011444D">
        <w:rPr>
          <w:lang w:val="sr-Cyrl-RS"/>
        </w:rPr>
        <w:t xml:space="preserve"> II </w:t>
      </w:r>
      <w:r>
        <w:rPr>
          <w:lang w:val="sr-Cyrl-RS"/>
        </w:rPr>
        <w:t>ima</w:t>
      </w:r>
      <w:r w:rsidR="00E1542C" w:rsidRPr="0011444D">
        <w:rPr>
          <w:lang w:val="sr-Cyrl-RS"/>
        </w:rPr>
        <w:t xml:space="preserve"> </w:t>
      </w:r>
      <w:r>
        <w:rPr>
          <w:lang w:val="sr-Cyrl-RS"/>
        </w:rPr>
        <w:t>potencijal</w:t>
      </w:r>
      <w:r w:rsidR="00E1542C" w:rsidRPr="0011444D">
        <w:rPr>
          <w:lang w:val="sr-Cyrl-RS"/>
        </w:rPr>
        <w:t xml:space="preserve"> </w:t>
      </w:r>
      <w:r>
        <w:rPr>
          <w:lang w:val="sr-Cyrl-RS"/>
        </w:rPr>
        <w:t>da</w:t>
      </w:r>
      <w:r w:rsidR="00E1542C" w:rsidRPr="0011444D">
        <w:rPr>
          <w:lang w:val="sr-Cyrl-RS"/>
        </w:rPr>
        <w:t xml:space="preserve"> </w:t>
      </w:r>
      <w:r>
        <w:rPr>
          <w:lang w:val="sr-Cyrl-RS"/>
        </w:rPr>
        <w:t>blokira</w:t>
      </w:r>
      <w:r w:rsidR="00E1542C" w:rsidRPr="0011444D">
        <w:rPr>
          <w:lang w:val="sr-Cyrl-RS"/>
        </w:rPr>
        <w:t xml:space="preserve"> </w:t>
      </w:r>
      <w:r>
        <w:rPr>
          <w:lang w:val="sr-Cyrl-RS"/>
        </w:rPr>
        <w:t>rad</w:t>
      </w:r>
      <w:r w:rsidR="00E1542C" w:rsidRPr="0011444D">
        <w:rPr>
          <w:lang w:val="sr-Cyrl-RS"/>
        </w:rPr>
        <w:t xml:space="preserve"> </w:t>
      </w:r>
      <w:r>
        <w:rPr>
          <w:lang w:val="sr-Cyrl-RS"/>
        </w:rPr>
        <w:t>Komisije</w:t>
      </w:r>
      <w:r w:rsidR="00E1542C" w:rsidRPr="0011444D">
        <w:rPr>
          <w:lang w:val="sr-Cyrl-RS"/>
        </w:rPr>
        <w:t xml:space="preserve"> </w:t>
      </w:r>
      <w:r>
        <w:rPr>
          <w:lang w:val="sr-Cyrl-RS"/>
        </w:rPr>
        <w:t>čak</w:t>
      </w:r>
      <w:r w:rsidR="00E1542C" w:rsidRPr="0011444D">
        <w:rPr>
          <w:lang w:val="sr-Cyrl-RS"/>
        </w:rPr>
        <w:t xml:space="preserve"> </w:t>
      </w:r>
      <w:r>
        <w:rPr>
          <w:lang w:val="sr-Cyrl-RS"/>
        </w:rPr>
        <w:t>i</w:t>
      </w:r>
      <w:r w:rsidR="00E1542C" w:rsidRPr="0011444D">
        <w:rPr>
          <w:lang w:val="sr-Cyrl-RS"/>
        </w:rPr>
        <w:t xml:space="preserve"> </w:t>
      </w:r>
      <w:r>
        <w:rPr>
          <w:lang w:val="sr-Cyrl-RS"/>
        </w:rPr>
        <w:t>kada</w:t>
      </w:r>
      <w:r w:rsidR="00E1542C" w:rsidRPr="0011444D">
        <w:rPr>
          <w:lang w:val="sr-Cyrl-RS"/>
        </w:rPr>
        <w:t xml:space="preserve"> </w:t>
      </w:r>
      <w:r>
        <w:rPr>
          <w:lang w:val="sr-Cyrl-RS"/>
        </w:rPr>
        <w:t>odluke</w:t>
      </w:r>
      <w:r w:rsidR="00E1542C" w:rsidRPr="0011444D">
        <w:rPr>
          <w:lang w:val="sr-Cyrl-RS"/>
        </w:rPr>
        <w:t xml:space="preserve"> </w:t>
      </w:r>
      <w:r>
        <w:rPr>
          <w:lang w:val="sr-Cyrl-RS"/>
        </w:rPr>
        <w:t>inače</w:t>
      </w:r>
      <w:r w:rsidR="00E1542C" w:rsidRPr="0011444D">
        <w:rPr>
          <w:lang w:val="sr-Cyrl-RS"/>
        </w:rPr>
        <w:t xml:space="preserve"> </w:t>
      </w:r>
      <w:r>
        <w:rPr>
          <w:lang w:val="sr-Cyrl-RS"/>
        </w:rPr>
        <w:t>imaju</w:t>
      </w:r>
      <w:r w:rsidR="00E1542C" w:rsidRPr="0011444D">
        <w:rPr>
          <w:lang w:val="sr-Cyrl-RS"/>
        </w:rPr>
        <w:t xml:space="preserve"> </w:t>
      </w:r>
      <w:r>
        <w:rPr>
          <w:lang w:val="sr-Cyrl-RS"/>
        </w:rPr>
        <w:t>široku</w:t>
      </w:r>
      <w:r w:rsidR="00E1542C" w:rsidRPr="0011444D">
        <w:rPr>
          <w:lang w:val="sr-Cyrl-RS"/>
        </w:rPr>
        <w:t xml:space="preserve"> </w:t>
      </w:r>
      <w:r>
        <w:rPr>
          <w:lang w:val="sr-Cyrl-RS"/>
        </w:rPr>
        <w:t>podršku</w:t>
      </w:r>
      <w:r w:rsidR="00E1542C" w:rsidRPr="0011444D">
        <w:rPr>
          <w:lang w:val="sr-Cyrl-RS"/>
        </w:rPr>
        <w:t xml:space="preserve"> </w:t>
      </w:r>
      <w:r>
        <w:rPr>
          <w:lang w:val="sr-Cyrl-RS"/>
        </w:rPr>
        <w:t>opozicije</w:t>
      </w:r>
      <w:r w:rsidR="00E1542C" w:rsidRPr="0011444D">
        <w:rPr>
          <w:lang w:val="sr-Cyrl-RS"/>
        </w:rPr>
        <w:t xml:space="preserve"> </w:t>
      </w:r>
      <w:r>
        <w:rPr>
          <w:lang w:val="sr-Cyrl-RS"/>
        </w:rPr>
        <w:t>i</w:t>
      </w:r>
      <w:r w:rsidR="00E1542C" w:rsidRPr="0011444D">
        <w:rPr>
          <w:lang w:val="sr-Cyrl-RS"/>
        </w:rPr>
        <w:t xml:space="preserve"> </w:t>
      </w:r>
      <w:r>
        <w:rPr>
          <w:lang w:val="sr-Cyrl-RS"/>
        </w:rPr>
        <w:t>vladajućih</w:t>
      </w:r>
      <w:r w:rsidR="00E1542C" w:rsidRPr="0011444D">
        <w:rPr>
          <w:lang w:val="sr-Cyrl-RS"/>
        </w:rPr>
        <w:t xml:space="preserve"> </w:t>
      </w:r>
      <w:r>
        <w:rPr>
          <w:lang w:val="sr-Cyrl-RS"/>
        </w:rPr>
        <w:t>stranki</w:t>
      </w:r>
      <w:r w:rsidR="00E1542C" w:rsidRPr="0011444D">
        <w:rPr>
          <w:lang w:val="sr-Cyrl-RS"/>
        </w:rPr>
        <w:t xml:space="preserve"> </w:t>
      </w:r>
      <w:r>
        <w:rPr>
          <w:lang w:val="sr-Cyrl-RS"/>
        </w:rPr>
        <w:t>i</w:t>
      </w:r>
      <w:r w:rsidR="00E1542C" w:rsidRPr="0011444D">
        <w:rPr>
          <w:lang w:val="sr-Cyrl-RS"/>
        </w:rPr>
        <w:t xml:space="preserve"> </w:t>
      </w:r>
      <w:r>
        <w:rPr>
          <w:lang w:val="sr-Cyrl-RS"/>
        </w:rPr>
        <w:t>mogu</w:t>
      </w:r>
      <w:r w:rsidR="00E1542C" w:rsidRPr="0011444D">
        <w:rPr>
          <w:lang w:val="sr-Cyrl-RS"/>
        </w:rPr>
        <w:t xml:space="preserve"> </w:t>
      </w:r>
      <w:r>
        <w:rPr>
          <w:lang w:val="sr-Cyrl-RS"/>
        </w:rPr>
        <w:t>zahtevati</w:t>
      </w:r>
      <w:r w:rsidR="00E1542C" w:rsidRPr="0011444D">
        <w:rPr>
          <w:lang w:val="sr-Cyrl-RS"/>
        </w:rPr>
        <w:t xml:space="preserve"> </w:t>
      </w:r>
      <w:r>
        <w:rPr>
          <w:lang w:val="sr-Cyrl-RS"/>
        </w:rPr>
        <w:t>ponovno</w:t>
      </w:r>
      <w:r w:rsidR="00E1542C" w:rsidRPr="0011444D">
        <w:rPr>
          <w:lang w:val="sr-Cyrl-RS"/>
        </w:rPr>
        <w:t xml:space="preserve"> </w:t>
      </w:r>
      <w:r>
        <w:rPr>
          <w:lang w:val="sr-Cyrl-RS"/>
        </w:rPr>
        <w:t>razmatranje</w:t>
      </w:r>
      <w:r w:rsidR="00E1542C" w:rsidRPr="0011444D">
        <w:rPr>
          <w:lang w:val="sr-Cyrl-RS"/>
        </w:rPr>
        <w:t>.</w:t>
      </w:r>
    </w:p>
    <w:p w14:paraId="153178E3" w14:textId="77777777" w:rsidR="00FA4FC5" w:rsidRPr="0011444D" w:rsidRDefault="00FA4FC5">
      <w:pPr>
        <w:pStyle w:val="BodyText"/>
        <w:rPr>
          <w:lang w:val="sr-Cyrl-RS"/>
        </w:rPr>
      </w:pPr>
    </w:p>
    <w:p w14:paraId="25F74CCC" w14:textId="77777777" w:rsidR="008E5607" w:rsidRPr="0011444D" w:rsidRDefault="008E5607">
      <w:pPr>
        <w:pStyle w:val="BodyText"/>
        <w:rPr>
          <w:lang w:val="sr-Cyrl-RS"/>
        </w:rPr>
      </w:pPr>
    </w:p>
    <w:p w14:paraId="1B49E7A8" w14:textId="3141190F" w:rsidR="00FA4FC5" w:rsidRPr="0011444D" w:rsidRDefault="007B1F72">
      <w:pPr>
        <w:pStyle w:val="Heading1"/>
        <w:ind w:right="122"/>
        <w:rPr>
          <w:lang w:val="sr-Cyrl-RS"/>
        </w:rPr>
      </w:pPr>
      <w:r>
        <w:rPr>
          <w:lang w:val="sr-Cyrl-RS"/>
        </w:rPr>
        <w:t>Tabela</w:t>
      </w:r>
      <w:r w:rsidR="00E1542C" w:rsidRPr="0011444D">
        <w:rPr>
          <w:lang w:val="sr-Cyrl-RS"/>
        </w:rPr>
        <w:t xml:space="preserve"> 3: </w:t>
      </w:r>
      <w:r>
        <w:rPr>
          <w:lang w:val="sr-Cyrl-RS"/>
        </w:rPr>
        <w:t>Predloženi</w:t>
      </w:r>
      <w:r w:rsidR="00E1542C" w:rsidRPr="0011444D">
        <w:rPr>
          <w:lang w:val="sr-Cyrl-RS"/>
        </w:rPr>
        <w:t xml:space="preserve"> </w:t>
      </w:r>
      <w:r>
        <w:rPr>
          <w:lang w:val="sr-Cyrl-RS"/>
        </w:rPr>
        <w:t>članovi</w:t>
      </w:r>
      <w:r w:rsidR="00E1542C" w:rsidRPr="0011444D">
        <w:rPr>
          <w:lang w:val="sr-Cyrl-RS"/>
        </w:rPr>
        <w:t xml:space="preserve"> </w:t>
      </w:r>
      <w:r>
        <w:rPr>
          <w:lang w:val="sr-Cyrl-RS"/>
        </w:rPr>
        <w:t>Komisije</w:t>
      </w:r>
      <w:r w:rsidR="00E1542C" w:rsidRPr="0011444D">
        <w:rPr>
          <w:lang w:val="sr-Cyrl-RS"/>
        </w:rPr>
        <w:t xml:space="preserve"> </w:t>
      </w:r>
      <w:r>
        <w:rPr>
          <w:lang w:val="sr-Cyrl-RS"/>
        </w:rPr>
        <w:t>i</w:t>
      </w:r>
      <w:r w:rsidR="00E1542C" w:rsidRPr="0011444D">
        <w:rPr>
          <w:lang w:val="sr-Cyrl-RS"/>
        </w:rPr>
        <w:t xml:space="preserve"> </w:t>
      </w:r>
      <w:r>
        <w:rPr>
          <w:lang w:val="sr-Cyrl-RS"/>
        </w:rPr>
        <w:t>postupak</w:t>
      </w:r>
      <w:r w:rsidR="00E1542C" w:rsidRPr="0011444D">
        <w:rPr>
          <w:lang w:val="sr-Cyrl-RS"/>
        </w:rPr>
        <w:t xml:space="preserve"> </w:t>
      </w:r>
      <w:r>
        <w:rPr>
          <w:lang w:val="sr-Cyrl-RS"/>
        </w:rPr>
        <w:t>glasanja</w:t>
      </w:r>
      <w:r w:rsidR="00E1542C" w:rsidRPr="0011444D">
        <w:rPr>
          <w:lang w:val="sr-Cyrl-RS"/>
        </w:rPr>
        <w:t xml:space="preserve"> </w:t>
      </w:r>
      <w:r>
        <w:rPr>
          <w:lang w:val="sr-Cyrl-RS"/>
        </w:rPr>
        <w:t>prema</w:t>
      </w:r>
      <w:r w:rsidR="00E1542C" w:rsidRPr="0011444D">
        <w:rPr>
          <w:lang w:val="sr-Cyrl-RS"/>
        </w:rPr>
        <w:t xml:space="preserve"> </w:t>
      </w:r>
      <w:r>
        <w:rPr>
          <w:lang w:val="sr-Cyrl-RS"/>
        </w:rPr>
        <w:t>Nacrtu</w:t>
      </w:r>
      <w:r w:rsidR="00E1542C" w:rsidRPr="0011444D">
        <w:rPr>
          <w:lang w:val="sr-Cyrl-RS"/>
        </w:rPr>
        <w:t xml:space="preserve"> </w:t>
      </w:r>
      <w:r>
        <w:rPr>
          <w:lang w:val="sr-Cyrl-RS"/>
        </w:rPr>
        <w:t>zakona</w:t>
      </w:r>
      <w:r w:rsidR="00E1542C" w:rsidRPr="0011444D">
        <w:rPr>
          <w:lang w:val="sr-Cyrl-RS"/>
        </w:rPr>
        <w:t xml:space="preserve"> I </w:t>
      </w:r>
      <w:r>
        <w:rPr>
          <w:lang w:val="sr-Cyrl-RS"/>
        </w:rPr>
        <w:t>i</w:t>
      </w:r>
      <w:r w:rsidR="00E1542C" w:rsidRPr="0011444D">
        <w:rPr>
          <w:lang w:val="sr-Cyrl-RS"/>
        </w:rPr>
        <w:t xml:space="preserve"> </w:t>
      </w:r>
      <w:r>
        <w:rPr>
          <w:lang w:val="sr-Cyrl-RS"/>
        </w:rPr>
        <w:t>Nacrtu</w:t>
      </w:r>
      <w:r w:rsidR="00E1542C" w:rsidRPr="0011444D">
        <w:rPr>
          <w:lang w:val="sr-Cyrl-RS"/>
        </w:rPr>
        <w:t xml:space="preserve"> </w:t>
      </w:r>
      <w:r>
        <w:rPr>
          <w:lang w:val="sr-Cyrl-RS"/>
        </w:rPr>
        <w:t>zakona</w:t>
      </w:r>
      <w:r w:rsidR="00E1542C" w:rsidRPr="0011444D">
        <w:rPr>
          <w:lang w:val="sr-Cyrl-RS"/>
        </w:rPr>
        <w:t xml:space="preserve"> II</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2"/>
        <w:gridCol w:w="2119"/>
        <w:gridCol w:w="3401"/>
      </w:tblGrid>
      <w:tr w:rsidR="00FA4FC5" w:rsidRPr="0011444D" w14:paraId="4812B8DD" w14:textId="77777777">
        <w:trPr>
          <w:trHeight w:val="275"/>
        </w:trPr>
        <w:tc>
          <w:tcPr>
            <w:tcW w:w="3502" w:type="dxa"/>
            <w:shd w:val="clear" w:color="auto" w:fill="DAE9F7"/>
          </w:tcPr>
          <w:p w14:paraId="7D48DEAF" w14:textId="77777777" w:rsidR="00FA4FC5" w:rsidRPr="0011444D" w:rsidRDefault="00FA4FC5">
            <w:pPr>
              <w:pStyle w:val="TableParagraph"/>
              <w:ind w:left="0"/>
              <w:jc w:val="left"/>
              <w:rPr>
                <w:sz w:val="20"/>
                <w:lang w:val="sr-Cyrl-RS"/>
              </w:rPr>
            </w:pPr>
          </w:p>
        </w:tc>
        <w:tc>
          <w:tcPr>
            <w:tcW w:w="2119" w:type="dxa"/>
            <w:shd w:val="clear" w:color="auto" w:fill="DAE9F7"/>
          </w:tcPr>
          <w:p w14:paraId="6F93EACA" w14:textId="0A65EA26" w:rsidR="00FA4FC5" w:rsidRPr="0011444D" w:rsidRDefault="007B1F72">
            <w:pPr>
              <w:pStyle w:val="TableParagraph"/>
              <w:spacing w:line="256" w:lineRule="exact"/>
              <w:jc w:val="left"/>
              <w:rPr>
                <w:b/>
                <w:sz w:val="24"/>
                <w:lang w:val="sr-Cyrl-RS"/>
              </w:rPr>
            </w:pPr>
            <w:r>
              <w:rPr>
                <w:b/>
                <w:bCs/>
                <w:sz w:val="24"/>
                <w:lang w:val="sr-Cyrl-RS"/>
              </w:rPr>
              <w:t>Nacrt</w:t>
            </w:r>
            <w:r w:rsidR="00E1542C" w:rsidRPr="0011444D">
              <w:rPr>
                <w:b/>
                <w:bCs/>
                <w:sz w:val="24"/>
                <w:lang w:val="sr-Cyrl-RS"/>
              </w:rPr>
              <w:t xml:space="preserve"> </w:t>
            </w:r>
            <w:r>
              <w:rPr>
                <w:b/>
                <w:bCs/>
                <w:sz w:val="24"/>
                <w:lang w:val="sr-Cyrl-RS"/>
              </w:rPr>
              <w:t>zakona</w:t>
            </w:r>
            <w:r w:rsidR="00E1542C" w:rsidRPr="0011444D">
              <w:rPr>
                <w:b/>
                <w:bCs/>
                <w:sz w:val="24"/>
                <w:lang w:val="sr-Cyrl-RS"/>
              </w:rPr>
              <w:t xml:space="preserve"> I</w:t>
            </w:r>
          </w:p>
        </w:tc>
        <w:tc>
          <w:tcPr>
            <w:tcW w:w="3401" w:type="dxa"/>
            <w:shd w:val="clear" w:color="auto" w:fill="DAE9F7"/>
          </w:tcPr>
          <w:p w14:paraId="18A3341B" w14:textId="2BBFDD6B" w:rsidR="00FA4FC5" w:rsidRPr="0011444D" w:rsidRDefault="007B1F72">
            <w:pPr>
              <w:pStyle w:val="TableParagraph"/>
              <w:spacing w:line="256" w:lineRule="exact"/>
              <w:ind w:left="108"/>
              <w:jc w:val="left"/>
              <w:rPr>
                <w:b/>
                <w:sz w:val="24"/>
                <w:lang w:val="sr-Cyrl-RS"/>
              </w:rPr>
            </w:pPr>
            <w:r>
              <w:rPr>
                <w:b/>
                <w:bCs/>
                <w:sz w:val="24"/>
                <w:lang w:val="sr-Cyrl-RS"/>
              </w:rPr>
              <w:t>Nacrt</w:t>
            </w:r>
            <w:r w:rsidR="00E1542C" w:rsidRPr="0011444D">
              <w:rPr>
                <w:b/>
                <w:bCs/>
                <w:sz w:val="24"/>
                <w:lang w:val="sr-Cyrl-RS"/>
              </w:rPr>
              <w:t xml:space="preserve"> </w:t>
            </w:r>
            <w:r>
              <w:rPr>
                <w:b/>
                <w:bCs/>
                <w:sz w:val="24"/>
                <w:lang w:val="sr-Cyrl-RS"/>
              </w:rPr>
              <w:t>zakona</w:t>
            </w:r>
            <w:r w:rsidR="00E1542C" w:rsidRPr="0011444D">
              <w:rPr>
                <w:b/>
                <w:bCs/>
                <w:sz w:val="24"/>
                <w:lang w:val="sr-Cyrl-RS"/>
              </w:rPr>
              <w:t xml:space="preserve"> II</w:t>
            </w:r>
          </w:p>
        </w:tc>
      </w:tr>
      <w:tr w:rsidR="00FA4FC5" w:rsidRPr="0011444D" w14:paraId="51D04691" w14:textId="77777777">
        <w:trPr>
          <w:trHeight w:val="551"/>
        </w:trPr>
        <w:tc>
          <w:tcPr>
            <w:tcW w:w="3502" w:type="dxa"/>
          </w:tcPr>
          <w:p w14:paraId="114AD3F3" w14:textId="0E0153E6" w:rsidR="00FA4FC5" w:rsidRPr="0011444D" w:rsidRDefault="007B1F72" w:rsidP="008E5607">
            <w:pPr>
              <w:pStyle w:val="TableParagraph"/>
              <w:spacing w:line="276" w:lineRule="exact"/>
              <w:jc w:val="left"/>
              <w:rPr>
                <w:b/>
                <w:sz w:val="24"/>
                <w:lang w:val="sr-Cyrl-RS"/>
              </w:rPr>
            </w:pPr>
            <w:r>
              <w:rPr>
                <w:b/>
                <w:bCs/>
                <w:sz w:val="24"/>
                <w:lang w:val="sr-Cyrl-RS"/>
              </w:rPr>
              <w:t>Ukupan</w:t>
            </w:r>
            <w:r w:rsidR="00E1542C" w:rsidRPr="0011444D">
              <w:rPr>
                <w:b/>
                <w:bCs/>
                <w:sz w:val="24"/>
                <w:lang w:val="sr-Cyrl-RS"/>
              </w:rPr>
              <w:t xml:space="preserve"> </w:t>
            </w:r>
            <w:r>
              <w:rPr>
                <w:b/>
                <w:bCs/>
                <w:sz w:val="24"/>
                <w:lang w:val="sr-Cyrl-RS"/>
              </w:rPr>
              <w:t>broj</w:t>
            </w:r>
            <w:r w:rsidR="00E1542C" w:rsidRPr="0011444D">
              <w:rPr>
                <w:b/>
                <w:bCs/>
                <w:sz w:val="24"/>
                <w:lang w:val="sr-Cyrl-RS"/>
              </w:rPr>
              <w:t xml:space="preserve"> </w:t>
            </w:r>
            <w:r>
              <w:rPr>
                <w:b/>
                <w:bCs/>
                <w:sz w:val="24"/>
                <w:lang w:val="sr-Cyrl-RS"/>
              </w:rPr>
              <w:t>članova</w:t>
            </w:r>
            <w:r w:rsidR="00E1542C" w:rsidRPr="0011444D">
              <w:rPr>
                <w:b/>
                <w:bCs/>
                <w:sz w:val="24"/>
                <w:lang w:val="sr-Cyrl-RS"/>
              </w:rPr>
              <w:t xml:space="preserve"> </w:t>
            </w:r>
            <w:r>
              <w:rPr>
                <w:b/>
                <w:bCs/>
                <w:sz w:val="24"/>
                <w:lang w:val="sr-Cyrl-RS"/>
              </w:rPr>
              <w:t>i</w:t>
            </w:r>
            <w:r w:rsidR="00E1542C" w:rsidRPr="0011444D">
              <w:rPr>
                <w:b/>
                <w:bCs/>
                <w:sz w:val="24"/>
                <w:lang w:val="sr-Cyrl-RS"/>
              </w:rPr>
              <w:t xml:space="preserve"> </w:t>
            </w:r>
            <w:r>
              <w:rPr>
                <w:b/>
                <w:bCs/>
                <w:sz w:val="24"/>
                <w:lang w:val="sr-Cyrl-RS"/>
              </w:rPr>
              <w:t>zamenika</w:t>
            </w:r>
          </w:p>
        </w:tc>
        <w:tc>
          <w:tcPr>
            <w:tcW w:w="2119" w:type="dxa"/>
          </w:tcPr>
          <w:p w14:paraId="7EB1C6B3" w14:textId="77777777" w:rsidR="00FA4FC5" w:rsidRPr="0011444D" w:rsidRDefault="00E1542C" w:rsidP="008E5607">
            <w:pPr>
              <w:pStyle w:val="TableParagraph"/>
              <w:spacing w:line="275" w:lineRule="exact"/>
              <w:jc w:val="left"/>
              <w:rPr>
                <w:b/>
                <w:sz w:val="24"/>
                <w:lang w:val="sr-Cyrl-RS"/>
              </w:rPr>
            </w:pPr>
            <w:r w:rsidRPr="0011444D">
              <w:rPr>
                <w:b/>
                <w:bCs/>
                <w:sz w:val="24"/>
                <w:lang w:val="sr-Cyrl-RS"/>
              </w:rPr>
              <w:t>10 + 10</w:t>
            </w:r>
          </w:p>
        </w:tc>
        <w:tc>
          <w:tcPr>
            <w:tcW w:w="3401" w:type="dxa"/>
          </w:tcPr>
          <w:p w14:paraId="0520AE6D" w14:textId="77777777" w:rsidR="00FA4FC5" w:rsidRPr="0011444D" w:rsidRDefault="00E1542C" w:rsidP="008E5607">
            <w:pPr>
              <w:pStyle w:val="TableParagraph"/>
              <w:spacing w:line="275" w:lineRule="exact"/>
              <w:ind w:left="108"/>
              <w:jc w:val="left"/>
              <w:rPr>
                <w:b/>
                <w:sz w:val="24"/>
                <w:lang w:val="sr-Cyrl-RS"/>
              </w:rPr>
            </w:pPr>
            <w:r w:rsidRPr="0011444D">
              <w:rPr>
                <w:b/>
                <w:bCs/>
                <w:sz w:val="24"/>
                <w:lang w:val="sr-Cyrl-RS"/>
              </w:rPr>
              <w:t>9 + 9</w:t>
            </w:r>
          </w:p>
        </w:tc>
      </w:tr>
      <w:tr w:rsidR="00FA4FC5" w:rsidRPr="0011444D" w14:paraId="7F6C931B" w14:textId="77777777">
        <w:trPr>
          <w:trHeight w:val="827"/>
        </w:trPr>
        <w:tc>
          <w:tcPr>
            <w:tcW w:w="3502" w:type="dxa"/>
          </w:tcPr>
          <w:p w14:paraId="3E3000A4" w14:textId="01F707F4" w:rsidR="00FA4FC5" w:rsidRPr="0011444D" w:rsidRDefault="007B1F72" w:rsidP="008E5607">
            <w:pPr>
              <w:pStyle w:val="TableParagraph"/>
              <w:spacing w:line="276" w:lineRule="exact"/>
              <w:ind w:right="98"/>
              <w:jc w:val="left"/>
              <w:rPr>
                <w:sz w:val="24"/>
                <w:lang w:val="sr-Cyrl-RS"/>
              </w:rPr>
            </w:pPr>
            <w:r>
              <w:rPr>
                <w:sz w:val="24"/>
                <w:lang w:val="sr-Cyrl-RS"/>
              </w:rPr>
              <w:t>Broj</w:t>
            </w:r>
            <w:r w:rsidR="00E1542C" w:rsidRPr="0011444D">
              <w:rPr>
                <w:sz w:val="24"/>
                <w:lang w:val="sr-Cyrl-RS"/>
              </w:rPr>
              <w:t xml:space="preserve"> </w:t>
            </w:r>
            <w:r>
              <w:rPr>
                <w:sz w:val="24"/>
                <w:lang w:val="sr-Cyrl-RS"/>
              </w:rPr>
              <w:t>članova</w:t>
            </w:r>
            <w:r w:rsidR="00E1542C" w:rsidRPr="0011444D">
              <w:rPr>
                <w:sz w:val="24"/>
                <w:lang w:val="sr-Cyrl-RS"/>
              </w:rPr>
              <w:t xml:space="preserve"> </w:t>
            </w:r>
            <w:r>
              <w:rPr>
                <w:sz w:val="24"/>
                <w:lang w:val="sr-Cyrl-RS"/>
              </w:rPr>
              <w:t>koje</w:t>
            </w:r>
            <w:r w:rsidR="00E1542C" w:rsidRPr="0011444D">
              <w:rPr>
                <w:sz w:val="24"/>
                <w:lang w:val="sr-Cyrl-RS"/>
              </w:rPr>
              <w:t xml:space="preserve"> </w:t>
            </w:r>
            <w:r>
              <w:rPr>
                <w:sz w:val="24"/>
                <w:lang w:val="sr-Cyrl-RS"/>
              </w:rPr>
              <w:t>su</w:t>
            </w:r>
            <w:r w:rsidR="00E1542C" w:rsidRPr="0011444D">
              <w:rPr>
                <w:sz w:val="24"/>
                <w:lang w:val="sr-Cyrl-RS"/>
              </w:rPr>
              <w:t xml:space="preserve"> </w:t>
            </w:r>
            <w:r>
              <w:rPr>
                <w:sz w:val="24"/>
                <w:lang w:val="sr-Cyrl-RS"/>
              </w:rPr>
              <w:t>predložile</w:t>
            </w:r>
            <w:r w:rsidR="00E1542C" w:rsidRPr="0011444D">
              <w:rPr>
                <w:sz w:val="24"/>
                <w:lang w:val="sr-Cyrl-RS"/>
              </w:rPr>
              <w:t xml:space="preserve"> </w:t>
            </w:r>
            <w:r>
              <w:rPr>
                <w:sz w:val="24"/>
                <w:lang w:val="sr-Cyrl-RS"/>
              </w:rPr>
              <w:t>najveće</w:t>
            </w:r>
            <w:r w:rsidR="00E1542C" w:rsidRPr="0011444D">
              <w:rPr>
                <w:sz w:val="24"/>
                <w:lang w:val="sr-Cyrl-RS"/>
              </w:rPr>
              <w:t xml:space="preserve"> </w:t>
            </w:r>
            <w:r>
              <w:rPr>
                <w:sz w:val="24"/>
                <w:lang w:val="sr-Cyrl-RS"/>
              </w:rPr>
              <w:t>vladajuće</w:t>
            </w:r>
            <w:r w:rsidR="00E1542C" w:rsidRPr="0011444D">
              <w:rPr>
                <w:sz w:val="24"/>
                <w:lang w:val="sr-Cyrl-RS"/>
              </w:rPr>
              <w:t xml:space="preserve"> </w:t>
            </w:r>
            <w:r>
              <w:rPr>
                <w:sz w:val="24"/>
                <w:lang w:val="sr-Cyrl-RS"/>
              </w:rPr>
              <w:t>poslaničke</w:t>
            </w:r>
            <w:r w:rsidR="00E1542C" w:rsidRPr="0011444D">
              <w:rPr>
                <w:sz w:val="24"/>
                <w:lang w:val="sr-Cyrl-RS"/>
              </w:rPr>
              <w:t xml:space="preserve"> </w:t>
            </w:r>
            <w:r>
              <w:rPr>
                <w:sz w:val="24"/>
                <w:lang w:val="sr-Cyrl-RS"/>
              </w:rPr>
              <w:t>grupe</w:t>
            </w:r>
            <w:r w:rsidR="00E1542C" w:rsidRPr="0011444D">
              <w:rPr>
                <w:sz w:val="24"/>
                <w:lang w:val="sr-Cyrl-RS"/>
              </w:rPr>
              <w:t>:</w:t>
            </w:r>
          </w:p>
        </w:tc>
        <w:tc>
          <w:tcPr>
            <w:tcW w:w="2119" w:type="dxa"/>
          </w:tcPr>
          <w:p w14:paraId="529576DB" w14:textId="77777777" w:rsidR="00FA4FC5" w:rsidRPr="0011444D" w:rsidRDefault="00E1542C" w:rsidP="008E5607">
            <w:pPr>
              <w:pStyle w:val="TableParagraph"/>
              <w:spacing w:line="275" w:lineRule="exact"/>
              <w:jc w:val="left"/>
              <w:rPr>
                <w:sz w:val="24"/>
                <w:lang w:val="sr-Cyrl-RS"/>
              </w:rPr>
            </w:pPr>
            <w:r w:rsidRPr="0011444D">
              <w:rPr>
                <w:sz w:val="24"/>
                <w:lang w:val="sr-Cyrl-RS"/>
              </w:rPr>
              <w:t>5 + 5</w:t>
            </w:r>
          </w:p>
        </w:tc>
        <w:tc>
          <w:tcPr>
            <w:tcW w:w="3401" w:type="dxa"/>
          </w:tcPr>
          <w:p w14:paraId="4AFDA33F" w14:textId="77777777" w:rsidR="00FA4FC5" w:rsidRPr="0011444D" w:rsidRDefault="00E1542C" w:rsidP="008E5607">
            <w:pPr>
              <w:pStyle w:val="TableParagraph"/>
              <w:spacing w:line="275" w:lineRule="exact"/>
              <w:ind w:left="108"/>
              <w:jc w:val="left"/>
              <w:rPr>
                <w:sz w:val="24"/>
                <w:lang w:val="sr-Cyrl-RS"/>
              </w:rPr>
            </w:pPr>
            <w:r w:rsidRPr="0011444D">
              <w:rPr>
                <w:sz w:val="24"/>
                <w:lang w:val="sr-Cyrl-RS"/>
              </w:rPr>
              <w:t>3 + 3</w:t>
            </w:r>
          </w:p>
        </w:tc>
      </w:tr>
      <w:tr w:rsidR="00FA4FC5" w:rsidRPr="0011444D" w14:paraId="32AC25F1" w14:textId="77777777">
        <w:trPr>
          <w:trHeight w:val="826"/>
        </w:trPr>
        <w:tc>
          <w:tcPr>
            <w:tcW w:w="3502" w:type="dxa"/>
          </w:tcPr>
          <w:p w14:paraId="0354703E" w14:textId="20658CBD" w:rsidR="00FA4FC5" w:rsidRPr="0011444D" w:rsidRDefault="007B1F72" w:rsidP="008E5607">
            <w:pPr>
              <w:pStyle w:val="TableParagraph"/>
              <w:spacing w:line="276" w:lineRule="exact"/>
              <w:ind w:right="99"/>
              <w:jc w:val="left"/>
              <w:rPr>
                <w:sz w:val="24"/>
                <w:lang w:val="sr-Cyrl-RS"/>
              </w:rPr>
            </w:pPr>
            <w:r>
              <w:rPr>
                <w:sz w:val="24"/>
                <w:lang w:val="sr-Cyrl-RS"/>
              </w:rPr>
              <w:t>Broj</w:t>
            </w:r>
            <w:r w:rsidR="00E1542C" w:rsidRPr="0011444D">
              <w:rPr>
                <w:sz w:val="24"/>
                <w:lang w:val="sr-Cyrl-RS"/>
              </w:rPr>
              <w:t xml:space="preserve"> </w:t>
            </w:r>
            <w:r>
              <w:rPr>
                <w:sz w:val="24"/>
                <w:lang w:val="sr-Cyrl-RS"/>
              </w:rPr>
              <w:t>članova</w:t>
            </w:r>
            <w:r w:rsidR="00E1542C" w:rsidRPr="0011444D">
              <w:rPr>
                <w:sz w:val="24"/>
                <w:lang w:val="sr-Cyrl-RS"/>
              </w:rPr>
              <w:t xml:space="preserve"> </w:t>
            </w:r>
            <w:r>
              <w:rPr>
                <w:sz w:val="24"/>
                <w:lang w:val="sr-Cyrl-RS"/>
              </w:rPr>
              <w:t>koje</w:t>
            </w:r>
            <w:r w:rsidR="00E1542C" w:rsidRPr="0011444D">
              <w:rPr>
                <w:sz w:val="24"/>
                <w:lang w:val="sr-Cyrl-RS"/>
              </w:rPr>
              <w:t xml:space="preserve"> </w:t>
            </w:r>
            <w:r>
              <w:rPr>
                <w:sz w:val="24"/>
                <w:lang w:val="sr-Cyrl-RS"/>
              </w:rPr>
              <w:t>su</w:t>
            </w:r>
            <w:r w:rsidR="00E1542C" w:rsidRPr="0011444D">
              <w:rPr>
                <w:sz w:val="24"/>
                <w:lang w:val="sr-Cyrl-RS"/>
              </w:rPr>
              <w:t xml:space="preserve"> </w:t>
            </w:r>
            <w:r>
              <w:rPr>
                <w:sz w:val="24"/>
                <w:lang w:val="sr-Cyrl-RS"/>
              </w:rPr>
              <w:t>predložile</w:t>
            </w:r>
            <w:r w:rsidR="00E1542C" w:rsidRPr="0011444D">
              <w:rPr>
                <w:sz w:val="24"/>
                <w:lang w:val="sr-Cyrl-RS"/>
              </w:rPr>
              <w:t xml:space="preserve"> </w:t>
            </w:r>
            <w:r>
              <w:rPr>
                <w:sz w:val="24"/>
                <w:lang w:val="sr-Cyrl-RS"/>
              </w:rPr>
              <w:t>najveće</w:t>
            </w:r>
            <w:r w:rsidR="00E1542C" w:rsidRPr="0011444D">
              <w:rPr>
                <w:sz w:val="24"/>
                <w:lang w:val="sr-Cyrl-RS"/>
              </w:rPr>
              <w:t xml:space="preserve"> </w:t>
            </w:r>
            <w:r>
              <w:rPr>
                <w:sz w:val="24"/>
                <w:lang w:val="sr-Cyrl-RS"/>
              </w:rPr>
              <w:t>opozicione</w:t>
            </w:r>
            <w:r w:rsidR="00E1542C" w:rsidRPr="0011444D">
              <w:rPr>
                <w:sz w:val="24"/>
                <w:lang w:val="sr-Cyrl-RS"/>
              </w:rPr>
              <w:t xml:space="preserve"> </w:t>
            </w:r>
            <w:r>
              <w:rPr>
                <w:sz w:val="24"/>
                <w:lang w:val="sr-Cyrl-RS"/>
              </w:rPr>
              <w:t>poslaničke</w:t>
            </w:r>
            <w:r w:rsidR="00E1542C" w:rsidRPr="0011444D">
              <w:rPr>
                <w:sz w:val="24"/>
                <w:lang w:val="sr-Cyrl-RS"/>
              </w:rPr>
              <w:t xml:space="preserve"> </w:t>
            </w:r>
            <w:r>
              <w:rPr>
                <w:sz w:val="24"/>
                <w:lang w:val="sr-Cyrl-RS"/>
              </w:rPr>
              <w:t>grupe</w:t>
            </w:r>
            <w:r w:rsidR="00E1542C" w:rsidRPr="0011444D">
              <w:rPr>
                <w:sz w:val="24"/>
                <w:lang w:val="sr-Cyrl-RS"/>
              </w:rPr>
              <w:t>:</w:t>
            </w:r>
          </w:p>
        </w:tc>
        <w:tc>
          <w:tcPr>
            <w:tcW w:w="2119" w:type="dxa"/>
          </w:tcPr>
          <w:p w14:paraId="5962B0B2" w14:textId="77777777" w:rsidR="00FA4FC5" w:rsidRPr="0011444D" w:rsidRDefault="00E1542C" w:rsidP="008E5607">
            <w:pPr>
              <w:pStyle w:val="TableParagraph"/>
              <w:spacing w:line="274" w:lineRule="exact"/>
              <w:jc w:val="left"/>
              <w:rPr>
                <w:sz w:val="24"/>
                <w:lang w:val="sr-Cyrl-RS"/>
              </w:rPr>
            </w:pPr>
            <w:r w:rsidRPr="0011444D">
              <w:rPr>
                <w:sz w:val="24"/>
                <w:lang w:val="sr-Cyrl-RS"/>
              </w:rPr>
              <w:t>3 + 3</w:t>
            </w:r>
          </w:p>
        </w:tc>
        <w:tc>
          <w:tcPr>
            <w:tcW w:w="3401" w:type="dxa"/>
          </w:tcPr>
          <w:p w14:paraId="3A218305" w14:textId="77777777" w:rsidR="00FA4FC5" w:rsidRPr="0011444D" w:rsidRDefault="00E1542C" w:rsidP="008E5607">
            <w:pPr>
              <w:pStyle w:val="TableParagraph"/>
              <w:spacing w:line="274" w:lineRule="exact"/>
              <w:ind w:left="108"/>
              <w:jc w:val="left"/>
              <w:rPr>
                <w:sz w:val="24"/>
                <w:lang w:val="sr-Cyrl-RS"/>
              </w:rPr>
            </w:pPr>
            <w:r w:rsidRPr="0011444D">
              <w:rPr>
                <w:sz w:val="24"/>
                <w:lang w:val="sr-Cyrl-RS"/>
              </w:rPr>
              <w:t>3 + 3</w:t>
            </w:r>
          </w:p>
        </w:tc>
      </w:tr>
      <w:tr w:rsidR="00FA4FC5" w:rsidRPr="0011444D" w14:paraId="3BA35217" w14:textId="77777777">
        <w:trPr>
          <w:trHeight w:val="826"/>
        </w:trPr>
        <w:tc>
          <w:tcPr>
            <w:tcW w:w="3502" w:type="dxa"/>
          </w:tcPr>
          <w:p w14:paraId="11386133" w14:textId="70F350D6" w:rsidR="00FA4FC5" w:rsidRPr="0011444D" w:rsidRDefault="007B1F72" w:rsidP="008E5607">
            <w:pPr>
              <w:pStyle w:val="TableParagraph"/>
              <w:spacing w:line="276" w:lineRule="exact"/>
              <w:ind w:right="98"/>
              <w:jc w:val="left"/>
              <w:rPr>
                <w:sz w:val="24"/>
                <w:lang w:val="sr-Cyrl-RS"/>
              </w:rPr>
            </w:pPr>
            <w:r>
              <w:rPr>
                <w:sz w:val="24"/>
                <w:lang w:val="sr-Cyrl-RS"/>
              </w:rPr>
              <w:t>Broj</w:t>
            </w:r>
            <w:r w:rsidR="00E1542C" w:rsidRPr="0011444D">
              <w:rPr>
                <w:sz w:val="24"/>
                <w:lang w:val="sr-Cyrl-RS"/>
              </w:rPr>
              <w:t xml:space="preserve"> </w:t>
            </w:r>
            <w:r>
              <w:rPr>
                <w:sz w:val="24"/>
                <w:lang w:val="sr-Cyrl-RS"/>
              </w:rPr>
              <w:t>članova</w:t>
            </w:r>
            <w:r w:rsidR="00E1542C" w:rsidRPr="0011444D">
              <w:rPr>
                <w:sz w:val="24"/>
                <w:lang w:val="sr-Cyrl-RS"/>
              </w:rPr>
              <w:t xml:space="preserve"> </w:t>
            </w:r>
            <w:r>
              <w:rPr>
                <w:sz w:val="24"/>
                <w:lang w:val="sr-Cyrl-RS"/>
              </w:rPr>
              <w:t>koje</w:t>
            </w:r>
            <w:r w:rsidR="00E1542C" w:rsidRPr="0011444D">
              <w:rPr>
                <w:sz w:val="24"/>
                <w:lang w:val="sr-Cyrl-RS"/>
              </w:rPr>
              <w:t xml:space="preserve"> </w:t>
            </w:r>
            <w:r>
              <w:rPr>
                <w:sz w:val="24"/>
                <w:lang w:val="sr-Cyrl-RS"/>
              </w:rPr>
              <w:t>su</w:t>
            </w:r>
            <w:r w:rsidR="00E1542C" w:rsidRPr="0011444D">
              <w:rPr>
                <w:sz w:val="24"/>
                <w:lang w:val="sr-Cyrl-RS"/>
              </w:rPr>
              <w:t xml:space="preserve"> </w:t>
            </w:r>
            <w:r>
              <w:rPr>
                <w:sz w:val="24"/>
                <w:lang w:val="sr-Cyrl-RS"/>
              </w:rPr>
              <w:t>predložile</w:t>
            </w:r>
            <w:r w:rsidR="00E1542C" w:rsidRPr="0011444D">
              <w:rPr>
                <w:sz w:val="24"/>
                <w:lang w:val="sr-Cyrl-RS"/>
              </w:rPr>
              <w:t xml:space="preserve"> </w:t>
            </w:r>
            <w:r>
              <w:rPr>
                <w:sz w:val="24"/>
                <w:lang w:val="sr-Cyrl-RS"/>
              </w:rPr>
              <w:t>grupe</w:t>
            </w:r>
            <w:r w:rsidR="00E1542C" w:rsidRPr="0011444D">
              <w:rPr>
                <w:sz w:val="24"/>
                <w:lang w:val="sr-Cyrl-RS"/>
              </w:rPr>
              <w:t xml:space="preserve"> </w:t>
            </w:r>
            <w:r>
              <w:rPr>
                <w:sz w:val="24"/>
                <w:lang w:val="sr-Cyrl-RS"/>
              </w:rPr>
              <w:t>građana</w:t>
            </w:r>
            <w:r w:rsidR="00E1542C" w:rsidRPr="0011444D">
              <w:rPr>
                <w:sz w:val="24"/>
                <w:lang w:val="sr-Cyrl-RS"/>
              </w:rPr>
              <w:t xml:space="preserve"> (</w:t>
            </w:r>
            <w:r>
              <w:rPr>
                <w:sz w:val="24"/>
                <w:lang w:val="sr-Cyrl-RS"/>
              </w:rPr>
              <w:t>prema</w:t>
            </w:r>
            <w:r w:rsidR="00E1542C" w:rsidRPr="0011444D">
              <w:rPr>
                <w:sz w:val="24"/>
                <w:lang w:val="sr-Cyrl-RS"/>
              </w:rPr>
              <w:t xml:space="preserve"> </w:t>
            </w:r>
            <w:r>
              <w:rPr>
                <w:sz w:val="24"/>
                <w:lang w:val="sr-Cyrl-RS"/>
              </w:rPr>
              <w:t>međusobnom</w:t>
            </w:r>
            <w:r w:rsidR="00E1542C" w:rsidRPr="0011444D">
              <w:rPr>
                <w:sz w:val="24"/>
                <w:lang w:val="sr-Cyrl-RS"/>
              </w:rPr>
              <w:t xml:space="preserve"> </w:t>
            </w:r>
            <w:r>
              <w:rPr>
                <w:sz w:val="24"/>
                <w:lang w:val="sr-Cyrl-RS"/>
              </w:rPr>
              <w:t>dogovoru</w:t>
            </w:r>
            <w:r w:rsidR="00E1542C" w:rsidRPr="0011444D">
              <w:rPr>
                <w:sz w:val="24"/>
                <w:lang w:val="sr-Cyrl-RS"/>
              </w:rPr>
              <w:t>):</w:t>
            </w:r>
          </w:p>
        </w:tc>
        <w:tc>
          <w:tcPr>
            <w:tcW w:w="2119" w:type="dxa"/>
          </w:tcPr>
          <w:p w14:paraId="3AF5A26A" w14:textId="77777777" w:rsidR="00FA4FC5" w:rsidRPr="0011444D" w:rsidRDefault="00E1542C" w:rsidP="008E5607">
            <w:pPr>
              <w:pStyle w:val="TableParagraph"/>
              <w:spacing w:line="274" w:lineRule="exact"/>
              <w:jc w:val="left"/>
              <w:rPr>
                <w:sz w:val="24"/>
                <w:lang w:val="sr-Cyrl-RS"/>
              </w:rPr>
            </w:pPr>
            <w:r w:rsidRPr="0011444D">
              <w:rPr>
                <w:sz w:val="24"/>
                <w:lang w:val="sr-Cyrl-RS"/>
              </w:rPr>
              <w:t>2 + 2</w:t>
            </w:r>
          </w:p>
        </w:tc>
        <w:tc>
          <w:tcPr>
            <w:tcW w:w="3401" w:type="dxa"/>
          </w:tcPr>
          <w:p w14:paraId="7C64A1E2" w14:textId="77777777" w:rsidR="00FA4FC5" w:rsidRPr="0011444D" w:rsidRDefault="00E1542C" w:rsidP="008E5607">
            <w:pPr>
              <w:pStyle w:val="TableParagraph"/>
              <w:spacing w:line="274" w:lineRule="exact"/>
              <w:ind w:left="108"/>
              <w:jc w:val="left"/>
              <w:rPr>
                <w:sz w:val="24"/>
                <w:lang w:val="sr-Cyrl-RS"/>
              </w:rPr>
            </w:pPr>
            <w:r w:rsidRPr="0011444D">
              <w:rPr>
                <w:sz w:val="24"/>
                <w:lang w:val="sr-Cyrl-RS"/>
              </w:rPr>
              <w:t>3 + 3</w:t>
            </w:r>
          </w:p>
        </w:tc>
      </w:tr>
      <w:tr w:rsidR="00FA4FC5" w:rsidRPr="0011444D" w14:paraId="3BE6C111" w14:textId="77777777">
        <w:trPr>
          <w:trHeight w:val="828"/>
        </w:trPr>
        <w:tc>
          <w:tcPr>
            <w:tcW w:w="3502" w:type="dxa"/>
          </w:tcPr>
          <w:p w14:paraId="039100EB" w14:textId="711153FA" w:rsidR="00FA4FC5" w:rsidRPr="0011444D" w:rsidRDefault="007B1F72" w:rsidP="008E5607">
            <w:pPr>
              <w:pStyle w:val="TableParagraph"/>
              <w:jc w:val="left"/>
              <w:rPr>
                <w:sz w:val="24"/>
                <w:lang w:val="sr-Cyrl-RS"/>
              </w:rPr>
            </w:pPr>
            <w:r>
              <w:rPr>
                <w:sz w:val="24"/>
                <w:lang w:val="sr-Cyrl-RS"/>
              </w:rPr>
              <w:t>Donošenje</w:t>
            </w:r>
            <w:r w:rsidR="00E1542C" w:rsidRPr="0011444D">
              <w:rPr>
                <w:sz w:val="24"/>
                <w:lang w:val="sr-Cyrl-RS"/>
              </w:rPr>
              <w:t xml:space="preserve"> </w:t>
            </w:r>
            <w:r>
              <w:rPr>
                <w:sz w:val="24"/>
                <w:lang w:val="sr-Cyrl-RS"/>
              </w:rPr>
              <w:t>odluka</w:t>
            </w:r>
          </w:p>
        </w:tc>
        <w:tc>
          <w:tcPr>
            <w:tcW w:w="2119" w:type="dxa"/>
          </w:tcPr>
          <w:p w14:paraId="6CDCF290" w14:textId="27844876" w:rsidR="00FA4FC5" w:rsidRPr="0011444D" w:rsidRDefault="00E1542C" w:rsidP="008E5607">
            <w:pPr>
              <w:pStyle w:val="TableParagraph"/>
              <w:jc w:val="left"/>
              <w:rPr>
                <w:sz w:val="24"/>
                <w:lang w:val="sr-Cyrl-RS"/>
              </w:rPr>
            </w:pPr>
            <w:r w:rsidRPr="0011444D">
              <w:rPr>
                <w:sz w:val="24"/>
                <w:lang w:val="sr-Cyrl-RS"/>
              </w:rPr>
              <w:t xml:space="preserve">2/3 </w:t>
            </w:r>
            <w:r w:rsidR="007B1F72">
              <w:rPr>
                <w:sz w:val="24"/>
                <w:lang w:val="sr-Cyrl-RS"/>
              </w:rPr>
              <w:t>većina</w:t>
            </w:r>
            <w:r w:rsidRPr="0011444D">
              <w:rPr>
                <w:sz w:val="24"/>
                <w:lang w:val="sr-Cyrl-RS"/>
              </w:rPr>
              <w:t xml:space="preserve"> </w:t>
            </w:r>
            <w:r w:rsidR="007B1F72">
              <w:rPr>
                <w:sz w:val="24"/>
                <w:lang w:val="sr-Cyrl-RS"/>
              </w:rPr>
              <w:t>svih</w:t>
            </w:r>
            <w:r w:rsidRPr="0011444D">
              <w:rPr>
                <w:sz w:val="24"/>
                <w:lang w:val="sr-Cyrl-RS"/>
              </w:rPr>
              <w:t xml:space="preserve"> </w:t>
            </w:r>
            <w:r w:rsidR="007B1F72">
              <w:rPr>
                <w:sz w:val="24"/>
                <w:lang w:val="sr-Cyrl-RS"/>
              </w:rPr>
              <w:t>članova</w:t>
            </w:r>
            <w:r w:rsidRPr="0011444D">
              <w:rPr>
                <w:sz w:val="24"/>
                <w:lang w:val="sr-Cyrl-RS"/>
              </w:rPr>
              <w:t xml:space="preserve"> (7 </w:t>
            </w:r>
            <w:r w:rsidR="007B1F72">
              <w:rPr>
                <w:sz w:val="24"/>
                <w:lang w:val="sr-Cyrl-RS"/>
              </w:rPr>
              <w:t>glasova</w:t>
            </w:r>
            <w:r w:rsidRPr="0011444D">
              <w:rPr>
                <w:sz w:val="24"/>
                <w:lang w:val="sr-Cyrl-RS"/>
              </w:rPr>
              <w:t>)</w:t>
            </w:r>
          </w:p>
        </w:tc>
        <w:tc>
          <w:tcPr>
            <w:tcW w:w="3401" w:type="dxa"/>
          </w:tcPr>
          <w:p w14:paraId="73526B2E" w14:textId="64A20ADD" w:rsidR="00FA4FC5" w:rsidRPr="0011444D" w:rsidRDefault="007B1F72" w:rsidP="008E5607">
            <w:pPr>
              <w:pStyle w:val="TableParagraph"/>
              <w:spacing w:line="270" w:lineRule="atLeast"/>
              <w:ind w:left="108" w:right="97"/>
              <w:jc w:val="left"/>
              <w:rPr>
                <w:sz w:val="24"/>
                <w:lang w:val="sr-Cyrl-RS"/>
              </w:rPr>
            </w:pPr>
            <w:r>
              <w:rPr>
                <w:sz w:val="24"/>
                <w:lang w:val="sr-Cyrl-RS"/>
              </w:rPr>
              <w:t>Većina</w:t>
            </w:r>
            <w:r w:rsidR="00E1542C" w:rsidRPr="0011444D">
              <w:rPr>
                <w:sz w:val="24"/>
                <w:lang w:val="sr-Cyrl-RS"/>
              </w:rPr>
              <w:t xml:space="preserve"> </w:t>
            </w:r>
            <w:r>
              <w:rPr>
                <w:sz w:val="24"/>
                <w:lang w:val="sr-Cyrl-RS"/>
              </w:rPr>
              <w:t>glasova</w:t>
            </w:r>
            <w:r w:rsidR="00E1542C" w:rsidRPr="0011444D">
              <w:rPr>
                <w:sz w:val="24"/>
                <w:lang w:val="sr-Cyrl-RS"/>
              </w:rPr>
              <w:t xml:space="preserve"> (5 </w:t>
            </w:r>
            <w:r>
              <w:rPr>
                <w:sz w:val="24"/>
                <w:lang w:val="sr-Cyrl-RS"/>
              </w:rPr>
              <w:t>glasova</w:t>
            </w:r>
            <w:r w:rsidR="00E1542C" w:rsidRPr="0011444D">
              <w:rPr>
                <w:sz w:val="24"/>
                <w:lang w:val="sr-Cyrl-RS"/>
              </w:rPr>
              <w:t xml:space="preserve">) </w:t>
            </w:r>
            <w:r>
              <w:rPr>
                <w:sz w:val="24"/>
                <w:lang w:val="sr-Cyrl-RS"/>
              </w:rPr>
              <w:t>ali</w:t>
            </w:r>
            <w:r w:rsidR="00E1542C" w:rsidRPr="0011444D">
              <w:rPr>
                <w:sz w:val="24"/>
                <w:lang w:val="sr-Cyrl-RS"/>
              </w:rPr>
              <w:t xml:space="preserve"> </w:t>
            </w:r>
            <w:r>
              <w:rPr>
                <w:sz w:val="24"/>
                <w:lang w:val="sr-Cyrl-RS"/>
              </w:rPr>
              <w:t>dva</w:t>
            </w:r>
            <w:r w:rsidR="00E1542C" w:rsidRPr="0011444D">
              <w:rPr>
                <w:sz w:val="24"/>
                <w:lang w:val="sr-Cyrl-RS"/>
              </w:rPr>
              <w:t xml:space="preserve"> </w:t>
            </w:r>
            <w:r>
              <w:rPr>
                <w:sz w:val="24"/>
                <w:lang w:val="sr-Cyrl-RS"/>
              </w:rPr>
              <w:t>moraju</w:t>
            </w:r>
            <w:r w:rsidR="00E1542C" w:rsidRPr="0011444D">
              <w:rPr>
                <w:sz w:val="24"/>
                <w:lang w:val="sr-Cyrl-RS"/>
              </w:rPr>
              <w:t xml:space="preserve"> </w:t>
            </w:r>
            <w:r>
              <w:rPr>
                <w:sz w:val="24"/>
                <w:lang w:val="sr-Cyrl-RS"/>
              </w:rPr>
              <w:t>biti</w:t>
            </w:r>
            <w:r w:rsidR="00E1542C" w:rsidRPr="0011444D">
              <w:rPr>
                <w:sz w:val="24"/>
                <w:lang w:val="sr-Cyrl-RS"/>
              </w:rPr>
              <w:t xml:space="preserve"> </w:t>
            </w:r>
            <w:r>
              <w:rPr>
                <w:sz w:val="24"/>
                <w:lang w:val="sr-Cyrl-RS"/>
              </w:rPr>
              <w:t>članovi</w:t>
            </w:r>
            <w:r w:rsidR="00E1542C" w:rsidRPr="0011444D">
              <w:rPr>
                <w:sz w:val="24"/>
                <w:lang w:val="sr-Cyrl-RS"/>
              </w:rPr>
              <w:t xml:space="preserve"> </w:t>
            </w:r>
            <w:r>
              <w:rPr>
                <w:sz w:val="24"/>
                <w:lang w:val="sr-Cyrl-RS"/>
              </w:rPr>
              <w:t>koje</w:t>
            </w:r>
            <w:r w:rsidR="00E1542C" w:rsidRPr="0011444D">
              <w:rPr>
                <w:sz w:val="24"/>
                <w:lang w:val="sr-Cyrl-RS"/>
              </w:rPr>
              <w:t xml:space="preserve"> </w:t>
            </w:r>
            <w:r>
              <w:rPr>
                <w:sz w:val="24"/>
                <w:lang w:val="sr-Cyrl-RS"/>
              </w:rPr>
              <w:t>predlažu</w:t>
            </w:r>
            <w:r w:rsidR="00E1542C" w:rsidRPr="0011444D">
              <w:rPr>
                <w:sz w:val="24"/>
                <w:lang w:val="sr-Cyrl-RS"/>
              </w:rPr>
              <w:t xml:space="preserve"> </w:t>
            </w:r>
            <w:r>
              <w:rPr>
                <w:sz w:val="24"/>
                <w:lang w:val="sr-Cyrl-RS"/>
              </w:rPr>
              <w:t>grupe</w:t>
            </w:r>
            <w:r w:rsidR="00E1542C" w:rsidRPr="0011444D">
              <w:rPr>
                <w:sz w:val="24"/>
                <w:lang w:val="sr-Cyrl-RS"/>
              </w:rPr>
              <w:t xml:space="preserve"> </w:t>
            </w:r>
            <w:r>
              <w:rPr>
                <w:sz w:val="24"/>
                <w:lang w:val="sr-Cyrl-RS"/>
              </w:rPr>
              <w:t>građana</w:t>
            </w:r>
          </w:p>
        </w:tc>
      </w:tr>
    </w:tbl>
    <w:p w14:paraId="1E897EAC" w14:textId="77777777" w:rsidR="00FA4FC5" w:rsidRPr="0011444D" w:rsidRDefault="00FA4FC5" w:rsidP="008E5607">
      <w:pPr>
        <w:pStyle w:val="BodyText"/>
        <w:rPr>
          <w:b/>
          <w:sz w:val="20"/>
          <w:lang w:val="sr-Cyrl-RS"/>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2"/>
        <w:gridCol w:w="2119"/>
        <w:gridCol w:w="3401"/>
      </w:tblGrid>
      <w:tr w:rsidR="00FA4FC5" w:rsidRPr="0011444D" w14:paraId="245E1590" w14:textId="77777777">
        <w:trPr>
          <w:trHeight w:val="552"/>
        </w:trPr>
        <w:tc>
          <w:tcPr>
            <w:tcW w:w="3502" w:type="dxa"/>
          </w:tcPr>
          <w:p w14:paraId="1BCD49A1" w14:textId="070E90D8" w:rsidR="00FA4FC5" w:rsidRPr="0011444D" w:rsidRDefault="007B1F72" w:rsidP="008E5607">
            <w:pPr>
              <w:pStyle w:val="TableParagraph"/>
              <w:spacing w:line="275" w:lineRule="exact"/>
              <w:jc w:val="left"/>
              <w:rPr>
                <w:sz w:val="24"/>
                <w:lang w:val="sr-Cyrl-RS"/>
              </w:rPr>
            </w:pPr>
            <w:r>
              <w:rPr>
                <w:sz w:val="24"/>
                <w:lang w:val="sr-Cyrl-RS"/>
              </w:rPr>
              <w:t>Predsednik</w:t>
            </w:r>
          </w:p>
        </w:tc>
        <w:tc>
          <w:tcPr>
            <w:tcW w:w="2119" w:type="dxa"/>
          </w:tcPr>
          <w:p w14:paraId="2D8E615C" w14:textId="43B93A25" w:rsidR="00FA4FC5" w:rsidRPr="0011444D" w:rsidRDefault="007B1F72" w:rsidP="008E5607">
            <w:pPr>
              <w:pStyle w:val="TableParagraph"/>
              <w:tabs>
                <w:tab w:val="left" w:pos="1357"/>
                <w:tab w:val="left" w:pos="1902"/>
              </w:tabs>
              <w:spacing w:line="276" w:lineRule="exact"/>
              <w:ind w:right="98"/>
              <w:jc w:val="left"/>
              <w:rPr>
                <w:sz w:val="24"/>
                <w:lang w:val="sr-Cyrl-RS"/>
              </w:rPr>
            </w:pPr>
            <w:r>
              <w:rPr>
                <w:sz w:val="24"/>
                <w:lang w:val="sr-Cyrl-RS"/>
              </w:rPr>
              <w:t>Menjaju</w:t>
            </w:r>
            <w:r w:rsidR="00E1542C" w:rsidRPr="0011444D">
              <w:rPr>
                <w:sz w:val="24"/>
                <w:lang w:val="sr-Cyrl-RS"/>
              </w:rPr>
              <w:t xml:space="preserve"> </w:t>
            </w:r>
            <w:r>
              <w:rPr>
                <w:sz w:val="24"/>
                <w:lang w:val="sr-Cyrl-RS"/>
              </w:rPr>
              <w:t>se</w:t>
            </w:r>
            <w:r w:rsidR="00E1542C" w:rsidRPr="0011444D">
              <w:rPr>
                <w:sz w:val="24"/>
                <w:lang w:val="sr-Cyrl-RS"/>
              </w:rPr>
              <w:t xml:space="preserve"> </w:t>
            </w:r>
            <w:r w:rsidR="00E1542C" w:rsidRPr="0011444D">
              <w:rPr>
                <w:sz w:val="24"/>
                <w:lang w:val="sr-Cyrl-RS"/>
              </w:rPr>
              <w:tab/>
            </w:r>
            <w:r>
              <w:rPr>
                <w:sz w:val="24"/>
                <w:lang w:val="sr-Cyrl-RS"/>
              </w:rPr>
              <w:t>na</w:t>
            </w:r>
            <w:r w:rsidR="00E1542C" w:rsidRPr="0011444D">
              <w:rPr>
                <w:sz w:val="24"/>
                <w:lang w:val="sr-Cyrl-RS"/>
              </w:rPr>
              <w:tab/>
              <w:t xml:space="preserve"> </w:t>
            </w:r>
            <w:r>
              <w:rPr>
                <w:sz w:val="24"/>
                <w:lang w:val="sr-Cyrl-RS"/>
              </w:rPr>
              <w:t>mesec</w:t>
            </w:r>
            <w:r w:rsidR="00E1542C" w:rsidRPr="0011444D">
              <w:rPr>
                <w:sz w:val="24"/>
                <w:lang w:val="sr-Cyrl-RS"/>
              </w:rPr>
              <w:t xml:space="preserve"> </w:t>
            </w:r>
            <w:r>
              <w:rPr>
                <w:sz w:val="24"/>
                <w:lang w:val="sr-Cyrl-RS"/>
              </w:rPr>
              <w:t>dana</w:t>
            </w:r>
          </w:p>
        </w:tc>
        <w:tc>
          <w:tcPr>
            <w:tcW w:w="3401" w:type="dxa"/>
          </w:tcPr>
          <w:p w14:paraId="4A39BEEB" w14:textId="6CF63855" w:rsidR="00FA4FC5" w:rsidRPr="0011444D" w:rsidRDefault="007B1F72" w:rsidP="008E5607">
            <w:pPr>
              <w:pStyle w:val="TableParagraph"/>
              <w:tabs>
                <w:tab w:val="left" w:pos="907"/>
                <w:tab w:val="left" w:pos="1839"/>
                <w:tab w:val="left" w:pos="2413"/>
              </w:tabs>
              <w:spacing w:line="276" w:lineRule="exact"/>
              <w:ind w:left="108" w:right="97"/>
              <w:jc w:val="left"/>
              <w:rPr>
                <w:sz w:val="24"/>
                <w:lang w:val="sr-Cyrl-RS"/>
              </w:rPr>
            </w:pPr>
            <w:r>
              <w:rPr>
                <w:sz w:val="24"/>
                <w:lang w:val="sr-Cyrl-RS"/>
              </w:rPr>
              <w:t>Od</w:t>
            </w:r>
            <w:r w:rsidR="00E1542C" w:rsidRPr="0011444D">
              <w:rPr>
                <w:sz w:val="24"/>
                <w:lang w:val="sr-Cyrl-RS"/>
              </w:rPr>
              <w:t xml:space="preserve"> </w:t>
            </w:r>
            <w:r w:rsidR="00E1542C" w:rsidRPr="0011444D">
              <w:rPr>
                <w:sz w:val="24"/>
                <w:lang w:val="sr-Cyrl-RS"/>
              </w:rPr>
              <w:tab/>
            </w:r>
            <w:r>
              <w:rPr>
                <w:sz w:val="24"/>
                <w:lang w:val="sr-Cyrl-RS"/>
              </w:rPr>
              <w:t>članova</w:t>
            </w:r>
            <w:r w:rsidR="00E1542C" w:rsidRPr="0011444D">
              <w:rPr>
                <w:sz w:val="24"/>
                <w:lang w:val="sr-Cyrl-RS"/>
              </w:rPr>
              <w:t xml:space="preserve"> </w:t>
            </w:r>
            <w:r w:rsidR="00E1542C" w:rsidRPr="0011444D">
              <w:rPr>
                <w:sz w:val="24"/>
                <w:lang w:val="sr-Cyrl-RS"/>
              </w:rPr>
              <w:tab/>
            </w:r>
            <w:r>
              <w:rPr>
                <w:sz w:val="24"/>
                <w:lang w:val="sr-Cyrl-RS"/>
              </w:rPr>
              <w:t>koje</w:t>
            </w:r>
            <w:r w:rsidR="00E1542C" w:rsidRPr="0011444D">
              <w:rPr>
                <w:sz w:val="24"/>
                <w:lang w:val="sr-Cyrl-RS"/>
              </w:rPr>
              <w:t xml:space="preserve"> </w:t>
            </w:r>
            <w:r>
              <w:rPr>
                <w:sz w:val="24"/>
                <w:lang w:val="sr-Cyrl-RS"/>
              </w:rPr>
              <w:t>predlažu</w:t>
            </w:r>
            <w:r w:rsidR="00E1542C" w:rsidRPr="0011444D">
              <w:rPr>
                <w:sz w:val="24"/>
                <w:lang w:val="sr-Cyrl-RS"/>
              </w:rPr>
              <w:t xml:space="preserve"> </w:t>
            </w:r>
            <w:r w:rsidR="00E1542C" w:rsidRPr="0011444D">
              <w:rPr>
                <w:sz w:val="24"/>
                <w:lang w:val="sr-Cyrl-RS"/>
              </w:rPr>
              <w:tab/>
            </w:r>
            <w:r>
              <w:rPr>
                <w:sz w:val="24"/>
                <w:lang w:val="sr-Cyrl-RS"/>
              </w:rPr>
              <w:t>grupe</w:t>
            </w:r>
            <w:r w:rsidR="00E1542C" w:rsidRPr="0011444D">
              <w:rPr>
                <w:sz w:val="24"/>
                <w:lang w:val="sr-Cyrl-RS"/>
              </w:rPr>
              <w:t xml:space="preserve"> </w:t>
            </w:r>
            <w:r>
              <w:rPr>
                <w:sz w:val="24"/>
                <w:lang w:val="sr-Cyrl-RS"/>
              </w:rPr>
              <w:t>građana</w:t>
            </w:r>
          </w:p>
        </w:tc>
      </w:tr>
    </w:tbl>
    <w:p w14:paraId="486E0722" w14:textId="77777777" w:rsidR="00FA4FC5" w:rsidRPr="0011444D" w:rsidRDefault="00FA4FC5">
      <w:pPr>
        <w:pStyle w:val="BodyText"/>
        <w:spacing w:before="11"/>
        <w:rPr>
          <w:sz w:val="17"/>
          <w:lang w:val="sr-Cyrl-RS"/>
        </w:rPr>
      </w:pPr>
    </w:p>
    <w:p w14:paraId="40148AAE" w14:textId="10FF2432" w:rsidR="00FA4FC5" w:rsidRPr="0011444D" w:rsidRDefault="007B1F72">
      <w:pPr>
        <w:spacing w:before="90"/>
        <w:ind w:left="120" w:right="116"/>
        <w:jc w:val="both"/>
        <w:rPr>
          <w:i/>
          <w:sz w:val="24"/>
          <w:lang w:val="sr-Cyrl-RS"/>
        </w:rPr>
      </w:pPr>
      <w:r>
        <w:rPr>
          <w:i/>
          <w:iCs/>
          <w:sz w:val="24"/>
          <w:lang w:val="sr-Cyrl-RS"/>
        </w:rPr>
        <w:t>Moglo</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razmotriti</w:t>
      </w:r>
      <w:r w:rsidR="00E1542C" w:rsidRPr="0011444D">
        <w:rPr>
          <w:i/>
          <w:iCs/>
          <w:sz w:val="24"/>
          <w:lang w:val="sr-Cyrl-RS"/>
        </w:rPr>
        <w:t xml:space="preserve"> </w:t>
      </w:r>
      <w:r>
        <w:rPr>
          <w:i/>
          <w:iCs/>
          <w:sz w:val="24"/>
          <w:lang w:val="sr-Cyrl-RS"/>
        </w:rPr>
        <w:t>uvođenje</w:t>
      </w:r>
      <w:r w:rsidR="00E1542C" w:rsidRPr="0011444D">
        <w:rPr>
          <w:i/>
          <w:iCs/>
          <w:sz w:val="24"/>
          <w:lang w:val="sr-Cyrl-RS"/>
        </w:rPr>
        <w:t xml:space="preserve"> </w:t>
      </w:r>
      <w:r>
        <w:rPr>
          <w:i/>
          <w:iCs/>
          <w:sz w:val="24"/>
          <w:lang w:val="sr-Cyrl-RS"/>
        </w:rPr>
        <w:t>mehanizma</w:t>
      </w:r>
      <w:r w:rsidR="00E1542C" w:rsidRPr="0011444D">
        <w:rPr>
          <w:i/>
          <w:iCs/>
          <w:sz w:val="24"/>
          <w:lang w:val="sr-Cyrl-RS"/>
        </w:rPr>
        <w:t xml:space="preserve"> </w:t>
      </w:r>
      <w:r>
        <w:rPr>
          <w:i/>
          <w:iCs/>
          <w:sz w:val="24"/>
          <w:lang w:val="sr-Cyrl-RS"/>
        </w:rPr>
        <w:t>za</w:t>
      </w:r>
      <w:r w:rsidR="00E1542C" w:rsidRPr="0011444D">
        <w:rPr>
          <w:i/>
          <w:iCs/>
          <w:sz w:val="24"/>
          <w:lang w:val="sr-Cyrl-RS"/>
        </w:rPr>
        <w:t xml:space="preserve"> </w:t>
      </w:r>
      <w:r>
        <w:rPr>
          <w:i/>
          <w:iCs/>
          <w:sz w:val="24"/>
          <w:lang w:val="sr-Cyrl-RS"/>
        </w:rPr>
        <w:t>donošenje</w:t>
      </w:r>
      <w:r w:rsidR="00E1542C" w:rsidRPr="0011444D">
        <w:rPr>
          <w:i/>
          <w:iCs/>
          <w:sz w:val="24"/>
          <w:lang w:val="sr-Cyrl-RS"/>
        </w:rPr>
        <w:t xml:space="preserve"> </w:t>
      </w:r>
      <w:r>
        <w:rPr>
          <w:i/>
          <w:iCs/>
          <w:sz w:val="24"/>
          <w:lang w:val="sr-Cyrl-RS"/>
        </w:rPr>
        <w:t>odluka</w:t>
      </w:r>
      <w:r w:rsidR="00E1542C" w:rsidRPr="0011444D">
        <w:rPr>
          <w:i/>
          <w:iCs/>
          <w:sz w:val="24"/>
          <w:lang w:val="sr-Cyrl-RS"/>
        </w:rPr>
        <w:t xml:space="preserve"> </w:t>
      </w:r>
      <w:r>
        <w:rPr>
          <w:i/>
          <w:iCs/>
          <w:sz w:val="24"/>
          <w:lang w:val="sr-Cyrl-RS"/>
        </w:rPr>
        <w:t>koji</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zahtevao</w:t>
      </w:r>
      <w:r w:rsidR="00E1542C" w:rsidRPr="0011444D">
        <w:rPr>
          <w:i/>
          <w:iCs/>
          <w:sz w:val="24"/>
          <w:lang w:val="sr-Cyrl-RS"/>
        </w:rPr>
        <w:t xml:space="preserve"> </w:t>
      </w:r>
      <w:r>
        <w:rPr>
          <w:i/>
          <w:iCs/>
          <w:sz w:val="24"/>
          <w:lang w:val="sr-Cyrl-RS"/>
        </w:rPr>
        <w:t>najmanje</w:t>
      </w:r>
      <w:r w:rsidR="00E1542C" w:rsidRPr="0011444D">
        <w:rPr>
          <w:i/>
          <w:iCs/>
          <w:sz w:val="24"/>
          <w:lang w:val="sr-Cyrl-RS"/>
        </w:rPr>
        <w:t xml:space="preserve"> </w:t>
      </w:r>
      <w:r>
        <w:rPr>
          <w:i/>
          <w:iCs/>
          <w:sz w:val="24"/>
          <w:lang w:val="sr-Cyrl-RS"/>
        </w:rPr>
        <w:t>jedan</w:t>
      </w:r>
      <w:r w:rsidR="00E1542C" w:rsidRPr="0011444D">
        <w:rPr>
          <w:i/>
          <w:iCs/>
          <w:sz w:val="24"/>
          <w:lang w:val="sr-Cyrl-RS"/>
        </w:rPr>
        <w:t xml:space="preserve"> </w:t>
      </w:r>
      <w:r>
        <w:rPr>
          <w:i/>
          <w:iCs/>
          <w:sz w:val="24"/>
          <w:lang w:val="sr-Cyrl-RS"/>
        </w:rPr>
        <w:t>glas</w:t>
      </w:r>
      <w:r w:rsidR="00E1542C" w:rsidRPr="0011444D">
        <w:rPr>
          <w:i/>
          <w:iCs/>
          <w:sz w:val="24"/>
          <w:lang w:val="sr-Cyrl-RS"/>
        </w:rPr>
        <w:t xml:space="preserve"> </w:t>
      </w:r>
      <w:r>
        <w:rPr>
          <w:i/>
          <w:iCs/>
          <w:sz w:val="24"/>
          <w:lang w:val="sr-Cyrl-RS"/>
        </w:rPr>
        <w:t>svake</w:t>
      </w:r>
      <w:r w:rsidR="00E1542C" w:rsidRPr="0011444D">
        <w:rPr>
          <w:i/>
          <w:iCs/>
          <w:sz w:val="24"/>
          <w:lang w:val="sr-Cyrl-RS"/>
        </w:rPr>
        <w:t xml:space="preserve"> </w:t>
      </w:r>
      <w:r>
        <w:rPr>
          <w:i/>
          <w:iCs/>
          <w:sz w:val="24"/>
          <w:lang w:val="sr-Cyrl-RS"/>
        </w:rPr>
        <w:t>grupe</w:t>
      </w:r>
      <w:r w:rsidR="00E1542C" w:rsidRPr="0011444D">
        <w:rPr>
          <w:i/>
          <w:iCs/>
          <w:sz w:val="24"/>
          <w:lang w:val="sr-Cyrl-RS"/>
        </w:rPr>
        <w:t xml:space="preserve"> </w:t>
      </w:r>
      <w:r>
        <w:rPr>
          <w:i/>
          <w:iCs/>
          <w:sz w:val="24"/>
          <w:lang w:val="sr-Cyrl-RS"/>
        </w:rPr>
        <w:t>članova</w:t>
      </w:r>
      <w:r w:rsidR="00E1542C" w:rsidRPr="0011444D">
        <w:rPr>
          <w:i/>
          <w:iCs/>
          <w:sz w:val="24"/>
          <w:lang w:val="sr-Cyrl-RS"/>
        </w:rPr>
        <w:t xml:space="preserve"> (</w:t>
      </w:r>
      <w:r>
        <w:rPr>
          <w:i/>
          <w:iCs/>
          <w:sz w:val="24"/>
          <w:lang w:val="sr-Cyrl-RS"/>
        </w:rPr>
        <w:t>vladajuće</w:t>
      </w:r>
      <w:r w:rsidR="00E1542C" w:rsidRPr="0011444D">
        <w:rPr>
          <w:i/>
          <w:iCs/>
          <w:sz w:val="24"/>
          <w:lang w:val="sr-Cyrl-RS"/>
        </w:rPr>
        <w:t xml:space="preserve">, </w:t>
      </w:r>
      <w:r>
        <w:rPr>
          <w:i/>
          <w:iCs/>
          <w:sz w:val="24"/>
          <w:lang w:val="sr-Cyrl-RS"/>
        </w:rPr>
        <w:t>opozicije</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civilnog</w:t>
      </w:r>
      <w:r w:rsidR="00E1542C" w:rsidRPr="0011444D">
        <w:rPr>
          <w:i/>
          <w:iCs/>
          <w:sz w:val="24"/>
          <w:lang w:val="sr-Cyrl-RS"/>
        </w:rPr>
        <w:t xml:space="preserve"> </w:t>
      </w:r>
      <w:r>
        <w:rPr>
          <w:i/>
          <w:iCs/>
          <w:sz w:val="24"/>
          <w:lang w:val="sr-Cyrl-RS"/>
        </w:rPr>
        <w:t>društva</w:t>
      </w:r>
      <w:r w:rsidR="00E1542C" w:rsidRPr="0011444D">
        <w:rPr>
          <w:i/>
          <w:iCs/>
          <w:sz w:val="24"/>
          <w:lang w:val="sr-Cyrl-RS"/>
        </w:rPr>
        <w:t>).</w:t>
      </w:r>
    </w:p>
    <w:p w14:paraId="6F18FB31" w14:textId="77777777" w:rsidR="00FA4FC5" w:rsidRPr="0011444D" w:rsidRDefault="00FA4FC5">
      <w:pPr>
        <w:pStyle w:val="BodyText"/>
        <w:spacing w:before="11"/>
        <w:rPr>
          <w:i/>
          <w:sz w:val="23"/>
          <w:lang w:val="sr-Cyrl-RS"/>
        </w:rPr>
      </w:pPr>
    </w:p>
    <w:p w14:paraId="2C6979AB" w14:textId="654997C5" w:rsidR="00FA4FC5" w:rsidRPr="0011444D" w:rsidRDefault="007B1F72">
      <w:pPr>
        <w:pStyle w:val="BodyText"/>
        <w:ind w:left="120" w:right="113"/>
        <w:jc w:val="both"/>
        <w:rPr>
          <w:lang w:val="sr-Cyrl-RS"/>
        </w:rPr>
      </w:pPr>
      <w:r>
        <w:rPr>
          <w:lang w:val="sr-Cyrl-RS"/>
        </w:rPr>
        <w:t>Strane</w:t>
      </w:r>
      <w:r w:rsidR="00E1542C" w:rsidRPr="0011444D">
        <w:rPr>
          <w:lang w:val="sr-Cyrl-RS"/>
        </w:rPr>
        <w:t xml:space="preserve"> </w:t>
      </w:r>
      <w:r>
        <w:rPr>
          <w:lang w:val="sr-Cyrl-RS"/>
        </w:rPr>
        <w:t>kojima</w:t>
      </w:r>
      <w:r w:rsidR="00E1542C" w:rsidRPr="0011444D">
        <w:rPr>
          <w:lang w:val="sr-Cyrl-RS"/>
        </w:rPr>
        <w:t xml:space="preserve"> </w:t>
      </w:r>
      <w:r>
        <w:rPr>
          <w:lang w:val="sr-Cyrl-RS"/>
        </w:rPr>
        <w:t>je</w:t>
      </w:r>
      <w:r w:rsidR="00E1542C" w:rsidRPr="0011444D">
        <w:rPr>
          <w:lang w:val="sr-Cyrl-RS"/>
        </w:rPr>
        <w:t xml:space="preserve"> </w:t>
      </w:r>
      <w:r>
        <w:rPr>
          <w:lang w:val="sr-Cyrl-RS"/>
        </w:rPr>
        <w:t>dozvoljeno</w:t>
      </w:r>
      <w:r w:rsidR="00E1542C" w:rsidRPr="0011444D">
        <w:rPr>
          <w:lang w:val="sr-Cyrl-RS"/>
        </w:rPr>
        <w:t xml:space="preserve"> </w:t>
      </w:r>
      <w:r>
        <w:rPr>
          <w:lang w:val="sr-Cyrl-RS"/>
        </w:rPr>
        <w:t>da</w:t>
      </w:r>
      <w:r w:rsidR="00E1542C" w:rsidRPr="0011444D">
        <w:rPr>
          <w:lang w:val="sr-Cyrl-RS"/>
        </w:rPr>
        <w:t xml:space="preserve"> </w:t>
      </w:r>
      <w:r>
        <w:rPr>
          <w:lang w:val="sr-Cyrl-RS"/>
        </w:rPr>
        <w:t>se</w:t>
      </w:r>
      <w:r w:rsidR="00E1542C" w:rsidRPr="0011444D">
        <w:rPr>
          <w:lang w:val="sr-Cyrl-RS"/>
        </w:rPr>
        <w:t xml:space="preserve"> </w:t>
      </w:r>
      <w:r>
        <w:rPr>
          <w:lang w:val="sr-Cyrl-RS"/>
        </w:rPr>
        <w:t>uključe</w:t>
      </w:r>
      <w:r w:rsidR="00E1542C" w:rsidRPr="0011444D">
        <w:rPr>
          <w:lang w:val="sr-Cyrl-RS"/>
        </w:rPr>
        <w:t xml:space="preserve"> </w:t>
      </w:r>
      <w:r>
        <w:rPr>
          <w:lang w:val="sr-Cyrl-RS"/>
        </w:rPr>
        <w:t>u</w:t>
      </w:r>
      <w:r w:rsidR="00E1542C" w:rsidRPr="0011444D">
        <w:rPr>
          <w:lang w:val="sr-Cyrl-RS"/>
        </w:rPr>
        <w:t xml:space="preserve"> </w:t>
      </w:r>
      <w:r>
        <w:rPr>
          <w:lang w:val="sr-Cyrl-RS"/>
        </w:rPr>
        <w:t>rad</w:t>
      </w:r>
      <w:r w:rsidR="00E1542C" w:rsidRPr="0011444D">
        <w:rPr>
          <w:lang w:val="sr-Cyrl-RS"/>
        </w:rPr>
        <w:t xml:space="preserve"> </w:t>
      </w:r>
      <w:r>
        <w:rPr>
          <w:lang w:val="sr-Cyrl-RS"/>
        </w:rPr>
        <w:t>Komisije</w:t>
      </w:r>
      <w:r w:rsidR="00E1542C" w:rsidRPr="0011444D">
        <w:rPr>
          <w:lang w:val="sr-Cyrl-RS"/>
        </w:rPr>
        <w:t xml:space="preserve"> </w:t>
      </w:r>
      <w:r>
        <w:rPr>
          <w:lang w:val="sr-Cyrl-RS"/>
        </w:rPr>
        <w:t>bez</w:t>
      </w:r>
      <w:r w:rsidR="00E1542C" w:rsidRPr="0011444D">
        <w:rPr>
          <w:lang w:val="sr-Cyrl-RS"/>
        </w:rPr>
        <w:t xml:space="preserve"> </w:t>
      </w:r>
      <w:r>
        <w:rPr>
          <w:lang w:val="sr-Cyrl-RS"/>
        </w:rPr>
        <w:t>prava</w:t>
      </w:r>
      <w:r w:rsidR="00E1542C" w:rsidRPr="0011444D">
        <w:rPr>
          <w:lang w:val="sr-Cyrl-RS"/>
        </w:rPr>
        <w:t xml:space="preserve"> </w:t>
      </w:r>
      <w:r>
        <w:rPr>
          <w:lang w:val="sr-Cyrl-RS"/>
        </w:rPr>
        <w:t>odlučivanja</w:t>
      </w:r>
      <w:r w:rsidR="00E1542C" w:rsidRPr="0011444D">
        <w:rPr>
          <w:lang w:val="sr-Cyrl-RS"/>
        </w:rPr>
        <w:t xml:space="preserve"> </w:t>
      </w:r>
      <w:r>
        <w:rPr>
          <w:lang w:val="sr-Cyrl-RS"/>
        </w:rPr>
        <w:t>su</w:t>
      </w:r>
      <w:r w:rsidR="00E1542C" w:rsidRPr="0011444D">
        <w:rPr>
          <w:lang w:val="sr-Cyrl-RS"/>
        </w:rPr>
        <w:t xml:space="preserve"> </w:t>
      </w:r>
      <w:r>
        <w:rPr>
          <w:lang w:val="sr-Cyrl-RS"/>
        </w:rPr>
        <w:t>slične</w:t>
      </w:r>
      <w:r w:rsidR="00E1542C" w:rsidRPr="0011444D">
        <w:rPr>
          <w:lang w:val="sr-Cyrl-RS"/>
        </w:rPr>
        <w:t xml:space="preserve"> </w:t>
      </w:r>
      <w:r>
        <w:rPr>
          <w:lang w:val="sr-Cyrl-RS"/>
        </w:rPr>
        <w:t>Nacrtu</w:t>
      </w:r>
      <w:r w:rsidR="00E1542C" w:rsidRPr="0011444D">
        <w:rPr>
          <w:lang w:val="sr-Cyrl-RS"/>
        </w:rPr>
        <w:t xml:space="preserve"> </w:t>
      </w:r>
      <w:r>
        <w:rPr>
          <w:lang w:val="sr-Cyrl-RS"/>
        </w:rPr>
        <w:t>zakona</w:t>
      </w:r>
      <w:r w:rsidR="00E1542C" w:rsidRPr="0011444D">
        <w:rPr>
          <w:lang w:val="sr-Cyrl-RS"/>
        </w:rPr>
        <w:t xml:space="preserve"> I. </w:t>
      </w:r>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predviđa</w:t>
      </w:r>
      <w:r w:rsidR="00E1542C" w:rsidRPr="0011444D">
        <w:rPr>
          <w:lang w:val="sr-Cyrl-RS"/>
        </w:rPr>
        <w:t xml:space="preserve"> </w:t>
      </w:r>
      <w:r>
        <w:rPr>
          <w:lang w:val="sr-Cyrl-RS"/>
        </w:rPr>
        <w:t>i</w:t>
      </w:r>
      <w:r w:rsidR="00E1542C" w:rsidRPr="0011444D">
        <w:rPr>
          <w:lang w:val="sr-Cyrl-RS"/>
        </w:rPr>
        <w:t xml:space="preserve"> </w:t>
      </w:r>
      <w:r>
        <w:rPr>
          <w:lang w:val="sr-Cyrl-RS"/>
        </w:rPr>
        <w:t>učešće</w:t>
      </w:r>
      <w:r w:rsidR="00E1542C" w:rsidRPr="0011444D">
        <w:rPr>
          <w:lang w:val="sr-Cyrl-RS"/>
        </w:rPr>
        <w:t xml:space="preserve"> </w:t>
      </w:r>
      <w:r>
        <w:rPr>
          <w:lang w:val="sr-Cyrl-RS"/>
        </w:rPr>
        <w:t>posmatrača</w:t>
      </w:r>
      <w:r w:rsidR="00E1542C" w:rsidRPr="0011444D">
        <w:rPr>
          <w:lang w:val="sr-Cyrl-RS"/>
        </w:rPr>
        <w:t xml:space="preserve"> </w:t>
      </w:r>
      <w:r>
        <w:rPr>
          <w:lang w:val="sr-Cyrl-RS"/>
        </w:rPr>
        <w:t>u</w:t>
      </w:r>
      <w:r w:rsidR="00E1542C" w:rsidRPr="0011444D">
        <w:rPr>
          <w:lang w:val="sr-Cyrl-RS"/>
        </w:rPr>
        <w:t xml:space="preserve"> </w:t>
      </w:r>
      <w:r>
        <w:rPr>
          <w:lang w:val="sr-Cyrl-RS"/>
        </w:rPr>
        <w:t>njenom</w:t>
      </w:r>
      <w:r w:rsidR="00E1542C" w:rsidRPr="0011444D">
        <w:rPr>
          <w:lang w:val="sr-Cyrl-RS"/>
        </w:rPr>
        <w:t xml:space="preserve"> </w:t>
      </w:r>
      <w:r>
        <w:rPr>
          <w:lang w:val="sr-Cyrl-RS"/>
        </w:rPr>
        <w:t>radu</w:t>
      </w:r>
      <w:r w:rsidR="00E1542C" w:rsidRPr="0011444D">
        <w:rPr>
          <w:lang w:val="sr-Cyrl-RS"/>
        </w:rPr>
        <w:t xml:space="preserve">, </w:t>
      </w:r>
      <w:r>
        <w:rPr>
          <w:lang w:val="sr-Cyrl-RS"/>
        </w:rPr>
        <w:t>što</w:t>
      </w:r>
      <w:r w:rsidR="00E1542C" w:rsidRPr="0011444D">
        <w:rPr>
          <w:lang w:val="sr-Cyrl-RS"/>
        </w:rPr>
        <w:t xml:space="preserve"> </w:t>
      </w:r>
      <w:r>
        <w:rPr>
          <w:lang w:val="sr-Cyrl-RS"/>
        </w:rPr>
        <w:t>je</w:t>
      </w:r>
      <w:r w:rsidR="00E1542C" w:rsidRPr="0011444D">
        <w:rPr>
          <w:lang w:val="sr-Cyrl-RS"/>
        </w:rPr>
        <w:t xml:space="preserve"> </w:t>
      </w:r>
      <w:r>
        <w:rPr>
          <w:lang w:val="sr-Cyrl-RS"/>
        </w:rPr>
        <w:t>pozitivan</w:t>
      </w:r>
      <w:r w:rsidR="00E1542C" w:rsidRPr="0011444D">
        <w:rPr>
          <w:lang w:val="sr-Cyrl-RS"/>
        </w:rPr>
        <w:t xml:space="preserve"> </w:t>
      </w:r>
      <w:r>
        <w:rPr>
          <w:lang w:val="sr-Cyrl-RS"/>
        </w:rPr>
        <w:t>element</w:t>
      </w:r>
      <w:r w:rsidR="00E1542C" w:rsidRPr="0011444D">
        <w:rPr>
          <w:lang w:val="sr-Cyrl-RS"/>
        </w:rPr>
        <w:t xml:space="preserve"> </w:t>
      </w:r>
      <w:r>
        <w:rPr>
          <w:lang w:val="sr-Cyrl-RS"/>
        </w:rPr>
        <w:t>koji</w:t>
      </w:r>
      <w:r w:rsidR="00E1542C" w:rsidRPr="0011444D">
        <w:rPr>
          <w:lang w:val="sr-Cyrl-RS"/>
        </w:rPr>
        <w:t xml:space="preserve"> </w:t>
      </w:r>
      <w:r>
        <w:rPr>
          <w:lang w:val="sr-Cyrl-RS"/>
        </w:rPr>
        <w:t>bi</w:t>
      </w:r>
      <w:r w:rsidR="00E1542C" w:rsidRPr="0011444D">
        <w:rPr>
          <w:lang w:val="sr-Cyrl-RS"/>
        </w:rPr>
        <w:t xml:space="preserve"> </w:t>
      </w:r>
      <w:r>
        <w:rPr>
          <w:lang w:val="sr-Cyrl-RS"/>
        </w:rPr>
        <w:t>dodatno</w:t>
      </w:r>
      <w:r w:rsidR="00E1542C" w:rsidRPr="0011444D">
        <w:rPr>
          <w:lang w:val="sr-Cyrl-RS"/>
        </w:rPr>
        <w:t xml:space="preserve"> </w:t>
      </w:r>
      <w:r>
        <w:rPr>
          <w:lang w:val="sr-Cyrl-RS"/>
        </w:rPr>
        <w:t>povećao</w:t>
      </w:r>
      <w:r w:rsidR="00E1542C" w:rsidRPr="0011444D">
        <w:rPr>
          <w:lang w:val="sr-Cyrl-RS"/>
        </w:rPr>
        <w:t xml:space="preserve"> </w:t>
      </w:r>
      <w:r>
        <w:rPr>
          <w:lang w:val="sr-Cyrl-RS"/>
        </w:rPr>
        <w:t>transparentnost</w:t>
      </w:r>
      <w:r w:rsidR="00E1542C" w:rsidRPr="0011444D">
        <w:rPr>
          <w:lang w:val="sr-Cyrl-RS"/>
        </w:rPr>
        <w:t xml:space="preserve"> </w:t>
      </w:r>
      <w:r>
        <w:rPr>
          <w:lang w:val="sr-Cyrl-RS"/>
        </w:rPr>
        <w:t>procesa</w:t>
      </w:r>
      <w:r w:rsidR="00E1542C" w:rsidRPr="0011444D">
        <w:rPr>
          <w:lang w:val="sr-Cyrl-RS"/>
        </w:rPr>
        <w:t xml:space="preserve">. </w:t>
      </w:r>
      <w:r>
        <w:rPr>
          <w:lang w:val="sr-Cyrl-RS"/>
        </w:rPr>
        <w:t>Oba</w:t>
      </w:r>
      <w:r w:rsidR="00E1542C" w:rsidRPr="0011444D">
        <w:rPr>
          <w:lang w:val="sr-Cyrl-RS"/>
        </w:rPr>
        <w:t xml:space="preserve"> </w:t>
      </w:r>
      <w:r>
        <w:rPr>
          <w:lang w:val="sr-Cyrl-RS"/>
        </w:rPr>
        <w:t>Nacrta</w:t>
      </w:r>
      <w:r w:rsidR="00E1542C" w:rsidRPr="0011444D">
        <w:rPr>
          <w:lang w:val="sr-Cyrl-RS"/>
        </w:rPr>
        <w:t xml:space="preserve"> </w:t>
      </w:r>
      <w:r>
        <w:rPr>
          <w:lang w:val="sr-Cyrl-RS"/>
        </w:rPr>
        <w:t>zakona</w:t>
      </w:r>
      <w:r w:rsidR="00E1542C" w:rsidRPr="0011444D">
        <w:rPr>
          <w:lang w:val="sr-Cyrl-RS"/>
        </w:rPr>
        <w:t xml:space="preserve"> </w:t>
      </w:r>
      <w:r>
        <w:rPr>
          <w:lang w:val="sr-Cyrl-RS"/>
        </w:rPr>
        <w:t>daju</w:t>
      </w:r>
      <w:r w:rsidR="00E1542C" w:rsidRPr="0011444D">
        <w:rPr>
          <w:lang w:val="sr-Cyrl-RS"/>
        </w:rPr>
        <w:t xml:space="preserve"> </w:t>
      </w:r>
      <w:r>
        <w:rPr>
          <w:lang w:val="sr-Cyrl-RS"/>
        </w:rPr>
        <w:t>adekvatnu</w:t>
      </w:r>
      <w:r w:rsidR="00E1542C" w:rsidRPr="0011444D">
        <w:rPr>
          <w:lang w:val="sr-Cyrl-RS"/>
        </w:rPr>
        <w:t xml:space="preserve"> </w:t>
      </w:r>
      <w:r>
        <w:rPr>
          <w:lang w:val="sr-Cyrl-RS"/>
        </w:rPr>
        <w:t>osnovu</w:t>
      </w:r>
      <w:r w:rsidR="00E1542C" w:rsidRPr="0011444D">
        <w:rPr>
          <w:lang w:val="sr-Cyrl-RS"/>
        </w:rPr>
        <w:t xml:space="preserve"> </w:t>
      </w:r>
      <w:r>
        <w:rPr>
          <w:lang w:val="sr-Cyrl-RS"/>
        </w:rPr>
        <w:t>za</w:t>
      </w:r>
      <w:r w:rsidR="00E1542C" w:rsidRPr="0011444D">
        <w:rPr>
          <w:lang w:val="sr-Cyrl-RS"/>
        </w:rPr>
        <w:t xml:space="preserve"> </w:t>
      </w:r>
      <w:r>
        <w:rPr>
          <w:lang w:val="sr-Cyrl-RS"/>
        </w:rPr>
        <w:t>nezavisnu</w:t>
      </w:r>
      <w:r w:rsidR="00E1542C" w:rsidRPr="0011444D">
        <w:rPr>
          <w:lang w:val="sr-Cyrl-RS"/>
        </w:rPr>
        <w:t xml:space="preserve"> </w:t>
      </w:r>
      <w:r>
        <w:rPr>
          <w:lang w:val="sr-Cyrl-RS"/>
        </w:rPr>
        <w:t>Komisiju</w:t>
      </w:r>
      <w:r w:rsidR="00E1542C" w:rsidRPr="0011444D">
        <w:rPr>
          <w:lang w:val="sr-Cyrl-RS"/>
        </w:rPr>
        <w:t xml:space="preserve">, </w:t>
      </w:r>
      <w:r>
        <w:rPr>
          <w:lang w:val="sr-Cyrl-RS"/>
        </w:rPr>
        <w:t>uključujući</w:t>
      </w:r>
      <w:r w:rsidR="00E1542C" w:rsidRPr="0011444D">
        <w:rPr>
          <w:lang w:val="sr-Cyrl-RS"/>
        </w:rPr>
        <w:t xml:space="preserve"> </w:t>
      </w:r>
      <w:r>
        <w:rPr>
          <w:lang w:val="sr-Cyrl-RS"/>
        </w:rPr>
        <w:t>većinu</w:t>
      </w:r>
      <w:r w:rsidR="00E1542C" w:rsidRPr="0011444D">
        <w:rPr>
          <w:lang w:val="sr-Cyrl-RS"/>
        </w:rPr>
        <w:t xml:space="preserve"> </w:t>
      </w:r>
      <w:r>
        <w:rPr>
          <w:lang w:val="sr-Cyrl-RS"/>
        </w:rPr>
        <w:t>njenih</w:t>
      </w:r>
      <w:r w:rsidR="00E1542C" w:rsidRPr="0011444D">
        <w:rPr>
          <w:lang w:val="sr-Cyrl-RS"/>
        </w:rPr>
        <w:t xml:space="preserve"> </w:t>
      </w:r>
      <w:r>
        <w:rPr>
          <w:lang w:val="sr-Cyrl-RS"/>
        </w:rPr>
        <w:t>aspekata</w:t>
      </w:r>
      <w:r w:rsidR="00E1542C" w:rsidRPr="0011444D">
        <w:rPr>
          <w:lang w:val="sr-Cyrl-RS"/>
        </w:rPr>
        <w:t xml:space="preserve"> </w:t>
      </w:r>
      <w:r>
        <w:rPr>
          <w:lang w:val="sr-Cyrl-RS"/>
        </w:rPr>
        <w:t>kod</w:t>
      </w:r>
      <w:r w:rsidR="00E1542C" w:rsidRPr="0011444D">
        <w:rPr>
          <w:lang w:val="sr-Cyrl-RS"/>
        </w:rPr>
        <w:t xml:space="preserve"> </w:t>
      </w:r>
      <w:r>
        <w:rPr>
          <w:lang w:val="sr-Cyrl-RS"/>
        </w:rPr>
        <w:t>donošenja</w:t>
      </w:r>
      <w:r w:rsidR="00E1542C" w:rsidRPr="0011444D">
        <w:rPr>
          <w:lang w:val="sr-Cyrl-RS"/>
        </w:rPr>
        <w:t xml:space="preserve"> </w:t>
      </w:r>
      <w:r>
        <w:rPr>
          <w:lang w:val="sr-Cyrl-RS"/>
        </w:rPr>
        <w:t>odluka</w:t>
      </w:r>
      <w:r w:rsidR="00E1542C" w:rsidRPr="0011444D">
        <w:rPr>
          <w:lang w:val="sr-Cyrl-RS"/>
        </w:rPr>
        <w:t xml:space="preserve">, </w:t>
      </w:r>
      <w:r>
        <w:rPr>
          <w:lang w:val="sr-Cyrl-RS"/>
        </w:rPr>
        <w:t>koje</w:t>
      </w:r>
      <w:r w:rsidR="00E1542C" w:rsidRPr="0011444D">
        <w:rPr>
          <w:lang w:val="sr-Cyrl-RS"/>
        </w:rPr>
        <w:t xml:space="preserve"> </w:t>
      </w:r>
      <w:r w:rsidR="00E1542C" w:rsidRPr="0011444D">
        <w:rPr>
          <w:lang w:val="sr-Cyrl-RS"/>
        </w:rPr>
        <w:lastRenderedPageBreak/>
        <w:t xml:space="preserve">– </w:t>
      </w:r>
      <w:r>
        <w:rPr>
          <w:lang w:val="sr-Cyrl-RS"/>
        </w:rPr>
        <w:t>u</w:t>
      </w:r>
      <w:r w:rsidR="00E1542C" w:rsidRPr="0011444D">
        <w:rPr>
          <w:lang w:val="sr-Cyrl-RS"/>
        </w:rPr>
        <w:t xml:space="preserve"> </w:t>
      </w:r>
      <w:r>
        <w:rPr>
          <w:lang w:val="sr-Cyrl-RS"/>
        </w:rPr>
        <w:t>oba</w:t>
      </w:r>
      <w:r w:rsidR="00E1542C" w:rsidRPr="0011444D">
        <w:rPr>
          <w:lang w:val="sr-Cyrl-RS"/>
        </w:rPr>
        <w:t xml:space="preserve"> </w:t>
      </w:r>
      <w:r>
        <w:rPr>
          <w:lang w:val="sr-Cyrl-RS"/>
        </w:rPr>
        <w:t>slučaja</w:t>
      </w:r>
      <w:r w:rsidR="00E1542C" w:rsidRPr="0011444D">
        <w:rPr>
          <w:lang w:val="sr-Cyrl-RS"/>
        </w:rPr>
        <w:t xml:space="preserve"> – </w:t>
      </w:r>
      <w:r>
        <w:rPr>
          <w:lang w:val="sr-Cyrl-RS"/>
        </w:rPr>
        <w:t>imaju</w:t>
      </w:r>
      <w:r w:rsidR="00E1542C" w:rsidRPr="0011444D">
        <w:rPr>
          <w:lang w:val="sr-Cyrl-RS"/>
        </w:rPr>
        <w:t xml:space="preserve"> </w:t>
      </w:r>
      <w:r>
        <w:rPr>
          <w:lang w:val="sr-Cyrl-RS"/>
        </w:rPr>
        <w:t>dovoljno</w:t>
      </w:r>
      <w:r w:rsidR="00E1542C" w:rsidRPr="0011444D">
        <w:rPr>
          <w:lang w:val="sr-Cyrl-RS"/>
        </w:rPr>
        <w:t xml:space="preserve"> </w:t>
      </w:r>
      <w:r>
        <w:rPr>
          <w:lang w:val="sr-Cyrl-RS"/>
        </w:rPr>
        <w:t>zaštitnih</w:t>
      </w:r>
      <w:r w:rsidR="00E1542C" w:rsidRPr="0011444D">
        <w:rPr>
          <w:lang w:val="sr-Cyrl-RS"/>
        </w:rPr>
        <w:t xml:space="preserve"> </w:t>
      </w:r>
      <w:r>
        <w:rPr>
          <w:lang w:val="sr-Cyrl-RS"/>
        </w:rPr>
        <w:t>mehanizama</w:t>
      </w:r>
      <w:r w:rsidR="00E1542C" w:rsidRPr="0011444D">
        <w:rPr>
          <w:lang w:val="sr-Cyrl-RS"/>
        </w:rPr>
        <w:t xml:space="preserve"> </w:t>
      </w:r>
      <w:r>
        <w:rPr>
          <w:lang w:val="sr-Cyrl-RS"/>
        </w:rPr>
        <w:t>da</w:t>
      </w:r>
      <w:r w:rsidR="00E1542C" w:rsidRPr="0011444D">
        <w:rPr>
          <w:lang w:val="sr-Cyrl-RS"/>
        </w:rPr>
        <w:t xml:space="preserve"> </w:t>
      </w:r>
      <w:r>
        <w:rPr>
          <w:lang w:val="sr-Cyrl-RS"/>
        </w:rPr>
        <w:t>spreče</w:t>
      </w:r>
      <w:r w:rsidR="00E1542C" w:rsidRPr="0011444D">
        <w:rPr>
          <w:lang w:val="sr-Cyrl-RS"/>
        </w:rPr>
        <w:t xml:space="preserve"> </w:t>
      </w:r>
      <w:r>
        <w:rPr>
          <w:lang w:val="sr-Cyrl-RS"/>
        </w:rPr>
        <w:t>jednostrano</w:t>
      </w:r>
      <w:r w:rsidR="00E1542C" w:rsidRPr="0011444D">
        <w:rPr>
          <w:lang w:val="sr-Cyrl-RS"/>
        </w:rPr>
        <w:t xml:space="preserve"> </w:t>
      </w:r>
      <w:r>
        <w:rPr>
          <w:lang w:val="sr-Cyrl-RS"/>
        </w:rPr>
        <w:t>donošenje</w:t>
      </w:r>
      <w:r w:rsidR="00E1542C" w:rsidRPr="0011444D">
        <w:rPr>
          <w:lang w:val="sr-Cyrl-RS"/>
        </w:rPr>
        <w:t xml:space="preserve"> </w:t>
      </w:r>
      <w:r>
        <w:rPr>
          <w:lang w:val="sr-Cyrl-RS"/>
        </w:rPr>
        <w:t>odluka</w:t>
      </w:r>
      <w:r w:rsidR="00E1542C" w:rsidRPr="0011444D">
        <w:rPr>
          <w:lang w:val="sr-Cyrl-RS"/>
        </w:rPr>
        <w:t xml:space="preserve">. </w:t>
      </w:r>
      <w:r>
        <w:rPr>
          <w:lang w:val="sr-Cyrl-RS"/>
        </w:rPr>
        <w:t>Da</w:t>
      </w:r>
      <w:r w:rsidR="00E1542C" w:rsidRPr="0011444D">
        <w:rPr>
          <w:lang w:val="sr-Cyrl-RS"/>
        </w:rPr>
        <w:t xml:space="preserve"> </w:t>
      </w:r>
      <w:r>
        <w:rPr>
          <w:lang w:val="sr-Cyrl-RS"/>
        </w:rPr>
        <w:t>bi</w:t>
      </w:r>
      <w:r w:rsidR="00E1542C" w:rsidRPr="0011444D">
        <w:rPr>
          <w:lang w:val="sr-Cyrl-RS"/>
        </w:rPr>
        <w:t xml:space="preserve"> </w:t>
      </w:r>
      <w:r>
        <w:rPr>
          <w:lang w:val="sr-Cyrl-RS"/>
        </w:rPr>
        <w:t>Komisija</w:t>
      </w:r>
      <w:r w:rsidR="00E1542C" w:rsidRPr="0011444D">
        <w:rPr>
          <w:lang w:val="sr-Cyrl-RS"/>
        </w:rPr>
        <w:t xml:space="preserve"> </w:t>
      </w:r>
      <w:r>
        <w:rPr>
          <w:lang w:val="sr-Cyrl-RS"/>
        </w:rPr>
        <w:t>nadahnula</w:t>
      </w:r>
      <w:r w:rsidR="00E1542C" w:rsidRPr="0011444D">
        <w:rPr>
          <w:lang w:val="sr-Cyrl-RS"/>
        </w:rPr>
        <w:t xml:space="preserve"> </w:t>
      </w:r>
      <w:r>
        <w:rPr>
          <w:lang w:val="sr-Cyrl-RS"/>
        </w:rPr>
        <w:t>poverenje</w:t>
      </w:r>
      <w:r w:rsidR="00E1542C" w:rsidRPr="0011444D">
        <w:rPr>
          <w:lang w:val="sr-Cyrl-RS"/>
        </w:rPr>
        <w:t xml:space="preserve">, </w:t>
      </w:r>
      <w:r>
        <w:rPr>
          <w:lang w:val="sr-Cyrl-RS"/>
        </w:rPr>
        <w:t>konačan</w:t>
      </w:r>
      <w:r w:rsidR="00E1542C" w:rsidRPr="0011444D">
        <w:rPr>
          <w:lang w:val="sr-Cyrl-RS"/>
        </w:rPr>
        <w:t xml:space="preserve"> </w:t>
      </w:r>
      <w:r>
        <w:rPr>
          <w:lang w:val="sr-Cyrl-RS"/>
        </w:rPr>
        <w:t>sastav</w:t>
      </w:r>
      <w:r w:rsidR="00E1542C" w:rsidRPr="0011444D">
        <w:rPr>
          <w:lang w:val="sr-Cyrl-RS"/>
        </w:rPr>
        <w:t xml:space="preserve"> </w:t>
      </w:r>
      <w:r>
        <w:rPr>
          <w:lang w:val="sr-Cyrl-RS"/>
        </w:rPr>
        <w:t>i</w:t>
      </w:r>
      <w:r w:rsidR="00E1542C" w:rsidRPr="0011444D">
        <w:rPr>
          <w:lang w:val="sr-Cyrl-RS"/>
        </w:rPr>
        <w:t xml:space="preserve"> </w:t>
      </w:r>
      <w:r>
        <w:rPr>
          <w:lang w:val="sr-Cyrl-RS"/>
        </w:rPr>
        <w:t>uslovi</w:t>
      </w:r>
      <w:r w:rsidR="00E1542C" w:rsidRPr="0011444D">
        <w:rPr>
          <w:lang w:val="sr-Cyrl-RS"/>
        </w:rPr>
        <w:t xml:space="preserve"> </w:t>
      </w:r>
      <w:r>
        <w:rPr>
          <w:lang w:val="sr-Cyrl-RS"/>
        </w:rPr>
        <w:t>za</w:t>
      </w:r>
      <w:r w:rsidR="00E1542C" w:rsidRPr="0011444D">
        <w:rPr>
          <w:lang w:val="sr-Cyrl-RS"/>
        </w:rPr>
        <w:t xml:space="preserve"> </w:t>
      </w:r>
      <w:r>
        <w:rPr>
          <w:lang w:val="sr-Cyrl-RS"/>
        </w:rPr>
        <w:t>donošenje</w:t>
      </w:r>
      <w:r w:rsidR="00E1542C" w:rsidRPr="0011444D">
        <w:rPr>
          <w:lang w:val="sr-Cyrl-RS"/>
        </w:rPr>
        <w:t xml:space="preserve"> </w:t>
      </w:r>
      <w:r>
        <w:rPr>
          <w:lang w:val="sr-Cyrl-RS"/>
        </w:rPr>
        <w:t>odluka</w:t>
      </w:r>
      <w:r w:rsidR="00E1542C" w:rsidRPr="0011444D">
        <w:rPr>
          <w:lang w:val="sr-Cyrl-RS"/>
        </w:rPr>
        <w:t xml:space="preserve"> </w:t>
      </w:r>
      <w:r>
        <w:rPr>
          <w:lang w:val="sr-Cyrl-RS"/>
        </w:rPr>
        <w:t>treba</w:t>
      </w:r>
      <w:r w:rsidR="00E1542C" w:rsidRPr="0011444D">
        <w:rPr>
          <w:lang w:val="sr-Cyrl-RS"/>
        </w:rPr>
        <w:t xml:space="preserve"> </w:t>
      </w:r>
      <w:r>
        <w:rPr>
          <w:lang w:val="sr-Cyrl-RS"/>
        </w:rPr>
        <w:t>da</w:t>
      </w:r>
      <w:r w:rsidR="00E1542C" w:rsidRPr="0011444D">
        <w:rPr>
          <w:lang w:val="sr-Cyrl-RS"/>
        </w:rPr>
        <w:t xml:space="preserve"> </w:t>
      </w:r>
      <w:r>
        <w:rPr>
          <w:lang w:val="sr-Cyrl-RS"/>
        </w:rPr>
        <w:t>budu</w:t>
      </w:r>
      <w:r w:rsidR="00E1542C" w:rsidRPr="0011444D">
        <w:rPr>
          <w:lang w:val="sr-Cyrl-RS"/>
        </w:rPr>
        <w:t xml:space="preserve"> </w:t>
      </w:r>
      <w:r>
        <w:rPr>
          <w:lang w:val="sr-Cyrl-RS"/>
        </w:rPr>
        <w:t>zasnovani</w:t>
      </w:r>
      <w:r w:rsidR="00E1542C" w:rsidRPr="0011444D">
        <w:rPr>
          <w:lang w:val="sr-Cyrl-RS"/>
        </w:rPr>
        <w:t xml:space="preserve"> </w:t>
      </w:r>
      <w:r>
        <w:rPr>
          <w:lang w:val="sr-Cyrl-RS"/>
        </w:rPr>
        <w:t>na</w:t>
      </w:r>
      <w:r w:rsidR="00E1542C" w:rsidRPr="0011444D">
        <w:rPr>
          <w:lang w:val="sr-Cyrl-RS"/>
        </w:rPr>
        <w:t xml:space="preserve"> </w:t>
      </w:r>
      <w:r>
        <w:rPr>
          <w:lang w:val="sr-Cyrl-RS"/>
        </w:rPr>
        <w:t>inkluzivnim</w:t>
      </w:r>
      <w:r w:rsidR="00E1542C" w:rsidRPr="0011444D">
        <w:rPr>
          <w:lang w:val="sr-Cyrl-RS"/>
        </w:rPr>
        <w:t xml:space="preserve"> </w:t>
      </w:r>
      <w:r>
        <w:rPr>
          <w:lang w:val="sr-Cyrl-RS"/>
        </w:rPr>
        <w:t>konsultacijama</w:t>
      </w:r>
      <w:r w:rsidR="00E1542C" w:rsidRPr="0011444D">
        <w:rPr>
          <w:lang w:val="sr-Cyrl-RS"/>
        </w:rPr>
        <w:t xml:space="preserve"> </w:t>
      </w:r>
      <w:r>
        <w:rPr>
          <w:lang w:val="sr-Cyrl-RS"/>
        </w:rPr>
        <w:t>između</w:t>
      </w:r>
      <w:r w:rsidR="00E1542C" w:rsidRPr="0011444D">
        <w:rPr>
          <w:lang w:val="sr-Cyrl-RS"/>
        </w:rPr>
        <w:t xml:space="preserve"> </w:t>
      </w:r>
      <w:r>
        <w:rPr>
          <w:lang w:val="sr-Cyrl-RS"/>
        </w:rPr>
        <w:t>vlasti</w:t>
      </w:r>
      <w:r w:rsidR="00E1542C" w:rsidRPr="0011444D">
        <w:rPr>
          <w:lang w:val="sr-Cyrl-RS"/>
        </w:rPr>
        <w:t xml:space="preserve">, </w:t>
      </w:r>
      <w:r>
        <w:rPr>
          <w:lang w:val="sr-Cyrl-RS"/>
        </w:rPr>
        <w:t>opozicije</w:t>
      </w:r>
      <w:r w:rsidR="00E1542C" w:rsidRPr="0011444D">
        <w:rPr>
          <w:lang w:val="sr-Cyrl-RS"/>
        </w:rPr>
        <w:t xml:space="preserve">, </w:t>
      </w:r>
      <w:r>
        <w:rPr>
          <w:lang w:val="sr-Cyrl-RS"/>
        </w:rPr>
        <w:t>civilnog</w:t>
      </w:r>
      <w:r w:rsidR="00E1542C" w:rsidRPr="0011444D">
        <w:rPr>
          <w:lang w:val="sr-Cyrl-RS"/>
        </w:rPr>
        <w:t xml:space="preserve"> </w:t>
      </w:r>
      <w:r>
        <w:rPr>
          <w:lang w:val="sr-Cyrl-RS"/>
        </w:rPr>
        <w:t>društva</w:t>
      </w:r>
      <w:r w:rsidR="00E1542C" w:rsidRPr="0011444D">
        <w:rPr>
          <w:lang w:val="sr-Cyrl-RS"/>
        </w:rPr>
        <w:t xml:space="preserve"> </w:t>
      </w:r>
      <w:r>
        <w:rPr>
          <w:lang w:val="sr-Cyrl-RS"/>
        </w:rPr>
        <w:t>i</w:t>
      </w:r>
      <w:r w:rsidR="00E1542C" w:rsidRPr="0011444D">
        <w:rPr>
          <w:lang w:val="sr-Cyrl-RS"/>
        </w:rPr>
        <w:t xml:space="preserve"> </w:t>
      </w:r>
      <w:r>
        <w:rPr>
          <w:lang w:val="sr-Cyrl-RS"/>
        </w:rPr>
        <w:t>drugih</w:t>
      </w:r>
      <w:r w:rsidR="00E1542C" w:rsidRPr="0011444D">
        <w:rPr>
          <w:lang w:val="sr-Cyrl-RS"/>
        </w:rPr>
        <w:t xml:space="preserve"> </w:t>
      </w:r>
      <w:r>
        <w:rPr>
          <w:lang w:val="sr-Cyrl-RS"/>
        </w:rPr>
        <w:t>relevantnih</w:t>
      </w:r>
      <w:r w:rsidR="00E1542C" w:rsidRPr="0011444D">
        <w:rPr>
          <w:lang w:val="sr-Cyrl-RS"/>
        </w:rPr>
        <w:t xml:space="preserve"> </w:t>
      </w:r>
      <w:r>
        <w:rPr>
          <w:lang w:val="sr-Cyrl-RS"/>
        </w:rPr>
        <w:t>aktera</w:t>
      </w:r>
      <w:r w:rsidR="00E1542C" w:rsidRPr="0011444D">
        <w:rPr>
          <w:lang w:val="sr-Cyrl-RS"/>
        </w:rPr>
        <w:t>.</w:t>
      </w:r>
    </w:p>
    <w:p w14:paraId="656D5A21" w14:textId="77777777" w:rsidR="00FA4FC5" w:rsidRPr="0011444D" w:rsidRDefault="00FA4FC5">
      <w:pPr>
        <w:pStyle w:val="BodyText"/>
        <w:spacing w:before="1"/>
        <w:rPr>
          <w:lang w:val="sr-Cyrl-RS"/>
        </w:rPr>
      </w:pPr>
    </w:p>
    <w:p w14:paraId="2F2788FE" w14:textId="397D35C3" w:rsidR="00FA4FC5" w:rsidRPr="0011444D" w:rsidRDefault="007B1F72">
      <w:pPr>
        <w:pStyle w:val="BodyText"/>
        <w:ind w:left="120" w:right="116"/>
        <w:jc w:val="both"/>
        <w:rPr>
          <w:lang w:val="sr-Cyrl-RS"/>
        </w:rPr>
      </w:pPr>
      <w:r>
        <w:rPr>
          <w:lang w:val="sr-Cyrl-RS"/>
        </w:rPr>
        <w:t>U</w:t>
      </w:r>
      <w:r w:rsidR="00E1542C" w:rsidRPr="0011444D">
        <w:rPr>
          <w:lang w:val="sr-Cyrl-RS"/>
        </w:rPr>
        <w:t xml:space="preserve"> </w:t>
      </w:r>
      <w:r>
        <w:rPr>
          <w:lang w:val="sr-Cyrl-RS"/>
        </w:rPr>
        <w:t>članu</w:t>
      </w:r>
      <w:r w:rsidR="00E1542C" w:rsidRPr="0011444D">
        <w:rPr>
          <w:lang w:val="sr-Cyrl-RS"/>
        </w:rPr>
        <w:t xml:space="preserve"> 22h, </w:t>
      </w:r>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predviđa</w:t>
      </w:r>
      <w:r w:rsidR="00E1542C" w:rsidRPr="0011444D">
        <w:rPr>
          <w:lang w:val="sr-Cyrl-RS"/>
        </w:rPr>
        <w:t xml:space="preserve"> </w:t>
      </w:r>
      <w:r>
        <w:rPr>
          <w:lang w:val="sr-Cyrl-RS"/>
        </w:rPr>
        <w:t>obim</w:t>
      </w:r>
      <w:r w:rsidR="00E1542C" w:rsidRPr="0011444D">
        <w:rPr>
          <w:lang w:val="sr-Cyrl-RS"/>
        </w:rPr>
        <w:t xml:space="preserve"> </w:t>
      </w:r>
      <w:r>
        <w:rPr>
          <w:lang w:val="sr-Cyrl-RS"/>
        </w:rPr>
        <w:t>poslova</w:t>
      </w:r>
      <w:r w:rsidR="00E1542C" w:rsidRPr="0011444D">
        <w:rPr>
          <w:lang w:val="sr-Cyrl-RS"/>
        </w:rPr>
        <w:t xml:space="preserve"> </w:t>
      </w:r>
      <w:r>
        <w:rPr>
          <w:lang w:val="sr-Cyrl-RS"/>
        </w:rPr>
        <w:t>sličan</w:t>
      </w:r>
      <w:r w:rsidR="00E1542C" w:rsidRPr="0011444D">
        <w:rPr>
          <w:lang w:val="sr-Cyrl-RS"/>
        </w:rPr>
        <w:t xml:space="preserve"> </w:t>
      </w:r>
      <w:r>
        <w:rPr>
          <w:lang w:val="sr-Cyrl-RS"/>
        </w:rPr>
        <w:t>Nacrtu</w:t>
      </w:r>
      <w:r w:rsidR="00E1542C" w:rsidRPr="0011444D">
        <w:rPr>
          <w:lang w:val="sr-Cyrl-RS"/>
        </w:rPr>
        <w:t xml:space="preserve"> </w:t>
      </w:r>
      <w:r>
        <w:rPr>
          <w:lang w:val="sr-Cyrl-RS"/>
        </w:rPr>
        <w:t>zakona</w:t>
      </w:r>
      <w:r w:rsidR="00E1542C" w:rsidRPr="0011444D">
        <w:rPr>
          <w:lang w:val="sr-Cyrl-RS"/>
        </w:rPr>
        <w:t xml:space="preserve"> I, </w:t>
      </w:r>
      <w:r>
        <w:rPr>
          <w:lang w:val="sr-Cyrl-RS"/>
        </w:rPr>
        <w:t>sa</w:t>
      </w:r>
      <w:r w:rsidR="00E1542C" w:rsidRPr="0011444D">
        <w:rPr>
          <w:lang w:val="sr-Cyrl-RS"/>
        </w:rPr>
        <w:t xml:space="preserve"> </w:t>
      </w:r>
      <w:r>
        <w:rPr>
          <w:lang w:val="sr-Cyrl-RS"/>
        </w:rPr>
        <w:t>nekoliko</w:t>
      </w:r>
      <w:r w:rsidR="00E1542C" w:rsidRPr="0011444D">
        <w:rPr>
          <w:lang w:val="sr-Cyrl-RS"/>
        </w:rPr>
        <w:t xml:space="preserve"> </w:t>
      </w:r>
      <w:r>
        <w:rPr>
          <w:lang w:val="sr-Cyrl-RS"/>
        </w:rPr>
        <w:t>dodatnih</w:t>
      </w:r>
      <w:r w:rsidR="00E1542C" w:rsidRPr="0011444D">
        <w:rPr>
          <w:lang w:val="sr-Cyrl-RS"/>
        </w:rPr>
        <w:t xml:space="preserve"> </w:t>
      </w:r>
      <w:r>
        <w:rPr>
          <w:lang w:val="sr-Cyrl-RS"/>
        </w:rPr>
        <w:t>odgovornosti</w:t>
      </w:r>
      <w:r w:rsidR="00E1542C" w:rsidRPr="0011444D">
        <w:rPr>
          <w:lang w:val="sr-Cyrl-RS"/>
        </w:rPr>
        <w:t xml:space="preserve"> </w:t>
      </w:r>
      <w:r>
        <w:rPr>
          <w:lang w:val="sr-Cyrl-RS"/>
        </w:rPr>
        <w:t>i</w:t>
      </w:r>
      <w:r w:rsidR="00E1542C" w:rsidRPr="0011444D">
        <w:rPr>
          <w:lang w:val="sr-Cyrl-RS"/>
        </w:rPr>
        <w:t xml:space="preserve"> </w:t>
      </w:r>
      <w:r>
        <w:rPr>
          <w:lang w:val="sr-Cyrl-RS"/>
        </w:rPr>
        <w:t>privilegija</w:t>
      </w:r>
      <w:r w:rsidR="00E1542C" w:rsidRPr="0011444D">
        <w:rPr>
          <w:lang w:val="sr-Cyrl-RS"/>
        </w:rPr>
        <w:t xml:space="preserve">. </w:t>
      </w:r>
      <w:r>
        <w:rPr>
          <w:lang w:val="sr-Cyrl-RS"/>
        </w:rPr>
        <w:t>To</w:t>
      </w:r>
      <w:r w:rsidR="00E1542C" w:rsidRPr="0011444D">
        <w:rPr>
          <w:lang w:val="sr-Cyrl-RS"/>
        </w:rPr>
        <w:t xml:space="preserve"> </w:t>
      </w:r>
      <w:r>
        <w:rPr>
          <w:lang w:val="sr-Cyrl-RS"/>
        </w:rPr>
        <w:t>uključuje</w:t>
      </w:r>
      <w:r w:rsidR="00E1542C" w:rsidRPr="0011444D">
        <w:rPr>
          <w:lang w:val="sr-Cyrl-RS"/>
        </w:rPr>
        <w:t xml:space="preserve">:  </w:t>
      </w:r>
    </w:p>
    <w:p w14:paraId="1ABF4C6C" w14:textId="77777777" w:rsidR="00FA4FC5" w:rsidRPr="0011444D" w:rsidRDefault="00FA4FC5">
      <w:pPr>
        <w:pStyle w:val="BodyText"/>
        <w:rPr>
          <w:lang w:val="sr-Cyrl-RS"/>
        </w:rPr>
      </w:pPr>
    </w:p>
    <w:p w14:paraId="37E37E09" w14:textId="258D6760" w:rsidR="00FA4FC5" w:rsidRPr="0011444D" w:rsidRDefault="007B1F72">
      <w:pPr>
        <w:pStyle w:val="ListParagraph"/>
        <w:numPr>
          <w:ilvl w:val="0"/>
          <w:numId w:val="2"/>
        </w:numPr>
        <w:tabs>
          <w:tab w:val="left" w:pos="685"/>
        </w:tabs>
        <w:ind w:left="685" w:hanging="282"/>
        <w:rPr>
          <w:sz w:val="24"/>
          <w:lang w:val="sr-Cyrl-RS"/>
        </w:rPr>
      </w:pPr>
      <w:r>
        <w:rPr>
          <w:sz w:val="24"/>
          <w:lang w:val="sr-Cyrl-RS"/>
        </w:rPr>
        <w:t>analizu</w:t>
      </w:r>
      <w:r w:rsidR="00E1542C" w:rsidRPr="0011444D">
        <w:rPr>
          <w:sz w:val="24"/>
          <w:lang w:val="sr-Cyrl-RS"/>
        </w:rPr>
        <w:t xml:space="preserve"> </w:t>
      </w:r>
      <w:r>
        <w:rPr>
          <w:sz w:val="24"/>
          <w:lang w:val="sr-Cyrl-RS"/>
        </w:rPr>
        <w:t>podataka</w:t>
      </w:r>
      <w:r w:rsidR="00E1542C" w:rsidRPr="0011444D">
        <w:rPr>
          <w:sz w:val="24"/>
          <w:lang w:val="sr-Cyrl-RS"/>
        </w:rPr>
        <w:t xml:space="preserve"> </w:t>
      </w:r>
      <w:r>
        <w:rPr>
          <w:sz w:val="24"/>
          <w:lang w:val="sr-Cyrl-RS"/>
        </w:rPr>
        <w:t>sadržanih</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matičnim</w:t>
      </w:r>
      <w:r w:rsidR="00E1542C" w:rsidRPr="0011444D">
        <w:rPr>
          <w:sz w:val="24"/>
          <w:lang w:val="sr-Cyrl-RS"/>
        </w:rPr>
        <w:t xml:space="preserve"> </w:t>
      </w:r>
      <w:r>
        <w:rPr>
          <w:sz w:val="24"/>
          <w:lang w:val="sr-Cyrl-RS"/>
        </w:rPr>
        <w:t>knjigama</w:t>
      </w:r>
      <w:r w:rsidR="00E1542C" w:rsidRPr="0011444D">
        <w:rPr>
          <w:sz w:val="24"/>
          <w:lang w:val="sr-Cyrl-RS"/>
        </w:rPr>
        <w:t xml:space="preserve"> </w:t>
      </w:r>
      <w:r>
        <w:rPr>
          <w:sz w:val="24"/>
          <w:lang w:val="sr-Cyrl-RS"/>
        </w:rPr>
        <w:t>koji</w:t>
      </w:r>
      <w:r w:rsidR="00E1542C" w:rsidRPr="0011444D">
        <w:rPr>
          <w:sz w:val="24"/>
          <w:lang w:val="sr-Cyrl-RS"/>
        </w:rPr>
        <w:t xml:space="preserve"> </w:t>
      </w:r>
      <w:r>
        <w:rPr>
          <w:sz w:val="24"/>
          <w:lang w:val="sr-Cyrl-RS"/>
        </w:rPr>
        <w:t>su</w:t>
      </w:r>
      <w:r w:rsidR="00E1542C" w:rsidRPr="0011444D">
        <w:rPr>
          <w:sz w:val="24"/>
          <w:lang w:val="sr-Cyrl-RS"/>
        </w:rPr>
        <w:t xml:space="preserve"> </w:t>
      </w:r>
      <w:r>
        <w:rPr>
          <w:sz w:val="24"/>
          <w:lang w:val="sr-Cyrl-RS"/>
        </w:rPr>
        <w:t>relevantni</w:t>
      </w:r>
      <w:r w:rsidR="00E1542C" w:rsidRPr="0011444D">
        <w:rPr>
          <w:sz w:val="24"/>
          <w:lang w:val="sr-Cyrl-RS"/>
        </w:rPr>
        <w:t xml:space="preserve"> </w:t>
      </w:r>
      <w:r>
        <w:rPr>
          <w:sz w:val="24"/>
          <w:lang w:val="sr-Cyrl-RS"/>
        </w:rPr>
        <w:t>za</w:t>
      </w:r>
      <w:r w:rsidR="00E1542C" w:rsidRPr="0011444D">
        <w:rPr>
          <w:sz w:val="24"/>
          <w:lang w:val="sr-Cyrl-RS"/>
        </w:rPr>
        <w:t xml:space="preserve"> </w:t>
      </w:r>
      <w:r>
        <w:rPr>
          <w:sz w:val="24"/>
          <w:lang w:val="sr-Cyrl-RS"/>
        </w:rPr>
        <w:t>upis</w:t>
      </w:r>
      <w:r w:rsidR="00E1542C" w:rsidRPr="0011444D">
        <w:rPr>
          <w:sz w:val="24"/>
          <w:lang w:val="sr-Cyrl-RS"/>
        </w:rPr>
        <w:t xml:space="preserve"> </w:t>
      </w:r>
      <w:r>
        <w:rPr>
          <w:sz w:val="24"/>
          <w:lang w:val="sr-Cyrl-RS"/>
        </w:rPr>
        <w:t>birača</w:t>
      </w:r>
      <w:r w:rsidR="00D6393A">
        <w:rPr>
          <w:sz w:val="24"/>
          <w:lang w:val="sr-Cyrl-RS"/>
        </w:rPr>
        <w:t xml:space="preserve"> </w:t>
      </w:r>
      <w:r>
        <w:rPr>
          <w:sz w:val="24"/>
          <w:lang w:val="sr-Cyrl-RS"/>
        </w:rPr>
        <w:t>u</w:t>
      </w:r>
      <w:r w:rsidR="00D6393A">
        <w:rPr>
          <w:sz w:val="24"/>
          <w:lang w:val="sr-Cyrl-RS"/>
        </w:rPr>
        <w:t xml:space="preserve"> </w:t>
      </w:r>
      <w:r>
        <w:rPr>
          <w:sz w:val="24"/>
          <w:lang w:val="sr-Cyrl-RS"/>
        </w:rPr>
        <w:t>birački</w:t>
      </w:r>
      <w:r w:rsidR="00D6393A">
        <w:rPr>
          <w:sz w:val="24"/>
          <w:lang w:val="sr-Cyrl-RS"/>
        </w:rPr>
        <w:t xml:space="preserve"> </w:t>
      </w:r>
      <w:r>
        <w:rPr>
          <w:sz w:val="24"/>
          <w:lang w:val="sr-Cyrl-RS"/>
        </w:rPr>
        <w:t>spisak</w:t>
      </w:r>
      <w:r w:rsidR="00E1542C" w:rsidRPr="0011444D">
        <w:rPr>
          <w:sz w:val="24"/>
          <w:lang w:val="sr-Cyrl-RS"/>
        </w:rPr>
        <w:t>;</w:t>
      </w:r>
    </w:p>
    <w:p w14:paraId="2D66FEF4" w14:textId="38734FC0" w:rsidR="00FA4FC5" w:rsidRPr="0011444D" w:rsidRDefault="007B1F72">
      <w:pPr>
        <w:pStyle w:val="ListParagraph"/>
        <w:numPr>
          <w:ilvl w:val="0"/>
          <w:numId w:val="2"/>
        </w:numPr>
        <w:tabs>
          <w:tab w:val="left" w:pos="686"/>
        </w:tabs>
        <w:ind w:hanging="283"/>
        <w:rPr>
          <w:sz w:val="24"/>
          <w:lang w:val="sr-Cyrl-RS"/>
        </w:rPr>
      </w:pPr>
      <w:r>
        <w:rPr>
          <w:sz w:val="24"/>
          <w:lang w:val="sr-Cyrl-RS"/>
        </w:rPr>
        <w:t>analizu</w:t>
      </w:r>
      <w:r w:rsidR="00E1542C" w:rsidRPr="0011444D">
        <w:rPr>
          <w:sz w:val="24"/>
          <w:lang w:val="sr-Cyrl-RS"/>
        </w:rPr>
        <w:t xml:space="preserve"> </w:t>
      </w:r>
      <w:r>
        <w:rPr>
          <w:sz w:val="24"/>
          <w:lang w:val="sr-Cyrl-RS"/>
        </w:rPr>
        <w:t>informacione</w:t>
      </w:r>
      <w:r w:rsidR="00E1542C" w:rsidRPr="0011444D">
        <w:rPr>
          <w:sz w:val="24"/>
          <w:lang w:val="sr-Cyrl-RS"/>
        </w:rPr>
        <w:t xml:space="preserve"> </w:t>
      </w:r>
      <w:r>
        <w:rPr>
          <w:sz w:val="24"/>
          <w:lang w:val="sr-Cyrl-RS"/>
        </w:rPr>
        <w:t>bezbednosti</w:t>
      </w:r>
      <w:r w:rsidR="00E1542C" w:rsidRPr="0011444D">
        <w:rPr>
          <w:sz w:val="24"/>
          <w:lang w:val="sr-Cyrl-RS"/>
        </w:rPr>
        <w:t xml:space="preserve"> </w:t>
      </w:r>
      <w:r>
        <w:rPr>
          <w:sz w:val="24"/>
          <w:lang w:val="sr-Cyrl-RS"/>
        </w:rPr>
        <w:t>softvera</w:t>
      </w:r>
      <w:r w:rsidR="00E1542C" w:rsidRPr="0011444D">
        <w:rPr>
          <w:sz w:val="24"/>
          <w:lang w:val="sr-Cyrl-RS"/>
        </w:rPr>
        <w:t xml:space="preserve"> </w:t>
      </w:r>
      <w:r>
        <w:rPr>
          <w:sz w:val="24"/>
          <w:lang w:val="sr-Cyrl-RS"/>
        </w:rPr>
        <w:t>za</w:t>
      </w:r>
      <w:r w:rsidR="00E1542C" w:rsidRPr="0011444D">
        <w:rPr>
          <w:sz w:val="24"/>
          <w:lang w:val="sr-Cyrl-RS"/>
        </w:rPr>
        <w:t xml:space="preserve"> </w:t>
      </w:r>
      <w:r>
        <w:rPr>
          <w:sz w:val="24"/>
          <w:lang w:val="sr-Cyrl-RS"/>
        </w:rPr>
        <w:t>upis</w:t>
      </w:r>
      <w:r w:rsidR="00E1542C" w:rsidRPr="0011444D">
        <w:rPr>
          <w:sz w:val="24"/>
          <w:lang w:val="sr-Cyrl-RS"/>
        </w:rPr>
        <w:t xml:space="preserve"> </w:t>
      </w:r>
      <w:r>
        <w:rPr>
          <w:sz w:val="24"/>
          <w:lang w:val="sr-Cyrl-RS"/>
        </w:rPr>
        <w:t>birača</w:t>
      </w:r>
      <w:r w:rsidR="00E1542C" w:rsidRPr="0011444D">
        <w:rPr>
          <w:sz w:val="24"/>
          <w:lang w:val="sr-Cyrl-RS"/>
        </w:rPr>
        <w:t>;</w:t>
      </w:r>
    </w:p>
    <w:p w14:paraId="634FAEC1" w14:textId="72FC2B0F" w:rsidR="00FA4FC5" w:rsidRPr="0011444D" w:rsidRDefault="007B1F72">
      <w:pPr>
        <w:pStyle w:val="ListParagraph"/>
        <w:numPr>
          <w:ilvl w:val="0"/>
          <w:numId w:val="2"/>
        </w:numPr>
        <w:tabs>
          <w:tab w:val="left" w:pos="684"/>
          <w:tab w:val="left" w:pos="686"/>
        </w:tabs>
        <w:ind w:right="120"/>
        <w:rPr>
          <w:sz w:val="24"/>
          <w:lang w:val="sr-Cyrl-RS"/>
        </w:rPr>
      </w:pPr>
      <w:r>
        <w:rPr>
          <w:sz w:val="24"/>
          <w:lang w:val="sr-Cyrl-RS"/>
        </w:rPr>
        <w:t>iniciranje</w:t>
      </w:r>
      <w:r w:rsidR="00E1542C" w:rsidRPr="0011444D">
        <w:rPr>
          <w:sz w:val="24"/>
          <w:lang w:val="sr-Cyrl-RS"/>
        </w:rPr>
        <w:t xml:space="preserve"> </w:t>
      </w:r>
      <w:r>
        <w:rPr>
          <w:sz w:val="24"/>
          <w:lang w:val="sr-Cyrl-RS"/>
        </w:rPr>
        <w:t>donošenja</w:t>
      </w:r>
      <w:r w:rsidR="00E1542C" w:rsidRPr="0011444D">
        <w:rPr>
          <w:sz w:val="24"/>
          <w:lang w:val="sr-Cyrl-RS"/>
        </w:rPr>
        <w:t xml:space="preserve"> </w:t>
      </w:r>
      <w:r>
        <w:rPr>
          <w:sz w:val="24"/>
          <w:lang w:val="sr-Cyrl-RS"/>
        </w:rPr>
        <w:t>izmena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dopuna</w:t>
      </w:r>
      <w:r w:rsidR="00E1542C" w:rsidRPr="0011444D">
        <w:rPr>
          <w:sz w:val="24"/>
          <w:lang w:val="sr-Cyrl-RS"/>
        </w:rPr>
        <w:t xml:space="preserve"> </w:t>
      </w:r>
      <w:r>
        <w:rPr>
          <w:sz w:val="24"/>
          <w:lang w:val="sr-Cyrl-RS"/>
        </w:rPr>
        <w:t>propisa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davanje</w:t>
      </w:r>
      <w:r w:rsidR="00E1542C" w:rsidRPr="0011444D">
        <w:rPr>
          <w:sz w:val="24"/>
          <w:lang w:val="sr-Cyrl-RS"/>
        </w:rPr>
        <w:t xml:space="preserve"> </w:t>
      </w:r>
      <w:r>
        <w:rPr>
          <w:sz w:val="24"/>
          <w:lang w:val="sr-Cyrl-RS"/>
        </w:rPr>
        <w:t>mišljenja</w:t>
      </w:r>
      <w:r w:rsidR="00E1542C" w:rsidRPr="0011444D">
        <w:rPr>
          <w:sz w:val="24"/>
          <w:lang w:val="sr-Cyrl-RS"/>
        </w:rPr>
        <w:t xml:space="preserve"> </w:t>
      </w:r>
      <w:r>
        <w:rPr>
          <w:sz w:val="24"/>
          <w:lang w:val="sr-Cyrl-RS"/>
        </w:rPr>
        <w:t>na</w:t>
      </w:r>
      <w:r w:rsidR="00E1542C" w:rsidRPr="0011444D">
        <w:rPr>
          <w:sz w:val="24"/>
          <w:lang w:val="sr-Cyrl-RS"/>
        </w:rPr>
        <w:t xml:space="preserve"> </w:t>
      </w:r>
      <w:r>
        <w:rPr>
          <w:sz w:val="24"/>
          <w:lang w:val="sr-Cyrl-RS"/>
        </w:rPr>
        <w:t>predloge</w:t>
      </w:r>
      <w:r w:rsidR="00E1542C" w:rsidRPr="0011444D">
        <w:rPr>
          <w:sz w:val="24"/>
          <w:lang w:val="sr-Cyrl-RS"/>
        </w:rPr>
        <w:t xml:space="preserve"> </w:t>
      </w:r>
      <w:r>
        <w:rPr>
          <w:sz w:val="24"/>
          <w:lang w:val="sr-Cyrl-RS"/>
        </w:rPr>
        <w:t>zakona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propisa</w:t>
      </w:r>
      <w:r w:rsidR="00E1542C" w:rsidRPr="0011444D">
        <w:rPr>
          <w:sz w:val="24"/>
          <w:lang w:val="sr-Cyrl-RS"/>
        </w:rPr>
        <w:t xml:space="preserve"> </w:t>
      </w:r>
      <w:r>
        <w:rPr>
          <w:sz w:val="24"/>
          <w:lang w:val="sr-Cyrl-RS"/>
        </w:rPr>
        <w:t>kojima</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uređuju</w:t>
      </w:r>
      <w:r w:rsidR="00E1542C" w:rsidRPr="0011444D">
        <w:rPr>
          <w:sz w:val="24"/>
          <w:lang w:val="sr-Cyrl-RS"/>
        </w:rPr>
        <w:t xml:space="preserve"> </w:t>
      </w:r>
      <w:r>
        <w:rPr>
          <w:sz w:val="24"/>
          <w:lang w:val="sr-Cyrl-RS"/>
        </w:rPr>
        <w:t>pitanja</w:t>
      </w:r>
      <w:r w:rsidR="00E1542C" w:rsidRPr="0011444D">
        <w:rPr>
          <w:sz w:val="24"/>
          <w:lang w:val="sr-Cyrl-RS"/>
        </w:rPr>
        <w:t xml:space="preserve"> </w:t>
      </w:r>
      <w:r>
        <w:rPr>
          <w:sz w:val="24"/>
          <w:lang w:val="sr-Cyrl-RS"/>
        </w:rPr>
        <w:t>iz</w:t>
      </w:r>
      <w:r w:rsidR="00E1542C" w:rsidRPr="0011444D">
        <w:rPr>
          <w:sz w:val="24"/>
          <w:lang w:val="sr-Cyrl-RS"/>
        </w:rPr>
        <w:t xml:space="preserve"> </w:t>
      </w:r>
      <w:r>
        <w:rPr>
          <w:sz w:val="24"/>
          <w:lang w:val="sr-Cyrl-RS"/>
        </w:rPr>
        <w:t>delokruga</w:t>
      </w:r>
      <w:r w:rsidR="00E1542C" w:rsidRPr="0011444D">
        <w:rPr>
          <w:sz w:val="24"/>
          <w:lang w:val="sr-Cyrl-RS"/>
        </w:rPr>
        <w:t xml:space="preserve"> </w:t>
      </w:r>
      <w:r>
        <w:rPr>
          <w:sz w:val="24"/>
          <w:lang w:val="sr-Cyrl-RS"/>
        </w:rPr>
        <w:t>rada</w:t>
      </w:r>
      <w:r w:rsidR="00E1542C" w:rsidRPr="0011444D">
        <w:rPr>
          <w:sz w:val="24"/>
          <w:lang w:val="sr-Cyrl-RS"/>
        </w:rPr>
        <w:t xml:space="preserve"> </w:t>
      </w:r>
      <w:r>
        <w:rPr>
          <w:sz w:val="24"/>
          <w:lang w:val="sr-Cyrl-RS"/>
        </w:rPr>
        <w:t>Komisije</w:t>
      </w:r>
      <w:r w:rsidR="00E1542C" w:rsidRPr="0011444D">
        <w:rPr>
          <w:sz w:val="24"/>
          <w:lang w:val="sr-Cyrl-RS"/>
        </w:rPr>
        <w:t>;</w:t>
      </w:r>
    </w:p>
    <w:p w14:paraId="02F01355" w14:textId="08A77FD6" w:rsidR="00FA4FC5" w:rsidRPr="0011444D" w:rsidRDefault="007B1F72">
      <w:pPr>
        <w:pStyle w:val="ListParagraph"/>
        <w:numPr>
          <w:ilvl w:val="0"/>
          <w:numId w:val="2"/>
        </w:numPr>
        <w:tabs>
          <w:tab w:val="left" w:pos="686"/>
        </w:tabs>
        <w:ind w:hanging="283"/>
        <w:rPr>
          <w:sz w:val="24"/>
          <w:lang w:val="sr-Cyrl-RS"/>
        </w:rPr>
      </w:pPr>
      <w:r>
        <w:rPr>
          <w:sz w:val="24"/>
          <w:lang w:val="sr-Cyrl-RS"/>
        </w:rPr>
        <w:t>sprovođenje</w:t>
      </w:r>
      <w:r w:rsidR="00E1542C" w:rsidRPr="0011444D">
        <w:rPr>
          <w:sz w:val="24"/>
          <w:lang w:val="sr-Cyrl-RS"/>
        </w:rPr>
        <w:t xml:space="preserve"> </w:t>
      </w:r>
      <w:r>
        <w:rPr>
          <w:sz w:val="24"/>
          <w:lang w:val="sr-Cyrl-RS"/>
        </w:rPr>
        <w:t>analize</w:t>
      </w:r>
      <w:r w:rsidR="00E1542C" w:rsidRPr="0011444D">
        <w:rPr>
          <w:sz w:val="24"/>
          <w:lang w:val="sr-Cyrl-RS"/>
        </w:rPr>
        <w:t xml:space="preserve"> </w:t>
      </w:r>
      <w:r>
        <w:rPr>
          <w:sz w:val="24"/>
          <w:lang w:val="sr-Cyrl-RS"/>
        </w:rPr>
        <w:t>integriteta</w:t>
      </w:r>
      <w:r w:rsidR="00E1542C" w:rsidRPr="0011444D">
        <w:rPr>
          <w:sz w:val="24"/>
          <w:lang w:val="sr-Cyrl-RS"/>
        </w:rPr>
        <w:t xml:space="preserve"> </w:t>
      </w:r>
      <w:r>
        <w:rPr>
          <w:sz w:val="24"/>
          <w:lang w:val="sr-Cyrl-RS"/>
        </w:rPr>
        <w:t>procesa</w:t>
      </w:r>
      <w:r w:rsidR="00E1542C" w:rsidRPr="0011444D">
        <w:rPr>
          <w:sz w:val="24"/>
          <w:lang w:val="sr-Cyrl-RS"/>
        </w:rPr>
        <w:t xml:space="preserve"> </w:t>
      </w:r>
      <w:r>
        <w:rPr>
          <w:sz w:val="24"/>
          <w:lang w:val="sr-Cyrl-RS"/>
        </w:rPr>
        <w:t>ažuriranja</w:t>
      </w:r>
      <w:r w:rsidR="00E1542C" w:rsidRPr="0011444D">
        <w:rPr>
          <w:sz w:val="24"/>
          <w:lang w:val="sr-Cyrl-RS"/>
        </w:rPr>
        <w:t xml:space="preserve"> </w:t>
      </w:r>
      <w:r>
        <w:rPr>
          <w:sz w:val="24"/>
          <w:lang w:val="sr-Cyrl-RS"/>
        </w:rPr>
        <w:t>biračkog</w:t>
      </w:r>
      <w:r w:rsidR="00E1542C" w:rsidRPr="0011444D">
        <w:rPr>
          <w:sz w:val="24"/>
          <w:lang w:val="sr-Cyrl-RS"/>
        </w:rPr>
        <w:t xml:space="preserve"> </w:t>
      </w:r>
      <w:r>
        <w:rPr>
          <w:sz w:val="24"/>
          <w:lang w:val="sr-Cyrl-RS"/>
        </w:rPr>
        <w:t>spiska</w:t>
      </w:r>
      <w:r w:rsidR="00E1542C" w:rsidRPr="0011444D">
        <w:rPr>
          <w:sz w:val="24"/>
          <w:lang w:val="sr-Cyrl-RS"/>
        </w:rPr>
        <w:t>.</w:t>
      </w:r>
    </w:p>
    <w:p w14:paraId="4F2268F6" w14:textId="77777777" w:rsidR="00FA4FC5" w:rsidRPr="0011444D" w:rsidRDefault="00FA4FC5">
      <w:pPr>
        <w:pStyle w:val="BodyText"/>
        <w:rPr>
          <w:lang w:val="sr-Cyrl-RS"/>
        </w:rPr>
      </w:pPr>
    </w:p>
    <w:p w14:paraId="76219157" w14:textId="4E98C139" w:rsidR="00FA4FC5" w:rsidRPr="0011444D" w:rsidRDefault="007B1F72">
      <w:pPr>
        <w:pStyle w:val="BodyText"/>
        <w:ind w:left="120" w:right="117"/>
        <w:jc w:val="both"/>
        <w:rPr>
          <w:lang w:val="sr-Cyrl-RS"/>
        </w:rPr>
      </w:pPr>
      <w:r>
        <w:rPr>
          <w:lang w:val="sr-Cyrl-RS"/>
        </w:rPr>
        <w:t>Dalje</w:t>
      </w:r>
      <w:r w:rsidR="00E1542C" w:rsidRPr="0011444D">
        <w:rPr>
          <w:lang w:val="sr-Cyrl-RS"/>
        </w:rPr>
        <w:t xml:space="preserve"> </w:t>
      </w:r>
      <w:r>
        <w:rPr>
          <w:lang w:val="sr-Cyrl-RS"/>
        </w:rPr>
        <w:t>širenje</w:t>
      </w:r>
      <w:r w:rsidR="00E1542C" w:rsidRPr="0011444D">
        <w:rPr>
          <w:lang w:val="sr-Cyrl-RS"/>
        </w:rPr>
        <w:t xml:space="preserve"> </w:t>
      </w:r>
      <w:r>
        <w:rPr>
          <w:lang w:val="sr-Cyrl-RS"/>
        </w:rPr>
        <w:t>oblasti</w:t>
      </w:r>
      <w:r w:rsidR="00E1542C" w:rsidRPr="0011444D">
        <w:rPr>
          <w:lang w:val="sr-Cyrl-RS"/>
        </w:rPr>
        <w:t xml:space="preserve"> </w:t>
      </w:r>
      <w:r>
        <w:rPr>
          <w:lang w:val="sr-Cyrl-RS"/>
        </w:rPr>
        <w:t>za</w:t>
      </w:r>
      <w:r w:rsidR="00E1542C" w:rsidRPr="0011444D">
        <w:rPr>
          <w:lang w:val="sr-Cyrl-RS"/>
        </w:rPr>
        <w:t xml:space="preserve"> </w:t>
      </w:r>
      <w:r>
        <w:rPr>
          <w:lang w:val="sr-Cyrl-RS"/>
        </w:rPr>
        <w:t>analizu</w:t>
      </w:r>
      <w:r w:rsidR="00E1542C" w:rsidRPr="0011444D">
        <w:rPr>
          <w:lang w:val="sr-Cyrl-RS"/>
        </w:rPr>
        <w:t xml:space="preserve"> </w:t>
      </w:r>
      <w:r>
        <w:rPr>
          <w:lang w:val="sr-Cyrl-RS"/>
        </w:rPr>
        <w:t>i</w:t>
      </w:r>
      <w:r w:rsidR="00E1542C" w:rsidRPr="0011444D">
        <w:rPr>
          <w:lang w:val="sr-Cyrl-RS"/>
        </w:rPr>
        <w:t xml:space="preserve"> </w:t>
      </w:r>
      <w:r>
        <w:rPr>
          <w:lang w:val="sr-Cyrl-RS"/>
        </w:rPr>
        <w:t>reviziju</w:t>
      </w:r>
      <w:r w:rsidR="00E1542C" w:rsidRPr="0011444D">
        <w:rPr>
          <w:lang w:val="sr-Cyrl-RS"/>
        </w:rPr>
        <w:t xml:space="preserve"> </w:t>
      </w:r>
      <w:r>
        <w:rPr>
          <w:lang w:val="sr-Cyrl-RS"/>
        </w:rPr>
        <w:t>Komisije</w:t>
      </w:r>
      <w:r w:rsidR="00E1542C" w:rsidRPr="0011444D">
        <w:rPr>
          <w:lang w:val="sr-Cyrl-RS"/>
        </w:rPr>
        <w:t xml:space="preserve"> </w:t>
      </w:r>
      <w:r>
        <w:rPr>
          <w:lang w:val="sr-Cyrl-RS"/>
        </w:rPr>
        <w:t>je</w:t>
      </w:r>
      <w:r w:rsidR="00E1542C" w:rsidRPr="0011444D">
        <w:rPr>
          <w:lang w:val="sr-Cyrl-RS"/>
        </w:rPr>
        <w:t xml:space="preserve"> </w:t>
      </w:r>
      <w:r>
        <w:rPr>
          <w:lang w:val="sr-Cyrl-RS"/>
        </w:rPr>
        <w:t>pozitivan</w:t>
      </w:r>
      <w:r w:rsidR="00E1542C" w:rsidRPr="0011444D">
        <w:rPr>
          <w:lang w:val="sr-Cyrl-RS"/>
        </w:rPr>
        <w:t xml:space="preserve"> </w:t>
      </w:r>
      <w:r>
        <w:rPr>
          <w:lang w:val="sr-Cyrl-RS"/>
        </w:rPr>
        <w:t>aspekt</w:t>
      </w:r>
      <w:r w:rsidR="00E1542C" w:rsidRPr="0011444D">
        <w:rPr>
          <w:lang w:val="sr-Cyrl-RS"/>
        </w:rPr>
        <w:t xml:space="preserve">. </w:t>
      </w:r>
      <w:r>
        <w:rPr>
          <w:lang w:val="sr-Cyrl-RS"/>
        </w:rPr>
        <w:t>Tabela</w:t>
      </w:r>
      <w:r w:rsidR="00E1542C" w:rsidRPr="0011444D">
        <w:rPr>
          <w:lang w:val="sr-Cyrl-RS"/>
        </w:rPr>
        <w:t xml:space="preserve"> 3 </w:t>
      </w:r>
      <w:r>
        <w:rPr>
          <w:lang w:val="sr-Cyrl-RS"/>
        </w:rPr>
        <w:t>u</w:t>
      </w:r>
      <w:r w:rsidR="00E1542C" w:rsidRPr="0011444D">
        <w:rPr>
          <w:lang w:val="sr-Cyrl-RS"/>
        </w:rPr>
        <w:t xml:space="preserve"> </w:t>
      </w:r>
      <w:r>
        <w:rPr>
          <w:lang w:val="sr-Cyrl-RS"/>
        </w:rPr>
        <w:t>nastavku</w:t>
      </w:r>
      <w:r w:rsidR="00E1542C" w:rsidRPr="0011444D">
        <w:rPr>
          <w:lang w:val="sr-Cyrl-RS"/>
        </w:rPr>
        <w:t xml:space="preserve"> </w:t>
      </w:r>
      <w:r>
        <w:rPr>
          <w:lang w:val="sr-Cyrl-RS"/>
        </w:rPr>
        <w:t>daje</w:t>
      </w:r>
      <w:r w:rsidR="00E1542C" w:rsidRPr="0011444D">
        <w:rPr>
          <w:lang w:val="sr-Cyrl-RS"/>
        </w:rPr>
        <w:t xml:space="preserve"> </w:t>
      </w:r>
      <w:r>
        <w:rPr>
          <w:lang w:val="sr-Cyrl-RS"/>
        </w:rPr>
        <w:t>poređenje</w:t>
      </w:r>
      <w:r w:rsidR="00E1542C" w:rsidRPr="0011444D">
        <w:rPr>
          <w:lang w:val="sr-Cyrl-RS"/>
        </w:rPr>
        <w:t xml:space="preserve"> </w:t>
      </w:r>
      <w:r>
        <w:rPr>
          <w:lang w:val="sr-Cyrl-RS"/>
        </w:rPr>
        <w:t>između</w:t>
      </w:r>
      <w:r w:rsidR="00E1542C" w:rsidRPr="0011444D">
        <w:rPr>
          <w:lang w:val="sr-Cyrl-RS"/>
        </w:rPr>
        <w:t xml:space="preserve"> </w:t>
      </w:r>
      <w:r>
        <w:rPr>
          <w:lang w:val="sr-Cyrl-RS"/>
        </w:rPr>
        <w:t>oblasti</w:t>
      </w:r>
      <w:r w:rsidR="00E1542C" w:rsidRPr="0011444D">
        <w:rPr>
          <w:lang w:val="sr-Cyrl-RS"/>
        </w:rPr>
        <w:t xml:space="preserve"> </w:t>
      </w:r>
      <w:r>
        <w:rPr>
          <w:lang w:val="sr-Cyrl-RS"/>
        </w:rPr>
        <w:t>revizije</w:t>
      </w:r>
      <w:r w:rsidR="00E1542C" w:rsidRPr="0011444D">
        <w:rPr>
          <w:lang w:val="sr-Cyrl-RS"/>
        </w:rPr>
        <w:t xml:space="preserve"> </w:t>
      </w:r>
      <w:r>
        <w:rPr>
          <w:lang w:val="sr-Cyrl-RS"/>
        </w:rPr>
        <w:t>koje</w:t>
      </w:r>
      <w:r w:rsidR="00E1542C" w:rsidRPr="0011444D">
        <w:rPr>
          <w:lang w:val="sr-Cyrl-RS"/>
        </w:rPr>
        <w:t xml:space="preserve"> </w:t>
      </w:r>
      <w:r>
        <w:rPr>
          <w:lang w:val="sr-Cyrl-RS"/>
        </w:rPr>
        <w:t>su</w:t>
      </w:r>
      <w:r w:rsidR="00E1542C" w:rsidRPr="0011444D">
        <w:rPr>
          <w:lang w:val="sr-Cyrl-RS"/>
        </w:rPr>
        <w:t xml:space="preserve"> </w:t>
      </w:r>
      <w:r>
        <w:rPr>
          <w:lang w:val="sr-Cyrl-RS"/>
        </w:rPr>
        <w:t>razmatrane</w:t>
      </w:r>
      <w:r w:rsidR="00E1542C" w:rsidRPr="0011444D">
        <w:rPr>
          <w:lang w:val="sr-Cyrl-RS"/>
        </w:rPr>
        <w:t xml:space="preserve"> </w:t>
      </w:r>
      <w:r>
        <w:rPr>
          <w:lang w:val="sr-Cyrl-RS"/>
        </w:rPr>
        <w:t>u</w:t>
      </w:r>
      <w:r w:rsidR="00E1542C" w:rsidRPr="0011444D">
        <w:rPr>
          <w:lang w:val="sr-Cyrl-RS"/>
        </w:rPr>
        <w:t xml:space="preserve"> </w:t>
      </w:r>
      <w:r>
        <w:rPr>
          <w:lang w:val="sr-Cyrl-RS"/>
        </w:rPr>
        <w:t>ODIHR</w:t>
      </w:r>
      <w:r w:rsidR="00E1542C" w:rsidRPr="0011444D">
        <w:rPr>
          <w:lang w:val="sr-Cyrl-RS"/>
        </w:rPr>
        <w:t>-</w:t>
      </w:r>
      <w:r>
        <w:rPr>
          <w:lang w:val="sr-Cyrl-RS"/>
        </w:rPr>
        <w:t>ovom</w:t>
      </w:r>
      <w:r w:rsidR="00E1542C" w:rsidRPr="0011444D">
        <w:rPr>
          <w:lang w:val="sr-Cyrl-RS"/>
        </w:rPr>
        <w:t xml:space="preserve"> </w:t>
      </w:r>
      <w:r>
        <w:rPr>
          <w:lang w:val="sr-Cyrl-RS"/>
        </w:rPr>
        <w:t>uporednom</w:t>
      </w:r>
      <w:r w:rsidR="00E1542C" w:rsidRPr="0011444D">
        <w:rPr>
          <w:lang w:val="sr-Cyrl-RS"/>
        </w:rPr>
        <w:t xml:space="preserve"> </w:t>
      </w:r>
      <w:r>
        <w:rPr>
          <w:lang w:val="sr-Cyrl-RS"/>
        </w:rPr>
        <w:t>pregledu</w:t>
      </w:r>
      <w:r w:rsidR="00E1542C" w:rsidRPr="0011444D">
        <w:rPr>
          <w:lang w:val="sr-Cyrl-RS"/>
        </w:rPr>
        <w:t xml:space="preserve"> </w:t>
      </w:r>
      <w:r>
        <w:rPr>
          <w:lang w:val="sr-Cyrl-RS"/>
        </w:rPr>
        <w:t>metodoloških</w:t>
      </w:r>
      <w:r w:rsidR="00E1542C" w:rsidRPr="0011444D">
        <w:rPr>
          <w:lang w:val="sr-Cyrl-RS"/>
        </w:rPr>
        <w:t xml:space="preserve"> </w:t>
      </w:r>
      <w:r>
        <w:rPr>
          <w:lang w:val="sr-Cyrl-RS"/>
        </w:rPr>
        <w:t>pristupa</w:t>
      </w:r>
      <w:r w:rsidR="00E1542C" w:rsidRPr="0011444D">
        <w:rPr>
          <w:lang w:val="sr-Cyrl-RS"/>
        </w:rPr>
        <w:t xml:space="preserve"> </w:t>
      </w:r>
      <w:r>
        <w:rPr>
          <w:lang w:val="sr-Cyrl-RS"/>
        </w:rPr>
        <w:t>za</w:t>
      </w:r>
      <w:r w:rsidR="00E1542C" w:rsidRPr="0011444D">
        <w:rPr>
          <w:lang w:val="sr-Cyrl-RS"/>
        </w:rPr>
        <w:t xml:space="preserve"> </w:t>
      </w:r>
      <w:r>
        <w:rPr>
          <w:lang w:val="sr-Cyrl-RS"/>
        </w:rPr>
        <w:t>sprovođenje</w:t>
      </w:r>
      <w:r w:rsidR="00E1542C" w:rsidRPr="0011444D">
        <w:rPr>
          <w:lang w:val="sr-Cyrl-RS"/>
        </w:rPr>
        <w:t xml:space="preserve"> </w:t>
      </w:r>
      <w:r>
        <w:rPr>
          <w:lang w:val="sr-Cyrl-RS"/>
        </w:rPr>
        <w:t>revizije</w:t>
      </w:r>
      <w:r w:rsidR="00E1542C" w:rsidRPr="0011444D">
        <w:rPr>
          <w:lang w:val="sr-Cyrl-RS"/>
        </w:rPr>
        <w:t xml:space="preserve"> </w:t>
      </w:r>
      <w:r>
        <w:rPr>
          <w:lang w:val="sr-Cyrl-RS"/>
        </w:rPr>
        <w:t>podataka</w:t>
      </w:r>
      <w:r w:rsidR="00E1542C" w:rsidRPr="0011444D">
        <w:rPr>
          <w:lang w:val="sr-Cyrl-RS"/>
        </w:rPr>
        <w:t xml:space="preserve"> </w:t>
      </w:r>
      <w:r>
        <w:rPr>
          <w:lang w:val="sr-Cyrl-RS"/>
        </w:rPr>
        <w:t>o</w:t>
      </w:r>
      <w:r w:rsidR="00E1542C" w:rsidRPr="0011444D">
        <w:rPr>
          <w:lang w:val="sr-Cyrl-RS"/>
        </w:rPr>
        <w:t xml:space="preserve"> </w:t>
      </w:r>
      <w:r>
        <w:rPr>
          <w:lang w:val="sr-Cyrl-RS"/>
        </w:rPr>
        <w:t>upisu</w:t>
      </w:r>
      <w:r w:rsidR="00E1542C" w:rsidRPr="0011444D">
        <w:rPr>
          <w:lang w:val="sr-Cyrl-RS"/>
        </w:rPr>
        <w:t xml:space="preserve"> </w:t>
      </w:r>
      <w:r>
        <w:rPr>
          <w:lang w:val="sr-Cyrl-RS"/>
        </w:rPr>
        <w:t>birača</w:t>
      </w:r>
      <w:r w:rsidR="00E1542C" w:rsidRPr="0011444D">
        <w:rPr>
          <w:lang w:val="sr-Cyrl-RS"/>
        </w:rPr>
        <w:t>.</w:t>
      </w:r>
      <w:r w:rsidR="00E1542C" w:rsidRPr="0011444D">
        <w:rPr>
          <w:rStyle w:val="FootnoteReference"/>
          <w:lang w:val="sr-Cyrl-RS"/>
        </w:rPr>
        <w:footnoteReference w:id="34"/>
      </w:r>
    </w:p>
    <w:p w14:paraId="00D19DA3" w14:textId="77777777" w:rsidR="00FA4FC5" w:rsidRPr="0011444D" w:rsidRDefault="00FA4FC5">
      <w:pPr>
        <w:pStyle w:val="BodyText"/>
        <w:rPr>
          <w:lang w:val="sr-Cyrl-RS"/>
        </w:rPr>
      </w:pPr>
    </w:p>
    <w:p w14:paraId="04992067" w14:textId="52117E5C" w:rsidR="00FA4FC5" w:rsidRPr="0011444D" w:rsidRDefault="007B1F72">
      <w:pPr>
        <w:ind w:left="120" w:right="114"/>
        <w:jc w:val="both"/>
        <w:rPr>
          <w:i/>
          <w:sz w:val="24"/>
          <w:lang w:val="sr-Cyrl-RS"/>
        </w:rPr>
      </w:pPr>
      <w:r>
        <w:rPr>
          <w:i/>
          <w:iCs/>
          <w:sz w:val="24"/>
          <w:lang w:val="sr-Cyrl-RS"/>
        </w:rPr>
        <w:t>Preporučljivo</w:t>
      </w:r>
      <w:r w:rsidR="00E1542C" w:rsidRPr="0011444D">
        <w:rPr>
          <w:i/>
          <w:iCs/>
          <w:sz w:val="24"/>
          <w:lang w:val="sr-Cyrl-RS"/>
        </w:rPr>
        <w:t xml:space="preserve"> </w:t>
      </w:r>
      <w:r>
        <w:rPr>
          <w:i/>
          <w:iCs/>
          <w:sz w:val="24"/>
          <w:lang w:val="sr-Cyrl-RS"/>
        </w:rPr>
        <w:t>je</w:t>
      </w:r>
      <w:r w:rsidR="00E1542C" w:rsidRPr="0011444D">
        <w:rPr>
          <w:i/>
          <w:iCs/>
          <w:sz w:val="24"/>
          <w:lang w:val="sr-Cyrl-RS"/>
        </w:rPr>
        <w:t xml:space="preserve"> </w:t>
      </w:r>
      <w:r>
        <w:rPr>
          <w:i/>
          <w:iCs/>
          <w:sz w:val="24"/>
          <w:lang w:val="sr-Cyrl-RS"/>
        </w:rPr>
        <w:t>uključiti</w:t>
      </w:r>
      <w:r w:rsidR="00E1542C" w:rsidRPr="0011444D">
        <w:rPr>
          <w:i/>
          <w:iCs/>
          <w:sz w:val="24"/>
          <w:lang w:val="sr-Cyrl-RS"/>
        </w:rPr>
        <w:t xml:space="preserve"> </w:t>
      </w:r>
      <w:r>
        <w:rPr>
          <w:i/>
          <w:iCs/>
          <w:sz w:val="24"/>
          <w:lang w:val="sr-Cyrl-RS"/>
        </w:rPr>
        <w:t>što</w:t>
      </w:r>
      <w:r w:rsidR="00E1542C" w:rsidRPr="0011444D">
        <w:rPr>
          <w:i/>
          <w:iCs/>
          <w:sz w:val="24"/>
          <w:lang w:val="sr-Cyrl-RS"/>
        </w:rPr>
        <w:t xml:space="preserve"> </w:t>
      </w:r>
      <w:r>
        <w:rPr>
          <w:i/>
          <w:iCs/>
          <w:sz w:val="24"/>
          <w:lang w:val="sr-Cyrl-RS"/>
        </w:rPr>
        <w:t>više</w:t>
      </w:r>
      <w:r w:rsidR="00E1542C" w:rsidRPr="0011444D">
        <w:rPr>
          <w:i/>
          <w:iCs/>
          <w:sz w:val="24"/>
          <w:lang w:val="sr-Cyrl-RS"/>
        </w:rPr>
        <w:t xml:space="preserve"> </w:t>
      </w:r>
      <w:r>
        <w:rPr>
          <w:i/>
          <w:iCs/>
          <w:sz w:val="24"/>
          <w:lang w:val="sr-Cyrl-RS"/>
        </w:rPr>
        <w:t>oblasti</w:t>
      </w:r>
      <w:r w:rsidR="00E1542C" w:rsidRPr="0011444D">
        <w:rPr>
          <w:i/>
          <w:iCs/>
          <w:sz w:val="24"/>
          <w:lang w:val="sr-Cyrl-RS"/>
        </w:rPr>
        <w:t xml:space="preserve"> </w:t>
      </w:r>
      <w:r>
        <w:rPr>
          <w:i/>
          <w:iCs/>
          <w:sz w:val="24"/>
          <w:lang w:val="sr-Cyrl-RS"/>
        </w:rPr>
        <w:t>kako</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osigurala</w:t>
      </w:r>
      <w:r w:rsidR="00D6393A">
        <w:rPr>
          <w:i/>
          <w:iCs/>
          <w:sz w:val="24"/>
          <w:lang w:val="sr-Cyrl-RS"/>
        </w:rPr>
        <w:t xml:space="preserve"> </w:t>
      </w:r>
      <w:r>
        <w:rPr>
          <w:i/>
          <w:iCs/>
          <w:sz w:val="24"/>
          <w:lang w:val="sr-Cyrl-RS"/>
        </w:rPr>
        <w:t>sveobuhvatna</w:t>
      </w:r>
      <w:r w:rsidR="00D6393A">
        <w:rPr>
          <w:i/>
          <w:iCs/>
          <w:sz w:val="24"/>
          <w:lang w:val="sr-Cyrl-RS"/>
        </w:rPr>
        <w:t xml:space="preserve"> </w:t>
      </w:r>
      <w:r>
        <w:rPr>
          <w:i/>
          <w:iCs/>
          <w:sz w:val="24"/>
          <w:lang w:val="sr-Cyrl-RS"/>
        </w:rPr>
        <w:t>revizija</w:t>
      </w:r>
      <w:r w:rsidR="00D6393A">
        <w:rPr>
          <w:i/>
          <w:iCs/>
          <w:sz w:val="24"/>
          <w:lang w:val="sr-Cyrl-RS"/>
        </w:rPr>
        <w:t>.</w:t>
      </w:r>
      <w:r w:rsidR="00E1542C" w:rsidRPr="0011444D">
        <w:rPr>
          <w:i/>
          <w:iCs/>
          <w:sz w:val="24"/>
          <w:lang w:val="sr-Cyrl-RS"/>
        </w:rPr>
        <w:t xml:space="preserve"> </w:t>
      </w:r>
      <w:r>
        <w:rPr>
          <w:i/>
          <w:iCs/>
          <w:sz w:val="24"/>
          <w:lang w:val="sr-Cyrl-RS"/>
        </w:rPr>
        <w:t>Oblasti</w:t>
      </w:r>
      <w:r w:rsidR="00E1542C" w:rsidRPr="0011444D">
        <w:rPr>
          <w:i/>
          <w:iCs/>
          <w:sz w:val="24"/>
          <w:lang w:val="sr-Cyrl-RS"/>
        </w:rPr>
        <w:t xml:space="preserve"> </w:t>
      </w:r>
      <w:r>
        <w:rPr>
          <w:i/>
          <w:iCs/>
          <w:sz w:val="24"/>
          <w:lang w:val="sr-Cyrl-RS"/>
        </w:rPr>
        <w:t>koje</w:t>
      </w:r>
      <w:r w:rsidR="00E1542C" w:rsidRPr="0011444D">
        <w:rPr>
          <w:i/>
          <w:iCs/>
          <w:sz w:val="24"/>
          <w:lang w:val="sr-Cyrl-RS"/>
        </w:rPr>
        <w:t xml:space="preserve"> </w:t>
      </w:r>
      <w:r>
        <w:rPr>
          <w:i/>
          <w:iCs/>
          <w:sz w:val="24"/>
          <w:lang w:val="sr-Cyrl-RS"/>
        </w:rPr>
        <w:t>treba</w:t>
      </w:r>
      <w:r w:rsidR="00E1542C" w:rsidRPr="0011444D">
        <w:rPr>
          <w:i/>
          <w:iCs/>
          <w:sz w:val="24"/>
          <w:lang w:val="sr-Cyrl-RS"/>
        </w:rPr>
        <w:t xml:space="preserve"> </w:t>
      </w:r>
      <w:r>
        <w:rPr>
          <w:i/>
          <w:iCs/>
          <w:sz w:val="24"/>
          <w:lang w:val="sr-Cyrl-RS"/>
        </w:rPr>
        <w:t>posebno</w:t>
      </w:r>
      <w:r w:rsidR="00E1542C" w:rsidRPr="0011444D">
        <w:rPr>
          <w:i/>
          <w:iCs/>
          <w:sz w:val="24"/>
          <w:lang w:val="sr-Cyrl-RS"/>
        </w:rPr>
        <w:t xml:space="preserve"> </w:t>
      </w:r>
      <w:r>
        <w:rPr>
          <w:i/>
          <w:iCs/>
          <w:sz w:val="24"/>
          <w:lang w:val="sr-Cyrl-RS"/>
        </w:rPr>
        <w:t>razmotriti</w:t>
      </w:r>
      <w:r w:rsidR="00E1542C" w:rsidRPr="0011444D">
        <w:rPr>
          <w:i/>
          <w:iCs/>
          <w:sz w:val="24"/>
          <w:lang w:val="sr-Cyrl-RS"/>
        </w:rPr>
        <w:t xml:space="preserve"> </w:t>
      </w:r>
      <w:r>
        <w:rPr>
          <w:i/>
          <w:iCs/>
          <w:sz w:val="24"/>
          <w:lang w:val="sr-Cyrl-RS"/>
        </w:rPr>
        <w:t>uključuju</w:t>
      </w:r>
      <w:r w:rsidR="00E1542C" w:rsidRPr="0011444D">
        <w:rPr>
          <w:i/>
          <w:iCs/>
          <w:sz w:val="24"/>
          <w:lang w:val="sr-Cyrl-RS"/>
        </w:rPr>
        <w:t xml:space="preserve"> </w:t>
      </w:r>
      <w:r>
        <w:rPr>
          <w:i/>
          <w:iCs/>
          <w:sz w:val="24"/>
          <w:lang w:val="sr-Cyrl-RS"/>
        </w:rPr>
        <w:t>pravni</w:t>
      </w:r>
      <w:r w:rsidR="00E1542C" w:rsidRPr="0011444D">
        <w:rPr>
          <w:i/>
          <w:iCs/>
          <w:sz w:val="24"/>
          <w:lang w:val="sr-Cyrl-RS"/>
        </w:rPr>
        <w:t xml:space="preserve"> </w:t>
      </w:r>
      <w:r>
        <w:rPr>
          <w:i/>
          <w:iCs/>
          <w:sz w:val="24"/>
          <w:lang w:val="sr-Cyrl-RS"/>
        </w:rPr>
        <w:t>okvir</w:t>
      </w:r>
      <w:r w:rsidR="00E1542C" w:rsidRPr="0011444D">
        <w:rPr>
          <w:i/>
          <w:iCs/>
          <w:sz w:val="24"/>
          <w:lang w:val="sr-Cyrl-RS"/>
        </w:rPr>
        <w:t xml:space="preserve">, </w:t>
      </w:r>
      <w:r>
        <w:rPr>
          <w:i/>
          <w:iCs/>
          <w:sz w:val="24"/>
          <w:lang w:val="sr-Cyrl-RS"/>
        </w:rPr>
        <w:t>širi</w:t>
      </w:r>
      <w:r w:rsidR="00E1542C" w:rsidRPr="0011444D">
        <w:rPr>
          <w:i/>
          <w:iCs/>
          <w:sz w:val="24"/>
          <w:lang w:val="sr-Cyrl-RS"/>
        </w:rPr>
        <w:t xml:space="preserve"> </w:t>
      </w:r>
      <w:r>
        <w:rPr>
          <w:i/>
          <w:iCs/>
          <w:sz w:val="24"/>
          <w:lang w:val="sr-Cyrl-RS"/>
        </w:rPr>
        <w:t>spektar</w:t>
      </w:r>
      <w:r w:rsidR="00E1542C" w:rsidRPr="0011444D">
        <w:rPr>
          <w:i/>
          <w:iCs/>
          <w:sz w:val="24"/>
          <w:lang w:val="sr-Cyrl-RS"/>
        </w:rPr>
        <w:t xml:space="preserve"> </w:t>
      </w:r>
      <w:r>
        <w:rPr>
          <w:i/>
          <w:iCs/>
          <w:sz w:val="24"/>
          <w:lang w:val="sr-Cyrl-RS"/>
        </w:rPr>
        <w:t>statističkih</w:t>
      </w:r>
      <w:r w:rsidR="00E1542C" w:rsidRPr="0011444D">
        <w:rPr>
          <w:i/>
          <w:iCs/>
          <w:sz w:val="24"/>
          <w:lang w:val="sr-Cyrl-RS"/>
        </w:rPr>
        <w:t xml:space="preserve"> </w:t>
      </w:r>
      <w:r>
        <w:rPr>
          <w:i/>
          <w:iCs/>
          <w:sz w:val="24"/>
          <w:lang w:val="sr-Cyrl-RS"/>
        </w:rPr>
        <w:t>podataka</w:t>
      </w:r>
      <w:r w:rsidR="00E1542C" w:rsidRPr="0011444D">
        <w:rPr>
          <w:i/>
          <w:iCs/>
          <w:sz w:val="24"/>
          <w:lang w:val="sr-Cyrl-RS"/>
        </w:rPr>
        <w:t xml:space="preserve">, </w:t>
      </w:r>
      <w:r>
        <w:rPr>
          <w:i/>
          <w:iCs/>
          <w:sz w:val="24"/>
          <w:lang w:val="sr-Cyrl-RS"/>
        </w:rPr>
        <w:t>lica</w:t>
      </w:r>
      <w:r w:rsidR="00E1542C" w:rsidRPr="0011444D">
        <w:rPr>
          <w:i/>
          <w:iCs/>
          <w:sz w:val="24"/>
          <w:lang w:val="sr-Cyrl-RS"/>
        </w:rPr>
        <w:t xml:space="preserve"> </w:t>
      </w:r>
      <w:r>
        <w:rPr>
          <w:i/>
          <w:iCs/>
          <w:sz w:val="24"/>
          <w:lang w:val="sr-Cyrl-RS"/>
        </w:rPr>
        <w:t>zadužena</w:t>
      </w:r>
      <w:r w:rsidR="00E1542C" w:rsidRPr="0011444D">
        <w:rPr>
          <w:i/>
          <w:iCs/>
          <w:sz w:val="24"/>
          <w:lang w:val="sr-Cyrl-RS"/>
        </w:rPr>
        <w:t xml:space="preserve"> </w:t>
      </w:r>
      <w:r>
        <w:rPr>
          <w:i/>
          <w:iCs/>
          <w:sz w:val="24"/>
          <w:lang w:val="sr-Cyrl-RS"/>
        </w:rPr>
        <w:t>za</w:t>
      </w:r>
      <w:r w:rsidR="00E1542C" w:rsidRPr="0011444D">
        <w:rPr>
          <w:i/>
          <w:iCs/>
          <w:sz w:val="24"/>
          <w:lang w:val="sr-Cyrl-RS"/>
        </w:rPr>
        <w:t xml:space="preserve"> </w:t>
      </w:r>
      <w:r>
        <w:rPr>
          <w:i/>
          <w:iCs/>
          <w:sz w:val="24"/>
          <w:lang w:val="sr-Cyrl-RS"/>
        </w:rPr>
        <w:t>upis</w:t>
      </w:r>
      <w:r w:rsidR="00E1542C" w:rsidRPr="0011444D">
        <w:rPr>
          <w:i/>
          <w:iCs/>
          <w:sz w:val="24"/>
          <w:lang w:val="sr-Cyrl-RS"/>
        </w:rPr>
        <w:t xml:space="preserve"> </w:t>
      </w:r>
      <w:r>
        <w:rPr>
          <w:i/>
          <w:iCs/>
          <w:sz w:val="24"/>
          <w:lang w:val="sr-Cyrl-RS"/>
        </w:rPr>
        <w:t>birača</w:t>
      </w:r>
      <w:r w:rsidR="00E1542C" w:rsidRPr="0011444D">
        <w:rPr>
          <w:i/>
          <w:iCs/>
          <w:sz w:val="24"/>
          <w:lang w:val="sr-Cyrl-RS"/>
        </w:rPr>
        <w:t xml:space="preserve">, </w:t>
      </w:r>
      <w:r>
        <w:rPr>
          <w:i/>
          <w:iCs/>
          <w:sz w:val="24"/>
          <w:lang w:val="sr-Cyrl-RS"/>
        </w:rPr>
        <w:t>zapošljavanje</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obuku</w:t>
      </w:r>
      <w:r w:rsidR="00E1542C" w:rsidRPr="0011444D">
        <w:rPr>
          <w:i/>
          <w:iCs/>
          <w:sz w:val="24"/>
          <w:lang w:val="sr-Cyrl-RS"/>
        </w:rPr>
        <w:t xml:space="preserve">, </w:t>
      </w:r>
      <w:r>
        <w:rPr>
          <w:i/>
          <w:iCs/>
          <w:sz w:val="24"/>
          <w:lang w:val="sr-Cyrl-RS"/>
        </w:rPr>
        <w:t>opremu</w:t>
      </w:r>
      <w:r w:rsidR="00E1542C" w:rsidRPr="0011444D">
        <w:rPr>
          <w:i/>
          <w:iCs/>
          <w:sz w:val="24"/>
          <w:lang w:val="sr-Cyrl-RS"/>
        </w:rPr>
        <w:t xml:space="preserve"> (</w:t>
      </w:r>
      <w:r>
        <w:rPr>
          <w:i/>
          <w:iCs/>
          <w:sz w:val="24"/>
          <w:lang w:val="sr-Cyrl-RS"/>
        </w:rPr>
        <w:t>softver</w:t>
      </w:r>
      <w:r w:rsidR="00E1542C" w:rsidRPr="0011444D">
        <w:rPr>
          <w:i/>
          <w:iCs/>
          <w:sz w:val="24"/>
          <w:lang w:val="sr-Cyrl-RS"/>
        </w:rPr>
        <w:t>/</w:t>
      </w:r>
      <w:r>
        <w:rPr>
          <w:i/>
          <w:iCs/>
          <w:sz w:val="24"/>
          <w:lang w:val="sr-Cyrl-RS"/>
        </w:rPr>
        <w:t>hardver</w:t>
      </w:r>
      <w:r w:rsidR="00E1542C" w:rsidRPr="0011444D">
        <w:rPr>
          <w:i/>
          <w:iCs/>
          <w:sz w:val="24"/>
          <w:lang w:val="sr-Cyrl-RS"/>
        </w:rPr>
        <w:t xml:space="preserve">) </w:t>
      </w:r>
      <w:r>
        <w:rPr>
          <w:i/>
          <w:iCs/>
          <w:sz w:val="24"/>
          <w:lang w:val="sr-Cyrl-RS"/>
        </w:rPr>
        <w:t>za</w:t>
      </w:r>
      <w:r w:rsidR="00E1542C" w:rsidRPr="0011444D">
        <w:rPr>
          <w:i/>
          <w:iCs/>
          <w:sz w:val="24"/>
          <w:lang w:val="sr-Cyrl-RS"/>
        </w:rPr>
        <w:t xml:space="preserve"> </w:t>
      </w:r>
      <w:r>
        <w:rPr>
          <w:i/>
          <w:iCs/>
          <w:sz w:val="24"/>
          <w:lang w:val="sr-Cyrl-RS"/>
        </w:rPr>
        <w:t>registraciju</w:t>
      </w:r>
      <w:r w:rsidR="00E1542C" w:rsidRPr="0011444D">
        <w:rPr>
          <w:i/>
          <w:iCs/>
          <w:sz w:val="24"/>
          <w:lang w:val="sr-Cyrl-RS"/>
        </w:rPr>
        <w:t xml:space="preserve"> </w:t>
      </w:r>
      <w:r>
        <w:rPr>
          <w:i/>
          <w:iCs/>
          <w:sz w:val="24"/>
          <w:lang w:val="sr-Cyrl-RS"/>
        </w:rPr>
        <w:t>građana</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birača</w:t>
      </w:r>
      <w:r w:rsidR="00E1542C" w:rsidRPr="0011444D">
        <w:rPr>
          <w:i/>
          <w:iCs/>
          <w:sz w:val="24"/>
          <w:lang w:val="sr-Cyrl-RS"/>
        </w:rPr>
        <w:t xml:space="preserve">, </w:t>
      </w:r>
      <w:r>
        <w:rPr>
          <w:i/>
          <w:iCs/>
          <w:sz w:val="24"/>
          <w:lang w:val="sr-Cyrl-RS"/>
        </w:rPr>
        <w:t>bezbednost</w:t>
      </w:r>
      <w:r w:rsidR="00E1542C" w:rsidRPr="0011444D">
        <w:rPr>
          <w:i/>
          <w:iCs/>
          <w:sz w:val="24"/>
          <w:lang w:val="sr-Cyrl-RS"/>
        </w:rPr>
        <w:t xml:space="preserve"> </w:t>
      </w:r>
      <w:r>
        <w:rPr>
          <w:i/>
          <w:iCs/>
          <w:sz w:val="24"/>
          <w:lang w:val="sr-Cyrl-RS"/>
        </w:rPr>
        <w:t>opreme</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baza</w:t>
      </w:r>
      <w:r w:rsidR="00E1542C" w:rsidRPr="0011444D">
        <w:rPr>
          <w:i/>
          <w:iCs/>
          <w:sz w:val="24"/>
          <w:lang w:val="sr-Cyrl-RS"/>
        </w:rPr>
        <w:t xml:space="preserve"> </w:t>
      </w:r>
      <w:r>
        <w:rPr>
          <w:i/>
          <w:iCs/>
          <w:sz w:val="24"/>
          <w:lang w:val="sr-Cyrl-RS"/>
        </w:rPr>
        <w:t>podataka</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zaštitu</w:t>
      </w:r>
      <w:r w:rsidR="00E1542C" w:rsidRPr="0011444D">
        <w:rPr>
          <w:i/>
          <w:iCs/>
          <w:sz w:val="24"/>
          <w:lang w:val="sr-Cyrl-RS"/>
        </w:rPr>
        <w:t xml:space="preserve"> </w:t>
      </w:r>
      <w:r>
        <w:rPr>
          <w:i/>
          <w:iCs/>
          <w:sz w:val="24"/>
          <w:lang w:val="sr-Cyrl-RS"/>
        </w:rPr>
        <w:t>ličnih</w:t>
      </w:r>
      <w:r w:rsidR="00E1542C" w:rsidRPr="0011444D">
        <w:rPr>
          <w:i/>
          <w:iCs/>
          <w:sz w:val="24"/>
          <w:lang w:val="sr-Cyrl-RS"/>
        </w:rPr>
        <w:t xml:space="preserve"> </w:t>
      </w:r>
      <w:r>
        <w:rPr>
          <w:i/>
          <w:iCs/>
          <w:sz w:val="24"/>
          <w:lang w:val="sr-Cyrl-RS"/>
        </w:rPr>
        <w:t>podataka</w:t>
      </w:r>
      <w:r w:rsidR="00E1542C" w:rsidRPr="0011444D">
        <w:rPr>
          <w:i/>
          <w:iCs/>
          <w:sz w:val="24"/>
          <w:lang w:val="sr-Cyrl-RS"/>
        </w:rPr>
        <w:t>.</w:t>
      </w:r>
    </w:p>
    <w:p w14:paraId="017CCD04" w14:textId="77777777" w:rsidR="00FA4FC5" w:rsidRPr="0011444D" w:rsidRDefault="00FA4FC5">
      <w:pPr>
        <w:pStyle w:val="BodyText"/>
        <w:spacing w:before="1"/>
        <w:rPr>
          <w:i/>
          <w:lang w:val="sr-Cyrl-RS"/>
        </w:rPr>
      </w:pPr>
    </w:p>
    <w:p w14:paraId="2BD1B6E7" w14:textId="5C15C664" w:rsidR="00FA4FC5" w:rsidRPr="0011444D" w:rsidRDefault="007B1F72">
      <w:pPr>
        <w:pStyle w:val="Heading1"/>
        <w:rPr>
          <w:lang w:val="sr-Cyrl-RS"/>
        </w:rPr>
      </w:pPr>
      <w:r>
        <w:rPr>
          <w:lang w:val="sr-Cyrl-RS"/>
        </w:rPr>
        <w:t>Tabela</w:t>
      </w:r>
      <w:r w:rsidR="00E1542C" w:rsidRPr="0011444D">
        <w:rPr>
          <w:lang w:val="sr-Cyrl-RS"/>
        </w:rPr>
        <w:t xml:space="preserve"> 4: </w:t>
      </w:r>
      <w:r>
        <w:rPr>
          <w:lang w:val="sr-Cyrl-RS"/>
        </w:rPr>
        <w:t>Poređenje</w:t>
      </w:r>
      <w:r w:rsidR="00E1542C" w:rsidRPr="0011444D">
        <w:rPr>
          <w:lang w:val="sr-Cyrl-RS"/>
        </w:rPr>
        <w:t xml:space="preserve"> – </w:t>
      </w:r>
      <w:r>
        <w:rPr>
          <w:lang w:val="sr-Cyrl-RS"/>
        </w:rPr>
        <w:t>Aspekti</w:t>
      </w:r>
      <w:r w:rsidR="00E1542C" w:rsidRPr="0011444D">
        <w:rPr>
          <w:lang w:val="sr-Cyrl-RS"/>
        </w:rPr>
        <w:t xml:space="preserve"> </w:t>
      </w:r>
      <w:r>
        <w:rPr>
          <w:lang w:val="sr-Cyrl-RS"/>
        </w:rPr>
        <w:t>koje</w:t>
      </w:r>
      <w:r w:rsidR="00E1542C" w:rsidRPr="0011444D">
        <w:rPr>
          <w:lang w:val="sr-Cyrl-RS"/>
        </w:rPr>
        <w:t xml:space="preserve"> </w:t>
      </w:r>
      <w:r>
        <w:rPr>
          <w:lang w:val="sr-Cyrl-RS"/>
        </w:rPr>
        <w:t>treba</w:t>
      </w:r>
      <w:r w:rsidR="00E1542C" w:rsidRPr="0011444D">
        <w:rPr>
          <w:lang w:val="sr-Cyrl-RS"/>
        </w:rPr>
        <w:t xml:space="preserve"> </w:t>
      </w:r>
      <w:r>
        <w:rPr>
          <w:lang w:val="sr-Cyrl-RS"/>
        </w:rPr>
        <w:t>da</w:t>
      </w:r>
      <w:r w:rsidR="00E1542C" w:rsidRPr="0011444D">
        <w:rPr>
          <w:lang w:val="sr-Cyrl-RS"/>
        </w:rPr>
        <w:t xml:space="preserve"> </w:t>
      </w:r>
      <w:r>
        <w:rPr>
          <w:lang w:val="sr-Cyrl-RS"/>
        </w:rPr>
        <w:t>pokrije</w:t>
      </w:r>
      <w:r w:rsidR="00E1542C" w:rsidRPr="0011444D">
        <w:rPr>
          <w:lang w:val="sr-Cyrl-RS"/>
        </w:rPr>
        <w:t xml:space="preserve"> </w:t>
      </w:r>
      <w:r>
        <w:rPr>
          <w:lang w:val="sr-Cyrl-RS"/>
        </w:rPr>
        <w:t>Komisija</w:t>
      </w:r>
      <w:r w:rsidR="00E1542C" w:rsidRPr="0011444D">
        <w:rPr>
          <w:lang w:val="sr-Cyrl-RS"/>
        </w:rPr>
        <w:t xml:space="preserve"> / </w:t>
      </w:r>
      <w:r>
        <w:rPr>
          <w:lang w:val="sr-Cyrl-RS"/>
        </w:rPr>
        <w:t>revizija</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1"/>
        <w:gridCol w:w="3132"/>
        <w:gridCol w:w="3135"/>
      </w:tblGrid>
      <w:tr w:rsidR="00FA4FC5" w:rsidRPr="0011444D" w14:paraId="16B3D1E5" w14:textId="77777777">
        <w:trPr>
          <w:trHeight w:val="1103"/>
        </w:trPr>
        <w:tc>
          <w:tcPr>
            <w:tcW w:w="2751" w:type="dxa"/>
            <w:shd w:val="clear" w:color="auto" w:fill="DAE9F7"/>
          </w:tcPr>
          <w:p w14:paraId="27628913" w14:textId="62BEA1A5" w:rsidR="00FA4FC5" w:rsidRPr="0011444D" w:rsidRDefault="007B1F72" w:rsidP="008E5607">
            <w:pPr>
              <w:pStyle w:val="TableParagraph"/>
              <w:jc w:val="left"/>
              <w:rPr>
                <w:b/>
                <w:sz w:val="24"/>
                <w:lang w:val="sr-Cyrl-RS"/>
              </w:rPr>
            </w:pPr>
            <w:r>
              <w:rPr>
                <w:b/>
                <w:bCs/>
                <w:sz w:val="24"/>
                <w:lang w:val="sr-Cyrl-RS"/>
              </w:rPr>
              <w:t>Preporučene</w:t>
            </w:r>
            <w:r w:rsidR="00E1542C" w:rsidRPr="0011444D">
              <w:rPr>
                <w:b/>
                <w:bCs/>
                <w:sz w:val="24"/>
                <w:lang w:val="sr-Cyrl-RS"/>
              </w:rPr>
              <w:t xml:space="preserve"> </w:t>
            </w:r>
            <w:r>
              <w:rPr>
                <w:b/>
                <w:bCs/>
                <w:sz w:val="24"/>
                <w:lang w:val="sr-Cyrl-RS"/>
              </w:rPr>
              <w:t>oblasti</w:t>
            </w:r>
            <w:r w:rsidR="00E1542C" w:rsidRPr="0011444D">
              <w:rPr>
                <w:b/>
                <w:bCs/>
                <w:sz w:val="24"/>
                <w:lang w:val="sr-Cyrl-RS"/>
              </w:rPr>
              <w:t xml:space="preserve"> </w:t>
            </w:r>
            <w:r>
              <w:rPr>
                <w:b/>
                <w:bCs/>
                <w:sz w:val="24"/>
                <w:lang w:val="sr-Cyrl-RS"/>
              </w:rPr>
              <w:t>za</w:t>
            </w:r>
            <w:r w:rsidR="00E1542C" w:rsidRPr="0011444D">
              <w:rPr>
                <w:b/>
                <w:bCs/>
                <w:sz w:val="24"/>
                <w:lang w:val="sr-Cyrl-RS"/>
              </w:rPr>
              <w:t xml:space="preserve"> </w:t>
            </w:r>
            <w:r>
              <w:rPr>
                <w:b/>
                <w:bCs/>
                <w:sz w:val="24"/>
                <w:lang w:val="sr-Cyrl-RS"/>
              </w:rPr>
              <w:t>reviziju</w:t>
            </w:r>
            <w:r w:rsidR="00E1542C" w:rsidRPr="0011444D">
              <w:rPr>
                <w:b/>
                <w:bCs/>
                <w:sz w:val="24"/>
                <w:lang w:val="sr-Cyrl-RS"/>
              </w:rPr>
              <w:t xml:space="preserve"> / </w:t>
            </w:r>
            <w:r>
              <w:rPr>
                <w:b/>
                <w:bCs/>
                <w:sz w:val="24"/>
                <w:lang w:val="sr-Cyrl-RS"/>
              </w:rPr>
              <w:t>verifikaciju</w:t>
            </w:r>
          </w:p>
        </w:tc>
        <w:tc>
          <w:tcPr>
            <w:tcW w:w="3132" w:type="dxa"/>
            <w:shd w:val="clear" w:color="auto" w:fill="DAE9F7"/>
          </w:tcPr>
          <w:p w14:paraId="0A31608E" w14:textId="4444DAAD" w:rsidR="00FA4FC5" w:rsidRPr="0011444D" w:rsidRDefault="007B1F72" w:rsidP="008E5607">
            <w:pPr>
              <w:pStyle w:val="TableParagraph"/>
              <w:spacing w:line="276" w:lineRule="exact"/>
              <w:ind w:right="97"/>
              <w:jc w:val="left"/>
              <w:rPr>
                <w:b/>
                <w:sz w:val="24"/>
                <w:lang w:val="sr-Cyrl-RS"/>
              </w:rPr>
            </w:pPr>
            <w:r>
              <w:rPr>
                <w:b/>
                <w:bCs/>
                <w:sz w:val="24"/>
                <w:lang w:val="sr-Cyrl-RS"/>
              </w:rPr>
              <w:t>Oblasti</w:t>
            </w:r>
            <w:r w:rsidR="00E1542C" w:rsidRPr="0011444D">
              <w:rPr>
                <w:b/>
                <w:bCs/>
                <w:sz w:val="24"/>
                <w:lang w:val="sr-Cyrl-RS"/>
              </w:rPr>
              <w:t xml:space="preserve"> </w:t>
            </w:r>
            <w:r>
              <w:rPr>
                <w:b/>
                <w:bCs/>
                <w:sz w:val="24"/>
                <w:lang w:val="sr-Cyrl-RS"/>
              </w:rPr>
              <w:t>za</w:t>
            </w:r>
            <w:r w:rsidR="00E1542C" w:rsidRPr="0011444D">
              <w:rPr>
                <w:b/>
                <w:bCs/>
                <w:sz w:val="24"/>
                <w:lang w:val="sr-Cyrl-RS"/>
              </w:rPr>
              <w:t xml:space="preserve"> </w:t>
            </w:r>
            <w:r>
              <w:rPr>
                <w:b/>
                <w:bCs/>
                <w:sz w:val="24"/>
                <w:lang w:val="sr-Cyrl-RS"/>
              </w:rPr>
              <w:t>reviziju</w:t>
            </w:r>
            <w:r w:rsidR="00E1542C" w:rsidRPr="0011444D">
              <w:rPr>
                <w:b/>
                <w:bCs/>
                <w:sz w:val="24"/>
                <w:lang w:val="sr-Cyrl-RS"/>
              </w:rPr>
              <w:t xml:space="preserve"> </w:t>
            </w:r>
            <w:r>
              <w:rPr>
                <w:b/>
                <w:bCs/>
                <w:sz w:val="24"/>
                <w:lang w:val="sr-Cyrl-RS"/>
              </w:rPr>
              <w:t>i</w:t>
            </w:r>
            <w:r w:rsidR="00E1542C" w:rsidRPr="0011444D">
              <w:rPr>
                <w:b/>
                <w:bCs/>
                <w:sz w:val="24"/>
                <w:lang w:val="sr-Cyrl-RS"/>
              </w:rPr>
              <w:t xml:space="preserve"> </w:t>
            </w:r>
            <w:r>
              <w:rPr>
                <w:b/>
                <w:bCs/>
                <w:sz w:val="24"/>
                <w:lang w:val="sr-Cyrl-RS"/>
              </w:rPr>
              <w:t>verifikaciju</w:t>
            </w:r>
            <w:r w:rsidR="00E1542C" w:rsidRPr="0011444D">
              <w:rPr>
                <w:b/>
                <w:bCs/>
                <w:sz w:val="24"/>
                <w:lang w:val="sr-Cyrl-RS"/>
              </w:rPr>
              <w:t xml:space="preserve"> (</w:t>
            </w:r>
            <w:r>
              <w:rPr>
                <w:b/>
                <w:bCs/>
                <w:sz w:val="24"/>
                <w:lang w:val="sr-Cyrl-RS"/>
              </w:rPr>
              <w:t>kao</w:t>
            </w:r>
            <w:r w:rsidR="00E1542C" w:rsidRPr="0011444D">
              <w:rPr>
                <w:b/>
                <w:bCs/>
                <w:sz w:val="24"/>
                <w:lang w:val="sr-Cyrl-RS"/>
              </w:rPr>
              <w:t xml:space="preserve"> </w:t>
            </w:r>
            <w:r>
              <w:rPr>
                <w:b/>
                <w:bCs/>
                <w:sz w:val="24"/>
                <w:lang w:val="sr-Cyrl-RS"/>
              </w:rPr>
              <w:t>što</w:t>
            </w:r>
            <w:r w:rsidR="00E1542C" w:rsidRPr="0011444D">
              <w:rPr>
                <w:b/>
                <w:bCs/>
                <w:sz w:val="24"/>
                <w:lang w:val="sr-Cyrl-RS"/>
              </w:rPr>
              <w:t xml:space="preserve"> </w:t>
            </w:r>
            <w:r>
              <w:rPr>
                <w:b/>
                <w:bCs/>
                <w:sz w:val="24"/>
                <w:lang w:val="sr-Cyrl-RS"/>
              </w:rPr>
              <w:t>je</w:t>
            </w:r>
            <w:r w:rsidR="00E1542C" w:rsidRPr="0011444D">
              <w:rPr>
                <w:b/>
                <w:bCs/>
                <w:sz w:val="24"/>
                <w:lang w:val="sr-Cyrl-RS"/>
              </w:rPr>
              <w:t xml:space="preserve"> </w:t>
            </w:r>
            <w:r>
              <w:rPr>
                <w:b/>
                <w:bCs/>
                <w:sz w:val="24"/>
                <w:lang w:val="sr-Cyrl-RS"/>
              </w:rPr>
              <w:t>predviđeno</w:t>
            </w:r>
            <w:r w:rsidR="00E1542C" w:rsidRPr="0011444D">
              <w:rPr>
                <w:b/>
                <w:bCs/>
                <w:sz w:val="24"/>
                <w:lang w:val="sr-Cyrl-RS"/>
              </w:rPr>
              <w:t xml:space="preserve"> </w:t>
            </w:r>
            <w:r>
              <w:rPr>
                <w:b/>
                <w:bCs/>
                <w:sz w:val="24"/>
                <w:lang w:val="sr-Cyrl-RS"/>
              </w:rPr>
              <w:t>Delokrugom</w:t>
            </w:r>
            <w:r w:rsidR="00E1542C" w:rsidRPr="0011444D">
              <w:rPr>
                <w:b/>
                <w:bCs/>
                <w:sz w:val="24"/>
                <w:lang w:val="sr-Cyrl-RS"/>
              </w:rPr>
              <w:t xml:space="preserve"> </w:t>
            </w:r>
            <w:r>
              <w:rPr>
                <w:b/>
                <w:bCs/>
                <w:sz w:val="24"/>
                <w:lang w:val="sr-Cyrl-RS"/>
              </w:rPr>
              <w:t>rada</w:t>
            </w:r>
            <w:r w:rsidR="00E1542C" w:rsidRPr="0011444D">
              <w:rPr>
                <w:b/>
                <w:bCs/>
                <w:sz w:val="24"/>
                <w:lang w:val="sr-Cyrl-RS"/>
              </w:rPr>
              <w:t xml:space="preserve"> </w:t>
            </w:r>
            <w:r>
              <w:rPr>
                <w:b/>
                <w:bCs/>
                <w:sz w:val="24"/>
                <w:lang w:val="sr-Cyrl-RS"/>
              </w:rPr>
              <w:t>Komisije</w:t>
            </w:r>
            <w:r w:rsidR="00E1542C" w:rsidRPr="0011444D">
              <w:rPr>
                <w:b/>
                <w:bCs/>
                <w:sz w:val="24"/>
                <w:lang w:val="sr-Cyrl-RS"/>
              </w:rPr>
              <w:t xml:space="preserve">, </w:t>
            </w:r>
            <w:r>
              <w:rPr>
                <w:b/>
                <w:bCs/>
                <w:sz w:val="24"/>
                <w:lang w:val="sr-Cyrl-RS"/>
              </w:rPr>
              <w:t>Nacrtom</w:t>
            </w:r>
            <w:r w:rsidR="00E1542C" w:rsidRPr="0011444D">
              <w:rPr>
                <w:b/>
                <w:bCs/>
                <w:sz w:val="24"/>
                <w:lang w:val="sr-Cyrl-RS"/>
              </w:rPr>
              <w:t xml:space="preserve"> </w:t>
            </w:r>
            <w:r>
              <w:rPr>
                <w:b/>
                <w:bCs/>
                <w:sz w:val="24"/>
                <w:lang w:val="sr-Cyrl-RS"/>
              </w:rPr>
              <w:t>zakona</w:t>
            </w:r>
            <w:r w:rsidR="00E1542C" w:rsidRPr="0011444D">
              <w:rPr>
                <w:b/>
                <w:bCs/>
                <w:sz w:val="24"/>
                <w:lang w:val="sr-Cyrl-RS"/>
              </w:rPr>
              <w:t xml:space="preserve"> I</w:t>
            </w:r>
          </w:p>
        </w:tc>
        <w:tc>
          <w:tcPr>
            <w:tcW w:w="3135" w:type="dxa"/>
            <w:shd w:val="clear" w:color="auto" w:fill="DAE9F7"/>
          </w:tcPr>
          <w:p w14:paraId="2351DDB9" w14:textId="4D0CFBD8" w:rsidR="00FA4FC5" w:rsidRPr="0011444D" w:rsidRDefault="007B1F72" w:rsidP="008E5607">
            <w:pPr>
              <w:pStyle w:val="TableParagraph"/>
              <w:spacing w:line="276" w:lineRule="exact"/>
              <w:ind w:left="105" w:right="98"/>
              <w:jc w:val="left"/>
              <w:rPr>
                <w:b/>
                <w:sz w:val="24"/>
                <w:lang w:val="sr-Cyrl-RS"/>
              </w:rPr>
            </w:pPr>
            <w:r>
              <w:rPr>
                <w:b/>
                <w:bCs/>
                <w:sz w:val="24"/>
                <w:lang w:val="sr-Cyrl-RS"/>
              </w:rPr>
              <w:t>Oblasti</w:t>
            </w:r>
            <w:r w:rsidR="00E1542C" w:rsidRPr="0011444D">
              <w:rPr>
                <w:b/>
                <w:bCs/>
                <w:sz w:val="24"/>
                <w:lang w:val="sr-Cyrl-RS"/>
              </w:rPr>
              <w:t xml:space="preserve"> </w:t>
            </w:r>
            <w:r>
              <w:rPr>
                <w:b/>
                <w:bCs/>
                <w:sz w:val="24"/>
                <w:lang w:val="sr-Cyrl-RS"/>
              </w:rPr>
              <w:t>za</w:t>
            </w:r>
            <w:r w:rsidR="00E1542C" w:rsidRPr="0011444D">
              <w:rPr>
                <w:b/>
                <w:bCs/>
                <w:sz w:val="24"/>
                <w:lang w:val="sr-Cyrl-RS"/>
              </w:rPr>
              <w:t xml:space="preserve"> </w:t>
            </w:r>
            <w:r>
              <w:rPr>
                <w:b/>
                <w:bCs/>
                <w:sz w:val="24"/>
                <w:lang w:val="sr-Cyrl-RS"/>
              </w:rPr>
              <w:t>reviziju</w:t>
            </w:r>
            <w:r w:rsidR="00E1542C" w:rsidRPr="0011444D">
              <w:rPr>
                <w:b/>
                <w:bCs/>
                <w:sz w:val="24"/>
                <w:lang w:val="sr-Cyrl-RS"/>
              </w:rPr>
              <w:t xml:space="preserve"> </w:t>
            </w:r>
            <w:r>
              <w:rPr>
                <w:b/>
                <w:bCs/>
                <w:sz w:val="24"/>
                <w:lang w:val="sr-Cyrl-RS"/>
              </w:rPr>
              <w:t>i</w:t>
            </w:r>
            <w:r w:rsidR="00E1542C" w:rsidRPr="0011444D">
              <w:rPr>
                <w:b/>
                <w:bCs/>
                <w:sz w:val="24"/>
                <w:lang w:val="sr-Cyrl-RS"/>
              </w:rPr>
              <w:t xml:space="preserve"> </w:t>
            </w:r>
            <w:r>
              <w:rPr>
                <w:b/>
                <w:bCs/>
                <w:sz w:val="24"/>
                <w:lang w:val="sr-Cyrl-RS"/>
              </w:rPr>
              <w:t>verifikaciju</w:t>
            </w:r>
            <w:r w:rsidR="00E1542C" w:rsidRPr="0011444D">
              <w:rPr>
                <w:b/>
                <w:bCs/>
                <w:sz w:val="24"/>
                <w:lang w:val="sr-Cyrl-RS"/>
              </w:rPr>
              <w:t xml:space="preserve"> (</w:t>
            </w:r>
            <w:r>
              <w:rPr>
                <w:b/>
                <w:bCs/>
                <w:sz w:val="24"/>
                <w:lang w:val="sr-Cyrl-RS"/>
              </w:rPr>
              <w:t>kao</w:t>
            </w:r>
            <w:r w:rsidR="00E1542C" w:rsidRPr="0011444D">
              <w:rPr>
                <w:b/>
                <w:bCs/>
                <w:sz w:val="24"/>
                <w:lang w:val="sr-Cyrl-RS"/>
              </w:rPr>
              <w:t xml:space="preserve"> </w:t>
            </w:r>
            <w:r>
              <w:rPr>
                <w:b/>
                <w:bCs/>
                <w:sz w:val="24"/>
                <w:lang w:val="sr-Cyrl-RS"/>
              </w:rPr>
              <w:t>što</w:t>
            </w:r>
            <w:r w:rsidR="00E1542C" w:rsidRPr="0011444D">
              <w:rPr>
                <w:b/>
                <w:bCs/>
                <w:sz w:val="24"/>
                <w:lang w:val="sr-Cyrl-RS"/>
              </w:rPr>
              <w:t xml:space="preserve"> </w:t>
            </w:r>
            <w:r>
              <w:rPr>
                <w:b/>
                <w:bCs/>
                <w:sz w:val="24"/>
                <w:lang w:val="sr-Cyrl-RS"/>
              </w:rPr>
              <w:t>je</w:t>
            </w:r>
            <w:r w:rsidR="00E1542C" w:rsidRPr="0011444D">
              <w:rPr>
                <w:b/>
                <w:bCs/>
                <w:sz w:val="24"/>
                <w:lang w:val="sr-Cyrl-RS"/>
              </w:rPr>
              <w:t xml:space="preserve"> </w:t>
            </w:r>
            <w:r>
              <w:rPr>
                <w:b/>
                <w:bCs/>
                <w:sz w:val="24"/>
                <w:lang w:val="sr-Cyrl-RS"/>
              </w:rPr>
              <w:t>predviđeno</w:t>
            </w:r>
            <w:r w:rsidR="00E1542C" w:rsidRPr="0011444D">
              <w:rPr>
                <w:b/>
                <w:bCs/>
                <w:sz w:val="24"/>
                <w:lang w:val="sr-Cyrl-RS"/>
              </w:rPr>
              <w:t xml:space="preserve"> </w:t>
            </w:r>
            <w:r>
              <w:rPr>
                <w:b/>
                <w:bCs/>
                <w:sz w:val="24"/>
                <w:lang w:val="sr-Cyrl-RS"/>
              </w:rPr>
              <w:t>Delokrugom</w:t>
            </w:r>
            <w:r w:rsidR="00E1542C" w:rsidRPr="0011444D">
              <w:rPr>
                <w:b/>
                <w:bCs/>
                <w:sz w:val="24"/>
                <w:lang w:val="sr-Cyrl-RS"/>
              </w:rPr>
              <w:t xml:space="preserve"> </w:t>
            </w:r>
            <w:r>
              <w:rPr>
                <w:b/>
                <w:bCs/>
                <w:sz w:val="24"/>
                <w:lang w:val="sr-Cyrl-RS"/>
              </w:rPr>
              <w:t>rada</w:t>
            </w:r>
            <w:r w:rsidR="00E1542C" w:rsidRPr="0011444D">
              <w:rPr>
                <w:b/>
                <w:bCs/>
                <w:sz w:val="24"/>
                <w:lang w:val="sr-Cyrl-RS"/>
              </w:rPr>
              <w:t xml:space="preserve"> </w:t>
            </w:r>
            <w:r>
              <w:rPr>
                <w:b/>
                <w:bCs/>
                <w:sz w:val="24"/>
                <w:lang w:val="sr-Cyrl-RS"/>
              </w:rPr>
              <w:t>Komisije</w:t>
            </w:r>
            <w:r w:rsidR="00E1542C" w:rsidRPr="0011444D">
              <w:rPr>
                <w:b/>
                <w:bCs/>
                <w:sz w:val="24"/>
                <w:lang w:val="sr-Cyrl-RS"/>
              </w:rPr>
              <w:t xml:space="preserve">, </w:t>
            </w:r>
            <w:r>
              <w:rPr>
                <w:b/>
                <w:bCs/>
                <w:sz w:val="24"/>
                <w:lang w:val="sr-Cyrl-RS"/>
              </w:rPr>
              <w:t>Nacrtom</w:t>
            </w:r>
            <w:r w:rsidR="00E1542C" w:rsidRPr="0011444D">
              <w:rPr>
                <w:b/>
                <w:bCs/>
                <w:sz w:val="24"/>
                <w:lang w:val="sr-Cyrl-RS"/>
              </w:rPr>
              <w:t xml:space="preserve"> </w:t>
            </w:r>
            <w:r>
              <w:rPr>
                <w:b/>
                <w:bCs/>
                <w:sz w:val="24"/>
                <w:lang w:val="sr-Cyrl-RS"/>
              </w:rPr>
              <w:t>zakona</w:t>
            </w:r>
            <w:r w:rsidR="00E1542C" w:rsidRPr="0011444D">
              <w:rPr>
                <w:b/>
                <w:bCs/>
                <w:sz w:val="24"/>
                <w:lang w:val="sr-Cyrl-RS"/>
              </w:rPr>
              <w:t xml:space="preserve"> II</w:t>
            </w:r>
          </w:p>
        </w:tc>
      </w:tr>
      <w:tr w:rsidR="00FA4FC5" w:rsidRPr="0011444D" w14:paraId="41836219" w14:textId="77777777">
        <w:trPr>
          <w:trHeight w:val="2208"/>
        </w:trPr>
        <w:tc>
          <w:tcPr>
            <w:tcW w:w="2751" w:type="dxa"/>
          </w:tcPr>
          <w:p w14:paraId="0B880B8F" w14:textId="00BEF16E" w:rsidR="00FA4FC5" w:rsidRPr="0011444D" w:rsidRDefault="007B1F72" w:rsidP="008E5607">
            <w:pPr>
              <w:pStyle w:val="TableParagraph"/>
              <w:spacing w:line="275" w:lineRule="exact"/>
              <w:jc w:val="left"/>
              <w:rPr>
                <w:b/>
                <w:sz w:val="24"/>
                <w:lang w:val="sr-Cyrl-RS"/>
              </w:rPr>
            </w:pPr>
            <w:r>
              <w:rPr>
                <w:b/>
                <w:bCs/>
                <w:sz w:val="24"/>
                <w:lang w:val="sr-Cyrl-RS"/>
              </w:rPr>
              <w:t>Pravni</w:t>
            </w:r>
            <w:r w:rsidR="00E1542C" w:rsidRPr="0011444D">
              <w:rPr>
                <w:b/>
                <w:bCs/>
                <w:sz w:val="24"/>
                <w:lang w:val="sr-Cyrl-RS"/>
              </w:rPr>
              <w:t xml:space="preserve"> </w:t>
            </w:r>
            <w:r>
              <w:rPr>
                <w:b/>
                <w:bCs/>
                <w:sz w:val="24"/>
                <w:lang w:val="sr-Cyrl-RS"/>
              </w:rPr>
              <w:t>okvir</w:t>
            </w:r>
          </w:p>
        </w:tc>
        <w:tc>
          <w:tcPr>
            <w:tcW w:w="3132" w:type="dxa"/>
          </w:tcPr>
          <w:p w14:paraId="7D30221C" w14:textId="77777777" w:rsidR="00FA4FC5" w:rsidRPr="0011444D" w:rsidRDefault="00E1542C" w:rsidP="008E5607">
            <w:pPr>
              <w:pStyle w:val="TableParagraph"/>
              <w:spacing w:line="275" w:lineRule="exact"/>
              <w:jc w:val="left"/>
              <w:rPr>
                <w:sz w:val="24"/>
                <w:lang w:val="sr-Cyrl-RS"/>
              </w:rPr>
            </w:pPr>
            <w:r w:rsidRPr="0011444D">
              <w:rPr>
                <w:sz w:val="24"/>
                <w:lang w:val="sr-Cyrl-RS"/>
              </w:rPr>
              <w:t>-</w:t>
            </w:r>
          </w:p>
        </w:tc>
        <w:tc>
          <w:tcPr>
            <w:tcW w:w="3135" w:type="dxa"/>
          </w:tcPr>
          <w:p w14:paraId="3A99745C" w14:textId="33519623" w:rsidR="00FA4FC5" w:rsidRPr="0011444D" w:rsidRDefault="007B1F72" w:rsidP="008E5607">
            <w:pPr>
              <w:pStyle w:val="TableParagraph"/>
              <w:ind w:left="105" w:right="97"/>
              <w:jc w:val="left"/>
              <w:rPr>
                <w:sz w:val="24"/>
                <w:lang w:val="sr-Cyrl-RS"/>
              </w:rPr>
            </w:pPr>
            <w:r>
              <w:rPr>
                <w:sz w:val="24"/>
                <w:lang w:val="sr-Cyrl-RS"/>
              </w:rPr>
              <w:t>Nije</w:t>
            </w:r>
            <w:r w:rsidR="00E1542C" w:rsidRPr="0011444D">
              <w:rPr>
                <w:sz w:val="24"/>
                <w:lang w:val="sr-Cyrl-RS"/>
              </w:rPr>
              <w:t xml:space="preserve"> </w:t>
            </w:r>
            <w:r>
              <w:rPr>
                <w:sz w:val="24"/>
                <w:lang w:val="sr-Cyrl-RS"/>
              </w:rPr>
              <w:t>izričito</w:t>
            </w:r>
            <w:r w:rsidR="00E1542C" w:rsidRPr="0011444D">
              <w:rPr>
                <w:sz w:val="24"/>
                <w:lang w:val="sr-Cyrl-RS"/>
              </w:rPr>
              <w:t xml:space="preserve"> </w:t>
            </w:r>
            <w:r>
              <w:rPr>
                <w:sz w:val="24"/>
                <w:lang w:val="sr-Cyrl-RS"/>
              </w:rPr>
              <w:t>navedeno</w:t>
            </w:r>
            <w:r w:rsidR="00E1542C" w:rsidRPr="0011444D">
              <w:rPr>
                <w:sz w:val="24"/>
                <w:lang w:val="sr-Cyrl-RS"/>
              </w:rPr>
              <w:t xml:space="preserve">, </w:t>
            </w:r>
            <w:r>
              <w:rPr>
                <w:sz w:val="24"/>
                <w:lang w:val="sr-Cyrl-RS"/>
              </w:rPr>
              <w:t>ali</w:t>
            </w:r>
            <w:r w:rsidR="00E1542C" w:rsidRPr="0011444D">
              <w:rPr>
                <w:sz w:val="24"/>
                <w:lang w:val="sr-Cyrl-RS"/>
              </w:rPr>
              <w:t xml:space="preserve"> </w:t>
            </w:r>
            <w:r>
              <w:rPr>
                <w:sz w:val="24"/>
                <w:lang w:val="sr-Cyrl-RS"/>
              </w:rPr>
              <w:t>Komisija</w:t>
            </w:r>
            <w:r w:rsidR="00E1542C" w:rsidRPr="0011444D">
              <w:rPr>
                <w:sz w:val="24"/>
                <w:lang w:val="sr-Cyrl-RS"/>
              </w:rPr>
              <w:t xml:space="preserve"> </w:t>
            </w:r>
            <w:r>
              <w:rPr>
                <w:sz w:val="24"/>
                <w:lang w:val="sr-Cyrl-RS"/>
              </w:rPr>
              <w:t>ima</w:t>
            </w:r>
            <w:r w:rsidR="00E1542C" w:rsidRPr="0011444D">
              <w:rPr>
                <w:sz w:val="24"/>
                <w:lang w:val="sr-Cyrl-RS"/>
              </w:rPr>
              <w:t xml:space="preserve"> </w:t>
            </w:r>
            <w:r>
              <w:rPr>
                <w:sz w:val="24"/>
                <w:lang w:val="sr-Cyrl-RS"/>
              </w:rPr>
              <w:t>mandat</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inicira</w:t>
            </w:r>
            <w:r w:rsidR="00E1542C" w:rsidRPr="0011444D">
              <w:rPr>
                <w:sz w:val="24"/>
                <w:lang w:val="sr-Cyrl-RS"/>
              </w:rPr>
              <w:t xml:space="preserve"> </w:t>
            </w:r>
            <w:r>
              <w:rPr>
                <w:sz w:val="24"/>
                <w:lang w:val="sr-Cyrl-RS"/>
              </w:rPr>
              <w:t>donošenje</w:t>
            </w:r>
            <w:r w:rsidR="00E1542C" w:rsidRPr="0011444D">
              <w:rPr>
                <w:sz w:val="24"/>
                <w:lang w:val="sr-Cyrl-RS"/>
              </w:rPr>
              <w:t xml:space="preserve"> </w:t>
            </w:r>
            <w:r>
              <w:rPr>
                <w:sz w:val="24"/>
                <w:lang w:val="sr-Cyrl-RS"/>
              </w:rPr>
              <w:t>izmena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dopuna</w:t>
            </w:r>
            <w:r w:rsidR="00E1542C" w:rsidRPr="0011444D">
              <w:rPr>
                <w:sz w:val="24"/>
                <w:lang w:val="sr-Cyrl-RS"/>
              </w:rPr>
              <w:t xml:space="preserve"> </w:t>
            </w:r>
            <w:r>
              <w:rPr>
                <w:sz w:val="24"/>
                <w:lang w:val="sr-Cyrl-RS"/>
              </w:rPr>
              <w:t>propisa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daje</w:t>
            </w:r>
            <w:r w:rsidR="00E1542C" w:rsidRPr="0011444D">
              <w:rPr>
                <w:sz w:val="24"/>
                <w:lang w:val="sr-Cyrl-RS"/>
              </w:rPr>
              <w:t xml:space="preserve"> </w:t>
            </w:r>
            <w:r>
              <w:rPr>
                <w:sz w:val="24"/>
                <w:lang w:val="sr-Cyrl-RS"/>
              </w:rPr>
              <w:t>mišljenje</w:t>
            </w:r>
            <w:r w:rsidR="00E1542C" w:rsidRPr="0011444D">
              <w:rPr>
                <w:sz w:val="24"/>
                <w:lang w:val="sr-Cyrl-RS"/>
              </w:rPr>
              <w:t xml:space="preserve"> </w:t>
            </w:r>
            <w:r>
              <w:rPr>
                <w:sz w:val="24"/>
                <w:lang w:val="sr-Cyrl-RS"/>
              </w:rPr>
              <w:t>na</w:t>
            </w:r>
            <w:r w:rsidR="00E1542C" w:rsidRPr="0011444D">
              <w:rPr>
                <w:sz w:val="24"/>
                <w:lang w:val="sr-Cyrl-RS"/>
              </w:rPr>
              <w:t xml:space="preserve"> </w:t>
            </w:r>
            <w:r>
              <w:rPr>
                <w:sz w:val="24"/>
                <w:lang w:val="sr-Cyrl-RS"/>
              </w:rPr>
              <w:t>nacrte</w:t>
            </w:r>
            <w:r w:rsidR="00E1542C" w:rsidRPr="0011444D">
              <w:rPr>
                <w:sz w:val="24"/>
                <w:lang w:val="sr-Cyrl-RS"/>
              </w:rPr>
              <w:t xml:space="preserve"> </w:t>
            </w:r>
            <w:r>
              <w:rPr>
                <w:sz w:val="24"/>
                <w:lang w:val="sr-Cyrl-RS"/>
              </w:rPr>
              <w:t>zakona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propisa</w:t>
            </w:r>
            <w:r w:rsidR="00E1542C" w:rsidRPr="0011444D">
              <w:rPr>
                <w:sz w:val="24"/>
                <w:lang w:val="sr-Cyrl-RS"/>
              </w:rPr>
              <w:t xml:space="preserve"> </w:t>
            </w:r>
            <w:r>
              <w:rPr>
                <w:sz w:val="24"/>
                <w:lang w:val="sr-Cyrl-RS"/>
              </w:rPr>
              <w:t>kojima</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uređuju</w:t>
            </w:r>
            <w:r w:rsidR="00E1542C" w:rsidRPr="0011444D">
              <w:rPr>
                <w:sz w:val="24"/>
                <w:lang w:val="sr-Cyrl-RS"/>
              </w:rPr>
              <w:t xml:space="preserve"> </w:t>
            </w:r>
            <w:r>
              <w:rPr>
                <w:sz w:val="24"/>
                <w:lang w:val="sr-Cyrl-RS"/>
              </w:rPr>
              <w:t>pitanja</w:t>
            </w:r>
            <w:r w:rsidR="00E1542C" w:rsidRPr="0011444D">
              <w:rPr>
                <w:sz w:val="24"/>
                <w:lang w:val="sr-Cyrl-RS"/>
              </w:rPr>
              <w:t xml:space="preserve"> </w:t>
            </w:r>
            <w:r>
              <w:rPr>
                <w:sz w:val="24"/>
                <w:lang w:val="sr-Cyrl-RS"/>
              </w:rPr>
              <w:t>iz</w:t>
            </w:r>
            <w:r w:rsidR="00E1542C" w:rsidRPr="0011444D">
              <w:rPr>
                <w:sz w:val="24"/>
                <w:lang w:val="sr-Cyrl-RS"/>
              </w:rPr>
              <w:t xml:space="preserve"> </w:t>
            </w:r>
          </w:p>
          <w:p w14:paraId="2C11CA1C" w14:textId="5362C33A" w:rsidR="00FA4FC5" w:rsidRPr="0011444D" w:rsidRDefault="007B1F72" w:rsidP="008E5607">
            <w:pPr>
              <w:pStyle w:val="TableParagraph"/>
              <w:spacing w:line="257" w:lineRule="exact"/>
              <w:ind w:left="105"/>
              <w:jc w:val="left"/>
              <w:rPr>
                <w:sz w:val="24"/>
                <w:lang w:val="sr-Cyrl-RS"/>
              </w:rPr>
            </w:pPr>
            <w:r>
              <w:rPr>
                <w:sz w:val="24"/>
                <w:lang w:val="sr-Cyrl-RS"/>
              </w:rPr>
              <w:t>delokruga</w:t>
            </w:r>
            <w:r w:rsidR="00E1542C" w:rsidRPr="0011444D">
              <w:rPr>
                <w:sz w:val="24"/>
                <w:lang w:val="sr-Cyrl-RS"/>
              </w:rPr>
              <w:t xml:space="preserve"> </w:t>
            </w:r>
            <w:r>
              <w:rPr>
                <w:sz w:val="24"/>
                <w:lang w:val="sr-Cyrl-RS"/>
              </w:rPr>
              <w:t>rada</w:t>
            </w:r>
            <w:r w:rsidR="00E1542C" w:rsidRPr="0011444D">
              <w:rPr>
                <w:sz w:val="24"/>
                <w:lang w:val="sr-Cyrl-RS"/>
              </w:rPr>
              <w:t xml:space="preserve"> </w:t>
            </w:r>
            <w:r>
              <w:rPr>
                <w:sz w:val="24"/>
                <w:lang w:val="sr-Cyrl-RS"/>
              </w:rPr>
              <w:t>Komisije</w:t>
            </w:r>
            <w:r w:rsidR="00E1542C" w:rsidRPr="0011444D">
              <w:rPr>
                <w:sz w:val="24"/>
                <w:lang w:val="sr-Cyrl-RS"/>
              </w:rPr>
              <w:t>”.</w:t>
            </w:r>
          </w:p>
        </w:tc>
      </w:tr>
    </w:tbl>
    <w:p w14:paraId="68572F53" w14:textId="77777777" w:rsidR="00FA4FC5" w:rsidRPr="0011444D" w:rsidRDefault="00FA4FC5" w:rsidP="008E5607">
      <w:pPr>
        <w:pStyle w:val="BodyText"/>
        <w:rPr>
          <w:b/>
          <w:sz w:val="20"/>
          <w:lang w:val="sr-Cyrl-RS"/>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1"/>
        <w:gridCol w:w="3132"/>
        <w:gridCol w:w="3135"/>
      </w:tblGrid>
      <w:tr w:rsidR="00FA4FC5" w:rsidRPr="0011444D" w14:paraId="16E88E19" w14:textId="77777777">
        <w:trPr>
          <w:trHeight w:val="9661"/>
        </w:trPr>
        <w:tc>
          <w:tcPr>
            <w:tcW w:w="2751" w:type="dxa"/>
          </w:tcPr>
          <w:p w14:paraId="73BF5F9C" w14:textId="215721DD" w:rsidR="00FA4FC5" w:rsidRPr="0011444D" w:rsidRDefault="007B1F72" w:rsidP="008E5607">
            <w:pPr>
              <w:pStyle w:val="TableParagraph"/>
              <w:ind w:right="96"/>
              <w:jc w:val="left"/>
              <w:rPr>
                <w:b/>
                <w:sz w:val="24"/>
                <w:lang w:val="sr-Cyrl-RS"/>
              </w:rPr>
            </w:pPr>
            <w:r>
              <w:rPr>
                <w:b/>
                <w:bCs/>
                <w:sz w:val="24"/>
                <w:lang w:val="sr-Cyrl-RS"/>
              </w:rPr>
              <w:lastRenderedPageBreak/>
              <w:t>Interne</w:t>
            </w:r>
            <w:r w:rsidR="00E1542C" w:rsidRPr="0011444D">
              <w:rPr>
                <w:b/>
                <w:bCs/>
                <w:sz w:val="24"/>
                <w:lang w:val="sr-Cyrl-RS"/>
              </w:rPr>
              <w:t xml:space="preserve"> </w:t>
            </w:r>
            <w:r>
              <w:rPr>
                <w:b/>
                <w:bCs/>
                <w:sz w:val="24"/>
                <w:lang w:val="sr-Cyrl-RS"/>
              </w:rPr>
              <w:t>procedure</w:t>
            </w:r>
            <w:r w:rsidR="00E1542C" w:rsidRPr="0011444D">
              <w:rPr>
                <w:b/>
                <w:bCs/>
                <w:sz w:val="24"/>
                <w:lang w:val="sr-Cyrl-RS"/>
              </w:rPr>
              <w:t xml:space="preserve"> / </w:t>
            </w:r>
            <w:r>
              <w:rPr>
                <w:b/>
                <w:bCs/>
                <w:sz w:val="24"/>
                <w:lang w:val="sr-Cyrl-RS"/>
              </w:rPr>
              <w:t>Implementacija</w:t>
            </w:r>
            <w:r w:rsidR="00E1542C" w:rsidRPr="0011444D">
              <w:rPr>
                <w:b/>
                <w:bCs/>
                <w:sz w:val="24"/>
                <w:lang w:val="sr-Cyrl-RS"/>
              </w:rPr>
              <w:t xml:space="preserve"> </w:t>
            </w:r>
            <w:r>
              <w:rPr>
                <w:b/>
                <w:bCs/>
                <w:sz w:val="24"/>
                <w:lang w:val="sr-Cyrl-RS"/>
              </w:rPr>
              <w:t>zakonskog</w:t>
            </w:r>
            <w:r w:rsidR="00E1542C" w:rsidRPr="0011444D">
              <w:rPr>
                <w:b/>
                <w:bCs/>
                <w:sz w:val="24"/>
                <w:lang w:val="sr-Cyrl-RS"/>
              </w:rPr>
              <w:t xml:space="preserve"> </w:t>
            </w:r>
            <w:r>
              <w:rPr>
                <w:b/>
                <w:bCs/>
                <w:sz w:val="24"/>
                <w:lang w:val="sr-Cyrl-RS"/>
              </w:rPr>
              <w:t>okvira</w:t>
            </w:r>
          </w:p>
        </w:tc>
        <w:tc>
          <w:tcPr>
            <w:tcW w:w="3132" w:type="dxa"/>
          </w:tcPr>
          <w:p w14:paraId="0FC3E96C" w14:textId="57475E41" w:rsidR="00FA4FC5" w:rsidRPr="0011444D" w:rsidRDefault="007B1F72" w:rsidP="008E5607">
            <w:pPr>
              <w:pStyle w:val="TableParagraph"/>
              <w:ind w:right="98"/>
              <w:jc w:val="left"/>
              <w:rPr>
                <w:sz w:val="24"/>
                <w:lang w:val="sr-Cyrl-RS"/>
              </w:rPr>
            </w:pPr>
            <w:r>
              <w:rPr>
                <w:sz w:val="24"/>
                <w:lang w:val="sr-Cyrl-RS"/>
              </w:rPr>
              <w:t>Pravna</w:t>
            </w:r>
            <w:r w:rsidR="00E1542C" w:rsidRPr="0011444D">
              <w:rPr>
                <w:sz w:val="24"/>
                <w:lang w:val="sr-Cyrl-RS"/>
              </w:rPr>
              <w:t xml:space="preserve"> </w:t>
            </w:r>
            <w:r>
              <w:rPr>
                <w:sz w:val="24"/>
                <w:lang w:val="sr-Cyrl-RS"/>
              </w:rPr>
              <w:t>valjanost</w:t>
            </w:r>
            <w:r w:rsidR="00E1542C" w:rsidRPr="0011444D">
              <w:rPr>
                <w:sz w:val="24"/>
                <w:lang w:val="sr-Cyrl-RS"/>
              </w:rPr>
              <w:t xml:space="preserve"> </w:t>
            </w:r>
            <w:r>
              <w:rPr>
                <w:sz w:val="24"/>
                <w:lang w:val="sr-Cyrl-RS"/>
              </w:rPr>
              <w:t>odluka</w:t>
            </w:r>
            <w:r w:rsidR="00E1542C" w:rsidRPr="0011444D">
              <w:rPr>
                <w:sz w:val="24"/>
                <w:lang w:val="sr-Cyrl-RS"/>
              </w:rPr>
              <w:t xml:space="preserve"> </w:t>
            </w:r>
            <w:r>
              <w:rPr>
                <w:sz w:val="24"/>
                <w:lang w:val="sr-Cyrl-RS"/>
              </w:rPr>
              <w:t>koje</w:t>
            </w:r>
            <w:r w:rsidR="00E1542C" w:rsidRPr="0011444D">
              <w:rPr>
                <w:sz w:val="24"/>
                <w:lang w:val="sr-Cyrl-RS"/>
              </w:rPr>
              <w:t xml:space="preserve"> </w:t>
            </w:r>
            <w:r>
              <w:rPr>
                <w:sz w:val="24"/>
                <w:lang w:val="sr-Cyrl-RS"/>
              </w:rPr>
              <w:t>dovode</w:t>
            </w:r>
            <w:r w:rsidR="00E1542C" w:rsidRPr="0011444D">
              <w:rPr>
                <w:sz w:val="24"/>
                <w:lang w:val="sr-Cyrl-RS"/>
              </w:rPr>
              <w:t xml:space="preserve"> </w:t>
            </w:r>
            <w:r>
              <w:rPr>
                <w:sz w:val="24"/>
                <w:lang w:val="sr-Cyrl-RS"/>
              </w:rPr>
              <w:t>do</w:t>
            </w:r>
            <w:r w:rsidR="00E1542C" w:rsidRPr="0011444D">
              <w:rPr>
                <w:sz w:val="24"/>
                <w:lang w:val="sr-Cyrl-RS"/>
              </w:rPr>
              <w:t xml:space="preserve"> </w:t>
            </w:r>
            <w:r>
              <w:rPr>
                <w:sz w:val="24"/>
                <w:lang w:val="sr-Cyrl-RS"/>
              </w:rPr>
              <w:t>promena</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biračkom</w:t>
            </w:r>
            <w:r w:rsidR="00E1542C" w:rsidRPr="0011444D">
              <w:rPr>
                <w:sz w:val="24"/>
                <w:lang w:val="sr-Cyrl-RS"/>
              </w:rPr>
              <w:t xml:space="preserve"> </w:t>
            </w:r>
            <w:r>
              <w:rPr>
                <w:sz w:val="24"/>
                <w:lang w:val="sr-Cyrl-RS"/>
              </w:rPr>
              <w:t>spisku</w:t>
            </w:r>
            <w:r w:rsidR="00E1542C" w:rsidRPr="0011444D">
              <w:rPr>
                <w:sz w:val="24"/>
                <w:lang w:val="sr-Cyrl-RS"/>
              </w:rPr>
              <w:t>.</w:t>
            </w:r>
          </w:p>
          <w:p w14:paraId="69DE908D" w14:textId="274E2FC1" w:rsidR="00FA4FC5" w:rsidRPr="0011444D" w:rsidRDefault="007B1F72" w:rsidP="008E5607">
            <w:pPr>
              <w:pStyle w:val="TableParagraph"/>
              <w:ind w:right="99"/>
              <w:jc w:val="left"/>
              <w:rPr>
                <w:sz w:val="24"/>
                <w:lang w:val="sr-Cyrl-RS"/>
              </w:rPr>
            </w:pPr>
            <w:r>
              <w:rPr>
                <w:sz w:val="24"/>
                <w:lang w:val="sr-Cyrl-RS"/>
              </w:rPr>
              <w:t>Proces</w:t>
            </w:r>
            <w:r w:rsidR="00E1542C" w:rsidRPr="0011444D">
              <w:rPr>
                <w:sz w:val="24"/>
                <w:lang w:val="sr-Cyrl-RS"/>
              </w:rPr>
              <w:t xml:space="preserve"> </w:t>
            </w:r>
            <w:r>
              <w:rPr>
                <w:sz w:val="24"/>
                <w:lang w:val="sr-Cyrl-RS"/>
              </w:rPr>
              <w:t>ažuriranja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odobravanja</w:t>
            </w:r>
            <w:r w:rsidR="00E1542C" w:rsidRPr="0011444D">
              <w:rPr>
                <w:sz w:val="24"/>
                <w:lang w:val="sr-Cyrl-RS"/>
              </w:rPr>
              <w:t xml:space="preserve"> </w:t>
            </w:r>
            <w:r>
              <w:rPr>
                <w:sz w:val="24"/>
                <w:lang w:val="sr-Cyrl-RS"/>
              </w:rPr>
              <w:t>promena</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biračkom</w:t>
            </w:r>
            <w:r w:rsidR="00E1542C" w:rsidRPr="0011444D">
              <w:rPr>
                <w:sz w:val="24"/>
                <w:lang w:val="sr-Cyrl-RS"/>
              </w:rPr>
              <w:t xml:space="preserve"> </w:t>
            </w:r>
            <w:r>
              <w:rPr>
                <w:sz w:val="24"/>
                <w:lang w:val="sr-Cyrl-RS"/>
              </w:rPr>
              <w:t>spisku</w:t>
            </w:r>
            <w:r w:rsidR="00E1542C" w:rsidRPr="0011444D">
              <w:rPr>
                <w:sz w:val="24"/>
                <w:lang w:val="sr-Cyrl-RS"/>
              </w:rPr>
              <w:t>.</w:t>
            </w:r>
          </w:p>
          <w:p w14:paraId="1A5C5388" w14:textId="0D09A5B0" w:rsidR="00FA4FC5" w:rsidRPr="0011444D" w:rsidRDefault="007B1F72" w:rsidP="008E5607">
            <w:pPr>
              <w:pStyle w:val="TableParagraph"/>
              <w:tabs>
                <w:tab w:val="left" w:pos="2034"/>
              </w:tabs>
              <w:ind w:right="96"/>
              <w:jc w:val="left"/>
              <w:rPr>
                <w:sz w:val="24"/>
                <w:lang w:val="sr-Cyrl-RS"/>
              </w:rPr>
            </w:pPr>
            <w:r>
              <w:rPr>
                <w:sz w:val="24"/>
                <w:lang w:val="sr-Cyrl-RS"/>
              </w:rPr>
              <w:t>Podaci</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izvršenim</w:t>
            </w:r>
            <w:r w:rsidR="00E1542C" w:rsidRPr="0011444D">
              <w:rPr>
                <w:sz w:val="24"/>
                <w:lang w:val="sr-Cyrl-RS"/>
              </w:rPr>
              <w:t xml:space="preserve"> </w:t>
            </w:r>
            <w:r>
              <w:rPr>
                <w:sz w:val="24"/>
                <w:lang w:val="sr-Cyrl-RS"/>
              </w:rPr>
              <w:t>inspekcijskim</w:t>
            </w:r>
            <w:r w:rsidR="00E1542C" w:rsidRPr="0011444D">
              <w:rPr>
                <w:sz w:val="24"/>
                <w:lang w:val="sr-Cyrl-RS"/>
              </w:rPr>
              <w:t xml:space="preserve"> </w:t>
            </w:r>
            <w:r>
              <w:rPr>
                <w:sz w:val="24"/>
                <w:lang w:val="sr-Cyrl-RS"/>
              </w:rPr>
              <w:t>nadzorima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predloženim</w:t>
            </w:r>
            <w:r w:rsidR="00E1542C" w:rsidRPr="0011444D">
              <w:rPr>
                <w:sz w:val="24"/>
                <w:lang w:val="sr-Cyrl-RS"/>
              </w:rPr>
              <w:t xml:space="preserve"> </w:t>
            </w:r>
            <w:r>
              <w:rPr>
                <w:sz w:val="24"/>
                <w:lang w:val="sr-Cyrl-RS"/>
              </w:rPr>
              <w:t>ili</w:t>
            </w:r>
            <w:r w:rsidR="00E1542C" w:rsidRPr="0011444D">
              <w:rPr>
                <w:sz w:val="24"/>
                <w:lang w:val="sr-Cyrl-RS"/>
              </w:rPr>
              <w:t xml:space="preserve"> </w:t>
            </w:r>
            <w:r>
              <w:rPr>
                <w:sz w:val="24"/>
                <w:lang w:val="sr-Cyrl-RS"/>
              </w:rPr>
              <w:t>naloženim</w:t>
            </w:r>
            <w:r w:rsidR="00E1542C" w:rsidRPr="0011444D">
              <w:rPr>
                <w:sz w:val="24"/>
                <w:lang w:val="sr-Cyrl-RS"/>
              </w:rPr>
              <w:t xml:space="preserve"> </w:t>
            </w:r>
            <w:r>
              <w:rPr>
                <w:sz w:val="24"/>
                <w:lang w:val="sr-Cyrl-RS"/>
              </w:rPr>
              <w:t>merama</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okviru</w:t>
            </w:r>
            <w:r w:rsidR="00E1542C" w:rsidRPr="0011444D">
              <w:rPr>
                <w:sz w:val="24"/>
                <w:lang w:val="sr-Cyrl-RS"/>
              </w:rPr>
              <w:t xml:space="preserve"> </w:t>
            </w:r>
            <w:r>
              <w:rPr>
                <w:sz w:val="24"/>
                <w:lang w:val="sr-Cyrl-RS"/>
              </w:rPr>
              <w:t>inspekcijskog</w:t>
            </w:r>
            <w:r w:rsidR="00E1542C" w:rsidRPr="0011444D">
              <w:rPr>
                <w:sz w:val="24"/>
                <w:lang w:val="sr-Cyrl-RS"/>
              </w:rPr>
              <w:t xml:space="preserve"> </w:t>
            </w:r>
            <w:r w:rsidR="00E1542C" w:rsidRPr="0011444D">
              <w:rPr>
                <w:sz w:val="24"/>
                <w:lang w:val="sr-Cyrl-RS"/>
              </w:rPr>
              <w:tab/>
            </w:r>
            <w:r>
              <w:rPr>
                <w:sz w:val="24"/>
                <w:lang w:val="sr-Cyrl-RS"/>
              </w:rPr>
              <w:t>nadzora</w:t>
            </w:r>
          </w:p>
          <w:p w14:paraId="62FD47DE" w14:textId="4DBE3358" w:rsidR="00FA4FC5" w:rsidRPr="0011444D" w:rsidRDefault="007B1F72" w:rsidP="008E5607">
            <w:pPr>
              <w:pStyle w:val="TableParagraph"/>
              <w:ind w:right="96"/>
              <w:jc w:val="left"/>
              <w:rPr>
                <w:sz w:val="24"/>
                <w:lang w:val="sr-Cyrl-RS"/>
              </w:rPr>
            </w:pPr>
            <w:r>
              <w:rPr>
                <w:sz w:val="24"/>
                <w:lang w:val="sr-Cyrl-RS"/>
              </w:rPr>
              <w:t>postupak</w:t>
            </w:r>
            <w:r w:rsidR="00E1542C" w:rsidRPr="0011444D">
              <w:rPr>
                <w:sz w:val="24"/>
                <w:lang w:val="sr-Cyrl-RS"/>
              </w:rPr>
              <w:t xml:space="preserve"> </w:t>
            </w:r>
            <w:r>
              <w:rPr>
                <w:sz w:val="24"/>
                <w:lang w:val="sr-Cyrl-RS"/>
              </w:rPr>
              <w:t>nad</w:t>
            </w:r>
            <w:r w:rsidR="00E1542C" w:rsidRPr="0011444D">
              <w:rPr>
                <w:sz w:val="24"/>
                <w:lang w:val="sr-Cyrl-RS"/>
              </w:rPr>
              <w:t xml:space="preserve"> </w:t>
            </w:r>
            <w:r>
              <w:rPr>
                <w:sz w:val="24"/>
                <w:lang w:val="sr-Cyrl-RS"/>
              </w:rPr>
              <w:t>sprovođenjem</w:t>
            </w:r>
            <w:r w:rsidR="00E1542C" w:rsidRPr="0011444D">
              <w:rPr>
                <w:sz w:val="24"/>
                <w:lang w:val="sr-Cyrl-RS"/>
              </w:rPr>
              <w:t xml:space="preserve"> </w:t>
            </w:r>
            <w:r>
              <w:rPr>
                <w:sz w:val="24"/>
                <w:lang w:val="sr-Cyrl-RS"/>
              </w:rPr>
              <w:t>propisa</w:t>
            </w:r>
            <w:r w:rsidR="00E1542C" w:rsidRPr="0011444D">
              <w:rPr>
                <w:sz w:val="24"/>
                <w:lang w:val="sr-Cyrl-RS"/>
              </w:rPr>
              <w:t xml:space="preserve"> </w:t>
            </w:r>
            <w:r>
              <w:rPr>
                <w:sz w:val="24"/>
                <w:lang w:val="sr-Cyrl-RS"/>
              </w:rPr>
              <w:t>kojima</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uređuje</w:t>
            </w:r>
            <w:r w:rsidR="00E1542C" w:rsidRPr="0011444D">
              <w:rPr>
                <w:sz w:val="24"/>
                <w:lang w:val="sr-Cyrl-RS"/>
              </w:rPr>
              <w:t xml:space="preserve"> </w:t>
            </w:r>
            <w:r>
              <w:rPr>
                <w:sz w:val="24"/>
                <w:lang w:val="sr-Cyrl-RS"/>
              </w:rPr>
              <w:t>Jedinstveni</w:t>
            </w:r>
            <w:r w:rsidR="00E1542C" w:rsidRPr="0011444D">
              <w:rPr>
                <w:sz w:val="24"/>
                <w:lang w:val="sr-Cyrl-RS"/>
              </w:rPr>
              <w:t xml:space="preserve"> </w:t>
            </w:r>
            <w:r>
              <w:rPr>
                <w:sz w:val="24"/>
                <w:lang w:val="sr-Cyrl-RS"/>
              </w:rPr>
              <w:t>birački</w:t>
            </w:r>
            <w:r w:rsidR="00E1542C" w:rsidRPr="0011444D">
              <w:rPr>
                <w:sz w:val="24"/>
                <w:lang w:val="sr-Cyrl-RS"/>
              </w:rPr>
              <w:t xml:space="preserve"> </w:t>
            </w:r>
            <w:r>
              <w:rPr>
                <w:sz w:val="24"/>
                <w:lang w:val="sr-Cyrl-RS"/>
              </w:rPr>
              <w:t>spisak</w:t>
            </w:r>
            <w:r w:rsidR="00E1542C" w:rsidRPr="0011444D">
              <w:rPr>
                <w:sz w:val="24"/>
                <w:lang w:val="sr-Cyrl-RS"/>
              </w:rPr>
              <w:t>.</w:t>
            </w:r>
          </w:p>
          <w:p w14:paraId="29BB0A15" w14:textId="2CE3D9A9" w:rsidR="00FA4FC5" w:rsidRPr="0011444D" w:rsidRDefault="007B1F72" w:rsidP="008E5607">
            <w:pPr>
              <w:pStyle w:val="TableParagraph"/>
              <w:ind w:right="97"/>
              <w:jc w:val="left"/>
              <w:rPr>
                <w:sz w:val="24"/>
                <w:lang w:val="sr-Cyrl-RS"/>
              </w:rPr>
            </w:pPr>
            <w:r>
              <w:rPr>
                <w:sz w:val="24"/>
                <w:lang w:val="sr-Cyrl-RS"/>
              </w:rPr>
              <w:t>Činjenice</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vođenju</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tačnosti</w:t>
            </w:r>
            <w:r w:rsidR="00E1542C" w:rsidRPr="0011444D">
              <w:rPr>
                <w:sz w:val="24"/>
                <w:lang w:val="sr-Cyrl-RS"/>
              </w:rPr>
              <w:t xml:space="preserve"> </w:t>
            </w:r>
            <w:r>
              <w:rPr>
                <w:sz w:val="24"/>
                <w:lang w:val="sr-Cyrl-RS"/>
              </w:rPr>
              <w:t>biračkog</w:t>
            </w:r>
            <w:r w:rsidR="00E1542C" w:rsidRPr="0011444D">
              <w:rPr>
                <w:sz w:val="24"/>
                <w:lang w:val="sr-Cyrl-RS"/>
              </w:rPr>
              <w:t xml:space="preserve"> </w:t>
            </w:r>
            <w:r>
              <w:rPr>
                <w:sz w:val="24"/>
                <w:lang w:val="sr-Cyrl-RS"/>
              </w:rPr>
              <w:t>spiska</w:t>
            </w:r>
            <w:r w:rsidR="00E1542C" w:rsidRPr="0011444D">
              <w:rPr>
                <w:sz w:val="24"/>
                <w:lang w:val="sr-Cyrl-RS"/>
              </w:rPr>
              <w:t xml:space="preserve">, </w:t>
            </w:r>
            <w:r>
              <w:rPr>
                <w:sz w:val="24"/>
                <w:lang w:val="sr-Cyrl-RS"/>
              </w:rPr>
              <w:t>daće</w:t>
            </w:r>
            <w:r w:rsidR="00E1542C" w:rsidRPr="0011444D">
              <w:rPr>
                <w:sz w:val="24"/>
                <w:lang w:val="sr-Cyrl-RS"/>
              </w:rPr>
              <w:t xml:space="preserve"> </w:t>
            </w:r>
            <w:r>
              <w:rPr>
                <w:sz w:val="24"/>
                <w:lang w:val="sr-Cyrl-RS"/>
              </w:rPr>
              <w:t>osnova</w:t>
            </w:r>
            <w:r w:rsidR="00E1542C" w:rsidRPr="0011444D">
              <w:rPr>
                <w:sz w:val="24"/>
                <w:lang w:val="sr-Cyrl-RS"/>
              </w:rPr>
              <w:t xml:space="preserve"> </w:t>
            </w:r>
            <w:r>
              <w:rPr>
                <w:sz w:val="24"/>
                <w:lang w:val="sr-Cyrl-RS"/>
              </w:rPr>
              <w:t>za</w:t>
            </w:r>
            <w:r w:rsidR="00E1542C" w:rsidRPr="0011444D">
              <w:rPr>
                <w:sz w:val="24"/>
                <w:lang w:val="sr-Cyrl-RS"/>
              </w:rPr>
              <w:t xml:space="preserve"> </w:t>
            </w:r>
            <w:r>
              <w:rPr>
                <w:sz w:val="24"/>
                <w:lang w:val="sr-Cyrl-RS"/>
              </w:rPr>
              <w:t>sumnju</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je</w:t>
            </w:r>
            <w:r w:rsidR="00E1542C" w:rsidRPr="0011444D">
              <w:rPr>
                <w:sz w:val="24"/>
                <w:lang w:val="sr-Cyrl-RS"/>
              </w:rPr>
              <w:t xml:space="preserve"> </w:t>
            </w:r>
            <w:r>
              <w:rPr>
                <w:sz w:val="24"/>
                <w:lang w:val="sr-Cyrl-RS"/>
              </w:rPr>
              <w:t>došlo</w:t>
            </w:r>
            <w:r w:rsidR="00E1542C" w:rsidRPr="0011444D">
              <w:rPr>
                <w:sz w:val="24"/>
                <w:lang w:val="sr-Cyrl-RS"/>
              </w:rPr>
              <w:t xml:space="preserve"> </w:t>
            </w:r>
            <w:r>
              <w:rPr>
                <w:sz w:val="24"/>
                <w:lang w:val="sr-Cyrl-RS"/>
              </w:rPr>
              <w:t>do</w:t>
            </w:r>
            <w:r w:rsidR="00E1542C" w:rsidRPr="0011444D">
              <w:rPr>
                <w:sz w:val="24"/>
                <w:lang w:val="sr-Cyrl-RS"/>
              </w:rPr>
              <w:t xml:space="preserve"> </w:t>
            </w:r>
            <w:r>
              <w:rPr>
                <w:sz w:val="24"/>
                <w:lang w:val="sr-Cyrl-RS"/>
              </w:rPr>
              <w:t>kršenja</w:t>
            </w:r>
            <w:r w:rsidR="00E1542C" w:rsidRPr="0011444D">
              <w:rPr>
                <w:sz w:val="24"/>
                <w:lang w:val="sr-Cyrl-RS"/>
              </w:rPr>
              <w:t xml:space="preserve"> </w:t>
            </w:r>
            <w:r>
              <w:rPr>
                <w:sz w:val="24"/>
                <w:lang w:val="sr-Cyrl-RS"/>
              </w:rPr>
              <w:t>zakona</w:t>
            </w:r>
            <w:r w:rsidR="00E1542C" w:rsidRPr="0011444D">
              <w:rPr>
                <w:sz w:val="24"/>
                <w:lang w:val="sr-Cyrl-RS"/>
              </w:rPr>
              <w:t xml:space="preserve"> </w:t>
            </w:r>
            <w:r>
              <w:rPr>
                <w:sz w:val="24"/>
                <w:lang w:val="sr-Cyrl-RS"/>
              </w:rPr>
              <w:t>prijavom</w:t>
            </w:r>
            <w:r w:rsidR="00E1542C" w:rsidRPr="0011444D">
              <w:rPr>
                <w:sz w:val="24"/>
                <w:lang w:val="sr-Cyrl-RS"/>
              </w:rPr>
              <w:t xml:space="preserve"> </w:t>
            </w:r>
            <w:r>
              <w:rPr>
                <w:sz w:val="24"/>
                <w:lang w:val="sr-Cyrl-RS"/>
              </w:rPr>
              <w:t>kršenja</w:t>
            </w:r>
            <w:r w:rsidR="00E1542C" w:rsidRPr="0011444D">
              <w:rPr>
                <w:sz w:val="24"/>
                <w:lang w:val="sr-Cyrl-RS"/>
              </w:rPr>
              <w:t xml:space="preserve"> </w:t>
            </w:r>
            <w:r>
              <w:rPr>
                <w:sz w:val="24"/>
                <w:lang w:val="sr-Cyrl-RS"/>
              </w:rPr>
              <w:t>zakona</w:t>
            </w:r>
            <w:r w:rsidR="00E1542C" w:rsidRPr="0011444D">
              <w:rPr>
                <w:sz w:val="24"/>
                <w:lang w:val="sr-Cyrl-RS"/>
              </w:rPr>
              <w:t xml:space="preserve"> </w:t>
            </w:r>
            <w:r>
              <w:rPr>
                <w:sz w:val="24"/>
                <w:lang w:val="sr-Cyrl-RS"/>
              </w:rPr>
              <w:t>nadležnim</w:t>
            </w:r>
            <w:r w:rsidR="00E1542C" w:rsidRPr="0011444D">
              <w:rPr>
                <w:sz w:val="24"/>
                <w:lang w:val="sr-Cyrl-RS"/>
              </w:rPr>
              <w:t xml:space="preserve"> </w:t>
            </w:r>
            <w:r>
              <w:rPr>
                <w:sz w:val="24"/>
                <w:lang w:val="sr-Cyrl-RS"/>
              </w:rPr>
              <w:t>organima</w:t>
            </w:r>
            <w:r w:rsidR="00E1542C" w:rsidRPr="0011444D">
              <w:rPr>
                <w:sz w:val="24"/>
                <w:lang w:val="sr-Cyrl-RS"/>
              </w:rPr>
              <w:t>.</w:t>
            </w:r>
          </w:p>
        </w:tc>
        <w:tc>
          <w:tcPr>
            <w:tcW w:w="3135" w:type="dxa"/>
          </w:tcPr>
          <w:p w14:paraId="077E99D4" w14:textId="07B264FC" w:rsidR="00FA4FC5" w:rsidRPr="0011444D" w:rsidRDefault="007B1F72" w:rsidP="008E5607">
            <w:pPr>
              <w:pStyle w:val="TableParagraph"/>
              <w:ind w:left="105" w:right="97"/>
              <w:jc w:val="left"/>
              <w:rPr>
                <w:sz w:val="24"/>
                <w:lang w:val="sr-Cyrl-RS"/>
              </w:rPr>
            </w:pPr>
            <w:r>
              <w:rPr>
                <w:sz w:val="24"/>
                <w:lang w:val="sr-Cyrl-RS"/>
              </w:rPr>
              <w:t>Pravna</w:t>
            </w:r>
            <w:r w:rsidR="00E1542C" w:rsidRPr="0011444D">
              <w:rPr>
                <w:sz w:val="24"/>
                <w:lang w:val="sr-Cyrl-RS"/>
              </w:rPr>
              <w:t xml:space="preserve"> </w:t>
            </w:r>
            <w:r>
              <w:rPr>
                <w:sz w:val="24"/>
                <w:lang w:val="sr-Cyrl-RS"/>
              </w:rPr>
              <w:t>valjanost</w:t>
            </w:r>
            <w:r w:rsidR="00E1542C" w:rsidRPr="0011444D">
              <w:rPr>
                <w:sz w:val="24"/>
                <w:lang w:val="sr-Cyrl-RS"/>
              </w:rPr>
              <w:t xml:space="preserve"> </w:t>
            </w:r>
            <w:r>
              <w:rPr>
                <w:sz w:val="24"/>
                <w:lang w:val="sr-Cyrl-RS"/>
              </w:rPr>
              <w:t>odluka</w:t>
            </w:r>
            <w:r w:rsidR="00E1542C" w:rsidRPr="0011444D">
              <w:rPr>
                <w:sz w:val="24"/>
                <w:lang w:val="sr-Cyrl-RS"/>
              </w:rPr>
              <w:t xml:space="preserve"> </w:t>
            </w:r>
            <w:r>
              <w:rPr>
                <w:sz w:val="24"/>
                <w:lang w:val="sr-Cyrl-RS"/>
              </w:rPr>
              <w:t>koje</w:t>
            </w:r>
            <w:r w:rsidR="00E1542C" w:rsidRPr="0011444D">
              <w:rPr>
                <w:sz w:val="24"/>
                <w:lang w:val="sr-Cyrl-RS"/>
              </w:rPr>
              <w:t xml:space="preserve"> </w:t>
            </w:r>
            <w:r>
              <w:rPr>
                <w:sz w:val="24"/>
                <w:lang w:val="sr-Cyrl-RS"/>
              </w:rPr>
              <w:t>dovode</w:t>
            </w:r>
            <w:r w:rsidR="00E1542C" w:rsidRPr="0011444D">
              <w:rPr>
                <w:sz w:val="24"/>
                <w:lang w:val="sr-Cyrl-RS"/>
              </w:rPr>
              <w:t xml:space="preserve"> </w:t>
            </w:r>
            <w:r>
              <w:rPr>
                <w:sz w:val="24"/>
                <w:lang w:val="sr-Cyrl-RS"/>
              </w:rPr>
              <w:t>do</w:t>
            </w:r>
            <w:r w:rsidR="00E1542C" w:rsidRPr="0011444D">
              <w:rPr>
                <w:sz w:val="24"/>
                <w:lang w:val="sr-Cyrl-RS"/>
              </w:rPr>
              <w:t xml:space="preserve"> </w:t>
            </w:r>
            <w:r>
              <w:rPr>
                <w:sz w:val="24"/>
                <w:lang w:val="sr-Cyrl-RS"/>
              </w:rPr>
              <w:t>promena</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biračkom</w:t>
            </w:r>
            <w:r w:rsidR="00E1542C" w:rsidRPr="0011444D">
              <w:rPr>
                <w:sz w:val="24"/>
                <w:lang w:val="sr-Cyrl-RS"/>
              </w:rPr>
              <w:t xml:space="preserve"> </w:t>
            </w:r>
            <w:r>
              <w:rPr>
                <w:sz w:val="24"/>
                <w:lang w:val="sr-Cyrl-RS"/>
              </w:rPr>
              <w:t>spisku</w:t>
            </w:r>
            <w:r w:rsidR="00E1542C" w:rsidRPr="0011444D">
              <w:rPr>
                <w:sz w:val="24"/>
                <w:lang w:val="sr-Cyrl-RS"/>
              </w:rPr>
              <w:t>.</w:t>
            </w:r>
          </w:p>
          <w:p w14:paraId="1EE01776" w14:textId="553C337D" w:rsidR="00FA4FC5" w:rsidRPr="0011444D" w:rsidRDefault="007B1F72" w:rsidP="008E5607">
            <w:pPr>
              <w:pStyle w:val="TableParagraph"/>
              <w:ind w:left="105" w:right="96"/>
              <w:jc w:val="left"/>
              <w:rPr>
                <w:sz w:val="24"/>
                <w:lang w:val="sr-Cyrl-RS"/>
              </w:rPr>
            </w:pPr>
            <w:r>
              <w:rPr>
                <w:sz w:val="24"/>
                <w:lang w:val="sr-Cyrl-RS"/>
              </w:rPr>
              <w:t>Proces</w:t>
            </w:r>
            <w:r w:rsidR="00E1542C" w:rsidRPr="0011444D">
              <w:rPr>
                <w:sz w:val="24"/>
                <w:lang w:val="sr-Cyrl-RS"/>
              </w:rPr>
              <w:t xml:space="preserve"> </w:t>
            </w:r>
            <w:r>
              <w:rPr>
                <w:sz w:val="24"/>
                <w:lang w:val="sr-Cyrl-RS"/>
              </w:rPr>
              <w:t>ažuriranja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odobravanja</w:t>
            </w:r>
            <w:r w:rsidR="00E1542C" w:rsidRPr="0011444D">
              <w:rPr>
                <w:sz w:val="24"/>
                <w:lang w:val="sr-Cyrl-RS"/>
              </w:rPr>
              <w:t xml:space="preserve"> </w:t>
            </w:r>
            <w:r>
              <w:rPr>
                <w:sz w:val="24"/>
                <w:lang w:val="sr-Cyrl-RS"/>
              </w:rPr>
              <w:t>promena</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biračkom</w:t>
            </w:r>
            <w:r w:rsidR="00E1542C" w:rsidRPr="0011444D">
              <w:rPr>
                <w:sz w:val="24"/>
                <w:lang w:val="sr-Cyrl-RS"/>
              </w:rPr>
              <w:t xml:space="preserve"> </w:t>
            </w:r>
            <w:r>
              <w:rPr>
                <w:sz w:val="24"/>
                <w:lang w:val="sr-Cyrl-RS"/>
              </w:rPr>
              <w:t>spisku</w:t>
            </w:r>
            <w:r w:rsidR="00E1542C" w:rsidRPr="0011444D">
              <w:rPr>
                <w:sz w:val="24"/>
                <w:lang w:val="sr-Cyrl-RS"/>
              </w:rPr>
              <w:t>.</w:t>
            </w:r>
          </w:p>
          <w:p w14:paraId="15F0BB3F" w14:textId="7FBF6956" w:rsidR="00FA4FC5" w:rsidRPr="0011444D" w:rsidRDefault="007B1F72" w:rsidP="008E5607">
            <w:pPr>
              <w:pStyle w:val="TableParagraph"/>
              <w:tabs>
                <w:tab w:val="left" w:pos="2037"/>
              </w:tabs>
              <w:ind w:left="105" w:right="97"/>
              <w:jc w:val="left"/>
              <w:rPr>
                <w:sz w:val="24"/>
                <w:lang w:val="sr-Cyrl-RS"/>
              </w:rPr>
            </w:pPr>
            <w:r>
              <w:rPr>
                <w:sz w:val="24"/>
                <w:lang w:val="sr-Cyrl-RS"/>
              </w:rPr>
              <w:t>Podaci</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izvršenim</w:t>
            </w:r>
            <w:r w:rsidR="00E1542C" w:rsidRPr="0011444D">
              <w:rPr>
                <w:sz w:val="24"/>
                <w:lang w:val="sr-Cyrl-RS"/>
              </w:rPr>
              <w:t xml:space="preserve"> </w:t>
            </w:r>
            <w:r>
              <w:rPr>
                <w:sz w:val="24"/>
                <w:lang w:val="sr-Cyrl-RS"/>
              </w:rPr>
              <w:t>inspekcijskim</w:t>
            </w:r>
            <w:r w:rsidR="00E1542C" w:rsidRPr="0011444D">
              <w:rPr>
                <w:sz w:val="24"/>
                <w:lang w:val="sr-Cyrl-RS"/>
              </w:rPr>
              <w:t xml:space="preserve"> </w:t>
            </w:r>
            <w:r>
              <w:rPr>
                <w:sz w:val="24"/>
                <w:lang w:val="sr-Cyrl-RS"/>
              </w:rPr>
              <w:t>nadzorima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predloženim</w:t>
            </w:r>
            <w:r w:rsidR="00E1542C" w:rsidRPr="0011444D">
              <w:rPr>
                <w:sz w:val="24"/>
                <w:lang w:val="sr-Cyrl-RS"/>
              </w:rPr>
              <w:t xml:space="preserve"> </w:t>
            </w:r>
            <w:r>
              <w:rPr>
                <w:sz w:val="24"/>
                <w:lang w:val="sr-Cyrl-RS"/>
              </w:rPr>
              <w:t>ili</w:t>
            </w:r>
            <w:r w:rsidR="00E1542C" w:rsidRPr="0011444D">
              <w:rPr>
                <w:sz w:val="24"/>
                <w:lang w:val="sr-Cyrl-RS"/>
              </w:rPr>
              <w:t xml:space="preserve"> </w:t>
            </w:r>
            <w:r>
              <w:rPr>
                <w:sz w:val="24"/>
                <w:lang w:val="sr-Cyrl-RS"/>
              </w:rPr>
              <w:t>naloženim</w:t>
            </w:r>
            <w:r w:rsidR="00E1542C" w:rsidRPr="0011444D">
              <w:rPr>
                <w:sz w:val="24"/>
                <w:lang w:val="sr-Cyrl-RS"/>
              </w:rPr>
              <w:t xml:space="preserve"> </w:t>
            </w:r>
            <w:r>
              <w:rPr>
                <w:sz w:val="24"/>
                <w:lang w:val="sr-Cyrl-RS"/>
              </w:rPr>
              <w:t>merama</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okviru</w:t>
            </w:r>
            <w:r w:rsidR="00E1542C" w:rsidRPr="0011444D">
              <w:rPr>
                <w:sz w:val="24"/>
                <w:lang w:val="sr-Cyrl-RS"/>
              </w:rPr>
              <w:t xml:space="preserve"> </w:t>
            </w:r>
            <w:r>
              <w:rPr>
                <w:sz w:val="24"/>
                <w:lang w:val="sr-Cyrl-RS"/>
              </w:rPr>
              <w:t>inspekcijskog</w:t>
            </w:r>
            <w:r w:rsidR="00E1542C" w:rsidRPr="0011444D">
              <w:rPr>
                <w:sz w:val="24"/>
                <w:lang w:val="sr-Cyrl-RS"/>
              </w:rPr>
              <w:t xml:space="preserve"> </w:t>
            </w:r>
            <w:r w:rsidR="00E1542C" w:rsidRPr="0011444D">
              <w:rPr>
                <w:sz w:val="24"/>
                <w:lang w:val="sr-Cyrl-RS"/>
              </w:rPr>
              <w:tab/>
            </w:r>
            <w:r>
              <w:rPr>
                <w:sz w:val="24"/>
                <w:lang w:val="sr-Cyrl-RS"/>
              </w:rPr>
              <w:t>nadzora</w:t>
            </w:r>
          </w:p>
          <w:p w14:paraId="4F4C2E43" w14:textId="11B807FE" w:rsidR="00FA4FC5" w:rsidRPr="0011444D" w:rsidRDefault="007B1F72" w:rsidP="008E5607">
            <w:pPr>
              <w:pStyle w:val="TableParagraph"/>
              <w:ind w:left="105" w:right="96"/>
              <w:jc w:val="left"/>
              <w:rPr>
                <w:sz w:val="24"/>
                <w:lang w:val="sr-Cyrl-RS"/>
              </w:rPr>
            </w:pPr>
            <w:r>
              <w:rPr>
                <w:sz w:val="24"/>
                <w:lang w:val="sr-Cyrl-RS"/>
              </w:rPr>
              <w:t>postupak</w:t>
            </w:r>
            <w:r w:rsidR="00E1542C" w:rsidRPr="0011444D">
              <w:rPr>
                <w:sz w:val="24"/>
                <w:lang w:val="sr-Cyrl-RS"/>
              </w:rPr>
              <w:t xml:space="preserve"> </w:t>
            </w:r>
            <w:r>
              <w:rPr>
                <w:sz w:val="24"/>
                <w:lang w:val="sr-Cyrl-RS"/>
              </w:rPr>
              <w:t>nad</w:t>
            </w:r>
            <w:r w:rsidR="00E1542C" w:rsidRPr="0011444D">
              <w:rPr>
                <w:sz w:val="24"/>
                <w:lang w:val="sr-Cyrl-RS"/>
              </w:rPr>
              <w:t xml:space="preserve"> </w:t>
            </w:r>
            <w:r>
              <w:rPr>
                <w:sz w:val="24"/>
                <w:lang w:val="sr-Cyrl-RS"/>
              </w:rPr>
              <w:t>sprovođenjem</w:t>
            </w:r>
            <w:r w:rsidR="00E1542C" w:rsidRPr="0011444D">
              <w:rPr>
                <w:sz w:val="24"/>
                <w:lang w:val="sr-Cyrl-RS"/>
              </w:rPr>
              <w:t xml:space="preserve"> </w:t>
            </w:r>
            <w:r>
              <w:rPr>
                <w:sz w:val="24"/>
                <w:lang w:val="sr-Cyrl-RS"/>
              </w:rPr>
              <w:t>propisa</w:t>
            </w:r>
            <w:r w:rsidR="00E1542C" w:rsidRPr="0011444D">
              <w:rPr>
                <w:sz w:val="24"/>
                <w:lang w:val="sr-Cyrl-RS"/>
              </w:rPr>
              <w:t xml:space="preserve"> </w:t>
            </w:r>
            <w:r>
              <w:rPr>
                <w:sz w:val="24"/>
                <w:lang w:val="sr-Cyrl-RS"/>
              </w:rPr>
              <w:t>kojima</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uređuje</w:t>
            </w:r>
            <w:r w:rsidR="00E1542C" w:rsidRPr="0011444D">
              <w:rPr>
                <w:sz w:val="24"/>
                <w:lang w:val="sr-Cyrl-RS"/>
              </w:rPr>
              <w:t xml:space="preserve"> </w:t>
            </w:r>
            <w:r>
              <w:rPr>
                <w:sz w:val="24"/>
                <w:lang w:val="sr-Cyrl-RS"/>
              </w:rPr>
              <w:t>Jedinstveni</w:t>
            </w:r>
            <w:r w:rsidR="00E1542C" w:rsidRPr="0011444D">
              <w:rPr>
                <w:sz w:val="24"/>
                <w:lang w:val="sr-Cyrl-RS"/>
              </w:rPr>
              <w:t xml:space="preserve"> </w:t>
            </w:r>
            <w:r>
              <w:rPr>
                <w:sz w:val="24"/>
                <w:lang w:val="sr-Cyrl-RS"/>
              </w:rPr>
              <w:t>birački</w:t>
            </w:r>
            <w:r w:rsidR="00E1542C" w:rsidRPr="0011444D">
              <w:rPr>
                <w:sz w:val="24"/>
                <w:lang w:val="sr-Cyrl-RS"/>
              </w:rPr>
              <w:t xml:space="preserve"> </w:t>
            </w:r>
            <w:r>
              <w:rPr>
                <w:sz w:val="24"/>
                <w:lang w:val="sr-Cyrl-RS"/>
              </w:rPr>
              <w:t>spisak</w:t>
            </w:r>
            <w:r w:rsidR="00E1542C" w:rsidRPr="0011444D">
              <w:rPr>
                <w:sz w:val="24"/>
                <w:lang w:val="sr-Cyrl-RS"/>
              </w:rPr>
              <w:t>.</w:t>
            </w:r>
          </w:p>
          <w:p w14:paraId="38979A08" w14:textId="46A53C12" w:rsidR="00FA4FC5" w:rsidRPr="0011444D" w:rsidRDefault="007B1F72" w:rsidP="008E5607">
            <w:pPr>
              <w:pStyle w:val="TableParagraph"/>
              <w:tabs>
                <w:tab w:val="left" w:pos="606"/>
                <w:tab w:val="left" w:pos="683"/>
                <w:tab w:val="left" w:pos="1221"/>
                <w:tab w:val="left" w:pos="1403"/>
                <w:tab w:val="left" w:pos="1475"/>
                <w:tab w:val="left" w:pos="1794"/>
                <w:tab w:val="left" w:pos="2034"/>
                <w:tab w:val="left" w:pos="2080"/>
                <w:tab w:val="left" w:pos="2730"/>
                <w:tab w:val="left" w:pos="2782"/>
              </w:tabs>
              <w:ind w:left="105" w:right="96"/>
              <w:jc w:val="left"/>
              <w:rPr>
                <w:sz w:val="24"/>
                <w:lang w:val="sr-Cyrl-RS"/>
              </w:rPr>
            </w:pPr>
            <w:r>
              <w:rPr>
                <w:sz w:val="24"/>
                <w:lang w:val="sr-Cyrl-RS"/>
              </w:rPr>
              <w:t>Podaci</w:t>
            </w:r>
            <w:r w:rsidR="00E1542C" w:rsidRPr="0011444D">
              <w:rPr>
                <w:sz w:val="24"/>
                <w:lang w:val="sr-Cyrl-RS"/>
              </w:rPr>
              <w:t xml:space="preserve"> </w:t>
            </w:r>
            <w:r>
              <w:rPr>
                <w:sz w:val="24"/>
                <w:lang w:val="sr-Cyrl-RS"/>
              </w:rPr>
              <w:t>ministarstva</w:t>
            </w:r>
            <w:r w:rsidR="00E1542C" w:rsidRPr="0011444D">
              <w:rPr>
                <w:sz w:val="24"/>
                <w:lang w:val="sr-Cyrl-RS"/>
              </w:rPr>
              <w:t xml:space="preserve"> </w:t>
            </w:r>
            <w:r>
              <w:rPr>
                <w:sz w:val="24"/>
                <w:lang w:val="sr-Cyrl-RS"/>
              </w:rPr>
              <w:t>nadležnog</w:t>
            </w:r>
            <w:r w:rsidR="00E1542C" w:rsidRPr="0011444D">
              <w:rPr>
                <w:sz w:val="24"/>
                <w:lang w:val="sr-Cyrl-RS"/>
              </w:rPr>
              <w:tab/>
            </w:r>
            <w:r w:rsidR="00E1542C" w:rsidRPr="0011444D">
              <w:rPr>
                <w:sz w:val="24"/>
                <w:lang w:val="sr-Cyrl-RS"/>
              </w:rPr>
              <w:tab/>
              <w:t xml:space="preserve"> </w:t>
            </w:r>
            <w:r>
              <w:rPr>
                <w:sz w:val="24"/>
                <w:lang w:val="sr-Cyrl-RS"/>
              </w:rPr>
              <w:t>za</w:t>
            </w:r>
            <w:r w:rsidR="00E1542C" w:rsidRPr="0011444D">
              <w:rPr>
                <w:sz w:val="24"/>
                <w:lang w:val="sr-Cyrl-RS"/>
              </w:rPr>
              <w:t xml:space="preserve"> </w:t>
            </w:r>
            <w:r>
              <w:rPr>
                <w:sz w:val="24"/>
                <w:lang w:val="sr-Cyrl-RS"/>
              </w:rPr>
              <w:t>unutrašnje</w:t>
            </w:r>
            <w:r w:rsidR="00E1542C" w:rsidRPr="0011444D">
              <w:rPr>
                <w:sz w:val="24"/>
                <w:lang w:val="sr-Cyrl-RS"/>
              </w:rPr>
              <w:t xml:space="preserve"> </w:t>
            </w:r>
            <w:r w:rsidR="00E1542C" w:rsidRPr="0011444D">
              <w:rPr>
                <w:sz w:val="24"/>
                <w:lang w:val="sr-Cyrl-RS"/>
              </w:rPr>
              <w:tab/>
            </w:r>
            <w:r w:rsidR="00E1542C" w:rsidRPr="0011444D">
              <w:rPr>
                <w:sz w:val="24"/>
                <w:lang w:val="sr-Cyrl-RS"/>
              </w:rPr>
              <w:tab/>
            </w:r>
            <w:r w:rsidR="00E1542C" w:rsidRPr="0011444D">
              <w:rPr>
                <w:sz w:val="24"/>
                <w:lang w:val="sr-Cyrl-RS"/>
              </w:rPr>
              <w:tab/>
            </w:r>
            <w:r>
              <w:rPr>
                <w:sz w:val="24"/>
                <w:lang w:val="sr-Cyrl-RS"/>
              </w:rPr>
              <w:t>poslove</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prebivalištu</w:t>
            </w:r>
            <w:r w:rsidR="00E1542C" w:rsidRPr="0011444D">
              <w:rPr>
                <w:sz w:val="24"/>
                <w:lang w:val="sr-Cyrl-RS"/>
              </w:rPr>
              <w:t xml:space="preserve"> </w:t>
            </w:r>
            <w:r w:rsidR="00E1542C" w:rsidRPr="0011444D">
              <w:rPr>
                <w:sz w:val="24"/>
                <w:lang w:val="sr-Cyrl-RS"/>
              </w:rPr>
              <w:tab/>
            </w:r>
            <w:r w:rsidR="00E1542C" w:rsidRPr="0011444D">
              <w:rPr>
                <w:sz w:val="24"/>
                <w:lang w:val="sr-Cyrl-RS"/>
              </w:rPr>
              <w:tab/>
            </w:r>
            <w:r w:rsidR="00E1542C" w:rsidRPr="0011444D">
              <w:rPr>
                <w:sz w:val="24"/>
                <w:lang w:val="sr-Cyrl-RS"/>
              </w:rPr>
              <w:tab/>
            </w:r>
            <w:r w:rsidR="00E1542C" w:rsidRPr="0011444D">
              <w:rPr>
                <w:sz w:val="24"/>
                <w:lang w:val="sr-Cyrl-RS"/>
              </w:rPr>
              <w:tab/>
            </w:r>
            <w:r w:rsidR="00E1542C" w:rsidRPr="0011444D">
              <w:rPr>
                <w:sz w:val="24"/>
                <w:lang w:val="sr-Cyrl-RS"/>
              </w:rPr>
              <w:tab/>
            </w:r>
            <w:r>
              <w:rPr>
                <w:sz w:val="24"/>
                <w:lang w:val="sr-Cyrl-RS"/>
              </w:rPr>
              <w:t>ili</w:t>
            </w:r>
            <w:r w:rsidR="00E1542C" w:rsidRPr="0011444D">
              <w:rPr>
                <w:sz w:val="24"/>
                <w:lang w:val="sr-Cyrl-RS"/>
              </w:rPr>
              <w:t xml:space="preserve"> </w:t>
            </w:r>
            <w:r>
              <w:rPr>
                <w:sz w:val="24"/>
                <w:lang w:val="sr-Cyrl-RS"/>
              </w:rPr>
              <w:t>boravištu</w:t>
            </w:r>
            <w:r w:rsidR="00E1542C" w:rsidRPr="0011444D">
              <w:rPr>
                <w:sz w:val="24"/>
                <w:lang w:val="sr-Cyrl-RS"/>
              </w:rPr>
              <w:t xml:space="preserve"> </w:t>
            </w:r>
            <w:r>
              <w:rPr>
                <w:sz w:val="24"/>
                <w:lang w:val="sr-Cyrl-RS"/>
              </w:rPr>
              <w:t>građana</w:t>
            </w:r>
            <w:r w:rsidR="00E1542C" w:rsidRPr="0011444D">
              <w:rPr>
                <w:sz w:val="24"/>
                <w:lang w:val="sr-Cyrl-RS"/>
              </w:rPr>
              <w:t xml:space="preserve">, </w:t>
            </w:r>
            <w:r>
              <w:rPr>
                <w:sz w:val="24"/>
                <w:lang w:val="sr-Cyrl-RS"/>
              </w:rPr>
              <w:t>zakonskom</w:t>
            </w:r>
            <w:r w:rsidR="00E1542C" w:rsidRPr="0011444D">
              <w:rPr>
                <w:sz w:val="24"/>
                <w:lang w:val="sr-Cyrl-RS"/>
              </w:rPr>
              <w:t xml:space="preserve"> </w:t>
            </w:r>
            <w:r>
              <w:rPr>
                <w:sz w:val="24"/>
                <w:lang w:val="sr-Cyrl-RS"/>
              </w:rPr>
              <w:t>osnovu</w:t>
            </w:r>
            <w:r w:rsidR="00E1542C" w:rsidRPr="0011444D">
              <w:rPr>
                <w:sz w:val="24"/>
                <w:lang w:val="sr-Cyrl-RS"/>
              </w:rPr>
              <w:t xml:space="preserve"> </w:t>
            </w:r>
            <w:r w:rsidR="00E1542C" w:rsidRPr="0011444D">
              <w:rPr>
                <w:sz w:val="24"/>
                <w:lang w:val="sr-Cyrl-RS"/>
              </w:rPr>
              <w:tab/>
            </w:r>
            <w:r w:rsidR="00E1542C" w:rsidRPr="0011444D">
              <w:rPr>
                <w:sz w:val="24"/>
                <w:lang w:val="sr-Cyrl-RS"/>
              </w:rPr>
              <w:tab/>
            </w:r>
            <w:r>
              <w:rPr>
                <w:sz w:val="24"/>
                <w:lang w:val="sr-Cyrl-RS"/>
              </w:rPr>
              <w:t>po</w:t>
            </w:r>
            <w:r w:rsidR="00E1542C" w:rsidRPr="0011444D">
              <w:rPr>
                <w:sz w:val="24"/>
                <w:lang w:val="sr-Cyrl-RS"/>
              </w:rPr>
              <w:t xml:space="preserve"> </w:t>
            </w:r>
            <w:r w:rsidR="00E1542C" w:rsidRPr="0011444D">
              <w:rPr>
                <w:sz w:val="24"/>
                <w:lang w:val="sr-Cyrl-RS"/>
              </w:rPr>
              <w:tab/>
            </w:r>
            <w:r>
              <w:rPr>
                <w:sz w:val="24"/>
                <w:lang w:val="sr-Cyrl-RS"/>
              </w:rPr>
              <w:t>kome</w:t>
            </w:r>
            <w:r w:rsidR="00E1542C" w:rsidRPr="0011444D">
              <w:rPr>
                <w:sz w:val="24"/>
                <w:lang w:val="sr-Cyrl-RS"/>
              </w:rPr>
              <w:t xml:space="preserve"> </w:t>
            </w:r>
            <w:r>
              <w:rPr>
                <w:sz w:val="24"/>
                <w:lang w:val="sr-Cyrl-RS"/>
              </w:rPr>
              <w:t>je</w:t>
            </w:r>
            <w:r w:rsidR="00E1542C" w:rsidRPr="0011444D">
              <w:rPr>
                <w:sz w:val="24"/>
                <w:lang w:val="sr-Cyrl-RS"/>
              </w:rPr>
              <w:t xml:space="preserve"> </w:t>
            </w:r>
            <w:r>
              <w:rPr>
                <w:sz w:val="24"/>
                <w:lang w:val="sr-Cyrl-RS"/>
              </w:rPr>
              <w:t>prijavljeno</w:t>
            </w:r>
            <w:r w:rsidR="00E1542C" w:rsidRPr="0011444D">
              <w:rPr>
                <w:sz w:val="24"/>
                <w:lang w:val="sr-Cyrl-RS"/>
              </w:rPr>
              <w:t xml:space="preserve"> </w:t>
            </w:r>
            <w:r>
              <w:rPr>
                <w:sz w:val="24"/>
                <w:lang w:val="sr-Cyrl-RS"/>
              </w:rPr>
              <w:t>ili</w:t>
            </w:r>
            <w:r w:rsidR="00E1542C" w:rsidRPr="0011444D">
              <w:rPr>
                <w:sz w:val="24"/>
                <w:lang w:val="sr-Cyrl-RS"/>
              </w:rPr>
              <w:t xml:space="preserve"> </w:t>
            </w:r>
            <w:r w:rsidR="00E1542C" w:rsidRPr="0011444D">
              <w:rPr>
                <w:sz w:val="24"/>
                <w:lang w:val="sr-Cyrl-RS"/>
              </w:rPr>
              <w:tab/>
            </w:r>
            <w:r w:rsidR="00E1542C" w:rsidRPr="0011444D">
              <w:rPr>
                <w:sz w:val="24"/>
                <w:lang w:val="sr-Cyrl-RS"/>
              </w:rPr>
              <w:tab/>
            </w:r>
            <w:r>
              <w:rPr>
                <w:sz w:val="24"/>
                <w:lang w:val="sr-Cyrl-RS"/>
              </w:rPr>
              <w:t>odjavljeno</w:t>
            </w:r>
            <w:r w:rsidR="00E1542C" w:rsidRPr="0011444D">
              <w:rPr>
                <w:sz w:val="24"/>
                <w:lang w:val="sr-Cyrl-RS"/>
              </w:rPr>
              <w:t xml:space="preserve"> </w:t>
            </w:r>
            <w:r>
              <w:rPr>
                <w:sz w:val="24"/>
                <w:lang w:val="sr-Cyrl-RS"/>
              </w:rPr>
              <w:t>prebivalište</w:t>
            </w:r>
            <w:r w:rsidR="00E1542C" w:rsidRPr="0011444D">
              <w:rPr>
                <w:sz w:val="24"/>
                <w:lang w:val="sr-Cyrl-RS"/>
              </w:rPr>
              <w:t xml:space="preserve"> </w:t>
            </w:r>
            <w:r w:rsidR="00E1542C" w:rsidRPr="0011444D">
              <w:rPr>
                <w:sz w:val="24"/>
                <w:lang w:val="sr-Cyrl-RS"/>
              </w:rPr>
              <w:tab/>
            </w:r>
            <w:r>
              <w:rPr>
                <w:sz w:val="24"/>
                <w:lang w:val="sr-Cyrl-RS"/>
              </w:rPr>
              <w:t>i</w:t>
            </w:r>
            <w:r w:rsidR="00E1542C" w:rsidRPr="0011444D">
              <w:rPr>
                <w:sz w:val="24"/>
                <w:lang w:val="sr-Cyrl-RS"/>
              </w:rPr>
              <w:t xml:space="preserve"> </w:t>
            </w:r>
            <w:r w:rsidR="00E1542C" w:rsidRPr="0011444D">
              <w:rPr>
                <w:sz w:val="24"/>
                <w:lang w:val="sr-Cyrl-RS"/>
              </w:rPr>
              <w:tab/>
            </w:r>
            <w:r w:rsidR="00E1542C" w:rsidRPr="0011444D">
              <w:rPr>
                <w:sz w:val="24"/>
                <w:lang w:val="sr-Cyrl-RS"/>
              </w:rPr>
              <w:tab/>
            </w:r>
            <w:r w:rsidR="00E1542C" w:rsidRPr="0011444D">
              <w:rPr>
                <w:sz w:val="24"/>
                <w:lang w:val="sr-Cyrl-RS"/>
              </w:rPr>
              <w:tab/>
            </w:r>
            <w:r w:rsidR="00E1542C" w:rsidRPr="0011444D">
              <w:rPr>
                <w:sz w:val="24"/>
                <w:lang w:val="sr-Cyrl-RS"/>
              </w:rPr>
              <w:tab/>
            </w:r>
            <w:r w:rsidR="00E1542C" w:rsidRPr="0011444D">
              <w:rPr>
                <w:sz w:val="24"/>
                <w:lang w:val="sr-Cyrl-RS"/>
              </w:rPr>
              <w:tab/>
            </w:r>
            <w:r>
              <w:rPr>
                <w:sz w:val="24"/>
                <w:lang w:val="sr-Cyrl-RS"/>
              </w:rPr>
              <w:t>usklađenosti</w:t>
            </w:r>
            <w:r w:rsidR="00E1542C" w:rsidRPr="0011444D">
              <w:rPr>
                <w:sz w:val="24"/>
                <w:lang w:val="sr-Cyrl-RS"/>
              </w:rPr>
              <w:t xml:space="preserve"> </w:t>
            </w:r>
            <w:r>
              <w:rPr>
                <w:sz w:val="24"/>
                <w:lang w:val="sr-Cyrl-RS"/>
              </w:rPr>
              <w:t>ovih</w:t>
            </w:r>
            <w:r w:rsidR="00E1542C" w:rsidRPr="0011444D">
              <w:rPr>
                <w:sz w:val="24"/>
                <w:lang w:val="sr-Cyrl-RS"/>
              </w:rPr>
              <w:t xml:space="preserve"> </w:t>
            </w:r>
            <w:r>
              <w:rPr>
                <w:sz w:val="24"/>
                <w:lang w:val="sr-Cyrl-RS"/>
              </w:rPr>
              <w:t>podataka</w:t>
            </w:r>
            <w:r w:rsidR="00E1542C" w:rsidRPr="0011444D">
              <w:rPr>
                <w:sz w:val="24"/>
                <w:lang w:val="sr-Cyrl-RS"/>
              </w:rPr>
              <w:t xml:space="preserve"> </w:t>
            </w:r>
            <w:r>
              <w:rPr>
                <w:sz w:val="24"/>
                <w:lang w:val="sr-Cyrl-RS"/>
              </w:rPr>
              <w:t>sa</w:t>
            </w:r>
            <w:r w:rsidR="00E1542C" w:rsidRPr="0011444D">
              <w:rPr>
                <w:sz w:val="24"/>
                <w:lang w:val="sr-Cyrl-RS"/>
              </w:rPr>
              <w:t xml:space="preserve"> </w:t>
            </w:r>
            <w:r>
              <w:rPr>
                <w:sz w:val="24"/>
                <w:lang w:val="sr-Cyrl-RS"/>
              </w:rPr>
              <w:t>podacima</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biračkom</w:t>
            </w:r>
            <w:r w:rsidR="00E1542C" w:rsidRPr="0011444D">
              <w:rPr>
                <w:sz w:val="24"/>
                <w:lang w:val="sr-Cyrl-RS"/>
              </w:rPr>
              <w:t xml:space="preserve"> </w:t>
            </w:r>
            <w:r>
              <w:rPr>
                <w:sz w:val="24"/>
                <w:lang w:val="sr-Cyrl-RS"/>
              </w:rPr>
              <w:t>spisku</w:t>
            </w:r>
            <w:r w:rsidR="00E1542C" w:rsidRPr="0011444D">
              <w:rPr>
                <w:sz w:val="24"/>
                <w:lang w:val="sr-Cyrl-RS"/>
              </w:rPr>
              <w:t xml:space="preserve">.  </w:t>
            </w:r>
            <w:r>
              <w:rPr>
                <w:sz w:val="24"/>
                <w:lang w:val="sr-Cyrl-RS"/>
              </w:rPr>
              <w:t>Radnje</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vezi</w:t>
            </w:r>
            <w:r w:rsidR="00E1542C" w:rsidRPr="0011444D">
              <w:rPr>
                <w:sz w:val="24"/>
                <w:lang w:val="sr-Cyrl-RS"/>
              </w:rPr>
              <w:t xml:space="preserve"> </w:t>
            </w:r>
            <w:r>
              <w:rPr>
                <w:sz w:val="24"/>
                <w:lang w:val="sr-Cyrl-RS"/>
              </w:rPr>
              <w:t>sa</w:t>
            </w:r>
            <w:r w:rsidR="00E1542C" w:rsidRPr="0011444D">
              <w:rPr>
                <w:sz w:val="24"/>
                <w:lang w:val="sr-Cyrl-RS"/>
              </w:rPr>
              <w:t xml:space="preserve"> </w:t>
            </w:r>
            <w:r>
              <w:rPr>
                <w:sz w:val="24"/>
                <w:lang w:val="sr-Cyrl-RS"/>
              </w:rPr>
              <w:t>odobravanjem</w:t>
            </w:r>
            <w:r w:rsidR="00E1542C" w:rsidRPr="0011444D">
              <w:rPr>
                <w:sz w:val="24"/>
                <w:lang w:val="sr-Cyrl-RS"/>
              </w:rPr>
              <w:t xml:space="preserve"> </w:t>
            </w:r>
            <w:r>
              <w:rPr>
                <w:sz w:val="24"/>
                <w:lang w:val="sr-Cyrl-RS"/>
              </w:rPr>
              <w:t>stalnih</w:t>
            </w:r>
            <w:r w:rsidR="00E1542C" w:rsidRPr="0011444D">
              <w:rPr>
                <w:sz w:val="24"/>
                <w:lang w:val="sr-Cyrl-RS"/>
              </w:rPr>
              <w:t xml:space="preserve"> </w:t>
            </w:r>
            <w:r w:rsidR="00E1542C" w:rsidRPr="0011444D">
              <w:rPr>
                <w:sz w:val="24"/>
                <w:lang w:val="sr-Cyrl-RS"/>
              </w:rPr>
              <w:tab/>
            </w:r>
            <w:r w:rsidR="00E1542C" w:rsidRPr="0011444D">
              <w:rPr>
                <w:sz w:val="24"/>
                <w:lang w:val="sr-Cyrl-RS"/>
              </w:rPr>
              <w:tab/>
            </w:r>
            <w:r>
              <w:rPr>
                <w:sz w:val="24"/>
                <w:lang w:val="sr-Cyrl-RS"/>
              </w:rPr>
              <w:t>i</w:t>
            </w:r>
            <w:r w:rsidR="00E1542C" w:rsidRPr="0011444D">
              <w:rPr>
                <w:sz w:val="24"/>
                <w:lang w:val="sr-Cyrl-RS"/>
              </w:rPr>
              <w:t xml:space="preserve"> </w:t>
            </w:r>
            <w:r w:rsidR="00E1542C" w:rsidRPr="0011444D">
              <w:rPr>
                <w:sz w:val="24"/>
                <w:lang w:val="sr-Cyrl-RS"/>
              </w:rPr>
              <w:tab/>
            </w:r>
            <w:r w:rsidR="00E1542C" w:rsidRPr="0011444D">
              <w:rPr>
                <w:sz w:val="24"/>
                <w:lang w:val="sr-Cyrl-RS"/>
              </w:rPr>
              <w:tab/>
            </w:r>
            <w:r>
              <w:rPr>
                <w:sz w:val="24"/>
                <w:lang w:val="sr-Cyrl-RS"/>
              </w:rPr>
              <w:t>privremenih</w:t>
            </w:r>
            <w:r w:rsidR="00E1542C" w:rsidRPr="0011444D">
              <w:rPr>
                <w:sz w:val="24"/>
                <w:lang w:val="sr-Cyrl-RS"/>
              </w:rPr>
              <w:t xml:space="preserve"> </w:t>
            </w:r>
            <w:r>
              <w:rPr>
                <w:sz w:val="24"/>
                <w:lang w:val="sr-Cyrl-RS"/>
              </w:rPr>
              <w:t>dokaza</w:t>
            </w:r>
            <w:r w:rsidR="00E1542C" w:rsidRPr="0011444D">
              <w:rPr>
                <w:sz w:val="24"/>
                <w:lang w:val="sr-Cyrl-RS"/>
              </w:rPr>
              <w:t>.</w:t>
            </w:r>
          </w:p>
          <w:p w14:paraId="2AFCE8A5" w14:textId="5BA16D29" w:rsidR="00FA4FC5" w:rsidRPr="0011444D" w:rsidRDefault="007B1F72" w:rsidP="008E5607">
            <w:pPr>
              <w:pStyle w:val="TableParagraph"/>
              <w:ind w:left="105" w:right="98"/>
              <w:jc w:val="left"/>
              <w:rPr>
                <w:sz w:val="24"/>
                <w:lang w:val="sr-Cyrl-RS"/>
              </w:rPr>
            </w:pPr>
            <w:r>
              <w:rPr>
                <w:sz w:val="24"/>
                <w:lang w:val="sr-Cyrl-RS"/>
              </w:rPr>
              <w:t>Činjenice</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vođenju</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tačnosti</w:t>
            </w:r>
            <w:r w:rsidR="00E1542C" w:rsidRPr="0011444D">
              <w:rPr>
                <w:sz w:val="24"/>
                <w:lang w:val="sr-Cyrl-RS"/>
              </w:rPr>
              <w:t xml:space="preserve"> </w:t>
            </w:r>
            <w:r>
              <w:rPr>
                <w:sz w:val="24"/>
                <w:lang w:val="sr-Cyrl-RS"/>
              </w:rPr>
              <w:t>biračkog</w:t>
            </w:r>
            <w:r w:rsidR="00E1542C" w:rsidRPr="0011444D">
              <w:rPr>
                <w:sz w:val="24"/>
                <w:lang w:val="sr-Cyrl-RS"/>
              </w:rPr>
              <w:t xml:space="preserve"> </w:t>
            </w:r>
            <w:r>
              <w:rPr>
                <w:sz w:val="24"/>
                <w:lang w:val="sr-Cyrl-RS"/>
              </w:rPr>
              <w:t>spiska</w:t>
            </w:r>
            <w:r w:rsidR="00E1542C" w:rsidRPr="0011444D">
              <w:rPr>
                <w:sz w:val="24"/>
                <w:lang w:val="sr-Cyrl-RS"/>
              </w:rPr>
              <w:t xml:space="preserve">, </w:t>
            </w:r>
            <w:r>
              <w:rPr>
                <w:sz w:val="24"/>
                <w:lang w:val="sr-Cyrl-RS"/>
              </w:rPr>
              <w:t>daće</w:t>
            </w:r>
            <w:r w:rsidR="00E1542C" w:rsidRPr="0011444D">
              <w:rPr>
                <w:sz w:val="24"/>
                <w:lang w:val="sr-Cyrl-RS"/>
              </w:rPr>
              <w:t xml:space="preserve"> </w:t>
            </w:r>
            <w:r>
              <w:rPr>
                <w:sz w:val="24"/>
                <w:lang w:val="sr-Cyrl-RS"/>
              </w:rPr>
              <w:t>osnova</w:t>
            </w:r>
            <w:r w:rsidR="00E1542C" w:rsidRPr="0011444D">
              <w:rPr>
                <w:sz w:val="24"/>
                <w:lang w:val="sr-Cyrl-RS"/>
              </w:rPr>
              <w:t xml:space="preserve"> </w:t>
            </w:r>
            <w:r>
              <w:rPr>
                <w:sz w:val="24"/>
                <w:lang w:val="sr-Cyrl-RS"/>
              </w:rPr>
              <w:t>za</w:t>
            </w:r>
            <w:r w:rsidR="00E1542C" w:rsidRPr="0011444D">
              <w:rPr>
                <w:sz w:val="24"/>
                <w:lang w:val="sr-Cyrl-RS"/>
              </w:rPr>
              <w:t xml:space="preserve"> </w:t>
            </w:r>
            <w:r>
              <w:rPr>
                <w:sz w:val="24"/>
                <w:lang w:val="sr-Cyrl-RS"/>
              </w:rPr>
              <w:t>sumnju</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je</w:t>
            </w:r>
            <w:r w:rsidR="00E1542C" w:rsidRPr="0011444D">
              <w:rPr>
                <w:sz w:val="24"/>
                <w:lang w:val="sr-Cyrl-RS"/>
              </w:rPr>
              <w:t xml:space="preserve"> </w:t>
            </w:r>
            <w:r>
              <w:rPr>
                <w:sz w:val="24"/>
                <w:lang w:val="sr-Cyrl-RS"/>
              </w:rPr>
              <w:t>došlo</w:t>
            </w:r>
            <w:r w:rsidR="00E1542C" w:rsidRPr="0011444D">
              <w:rPr>
                <w:sz w:val="24"/>
                <w:lang w:val="sr-Cyrl-RS"/>
              </w:rPr>
              <w:t xml:space="preserve"> </w:t>
            </w:r>
            <w:r>
              <w:rPr>
                <w:sz w:val="24"/>
                <w:lang w:val="sr-Cyrl-RS"/>
              </w:rPr>
              <w:t>do</w:t>
            </w:r>
            <w:r w:rsidR="00E1542C" w:rsidRPr="0011444D">
              <w:rPr>
                <w:sz w:val="24"/>
                <w:lang w:val="sr-Cyrl-RS"/>
              </w:rPr>
              <w:t xml:space="preserve"> </w:t>
            </w:r>
            <w:r>
              <w:rPr>
                <w:sz w:val="24"/>
                <w:lang w:val="sr-Cyrl-RS"/>
              </w:rPr>
              <w:t>kršenja</w:t>
            </w:r>
            <w:r w:rsidR="00E1542C" w:rsidRPr="0011444D">
              <w:rPr>
                <w:sz w:val="24"/>
                <w:lang w:val="sr-Cyrl-RS"/>
              </w:rPr>
              <w:t xml:space="preserve"> </w:t>
            </w:r>
            <w:r>
              <w:rPr>
                <w:sz w:val="24"/>
                <w:lang w:val="sr-Cyrl-RS"/>
              </w:rPr>
              <w:t>zakona</w:t>
            </w:r>
            <w:r w:rsidR="00E1542C" w:rsidRPr="0011444D">
              <w:rPr>
                <w:sz w:val="24"/>
                <w:lang w:val="sr-Cyrl-RS"/>
              </w:rPr>
              <w:t xml:space="preserve"> </w:t>
            </w:r>
            <w:r>
              <w:rPr>
                <w:sz w:val="24"/>
                <w:lang w:val="sr-Cyrl-RS"/>
              </w:rPr>
              <w:t>prijavom</w:t>
            </w:r>
            <w:r w:rsidR="00E1542C" w:rsidRPr="0011444D">
              <w:rPr>
                <w:sz w:val="24"/>
                <w:lang w:val="sr-Cyrl-RS"/>
              </w:rPr>
              <w:t xml:space="preserve"> </w:t>
            </w:r>
            <w:r>
              <w:rPr>
                <w:sz w:val="24"/>
                <w:lang w:val="sr-Cyrl-RS"/>
              </w:rPr>
              <w:t>kršenja</w:t>
            </w:r>
            <w:r w:rsidR="00E1542C" w:rsidRPr="0011444D">
              <w:rPr>
                <w:sz w:val="24"/>
                <w:lang w:val="sr-Cyrl-RS"/>
              </w:rPr>
              <w:t xml:space="preserve"> </w:t>
            </w:r>
            <w:r>
              <w:rPr>
                <w:sz w:val="24"/>
                <w:lang w:val="sr-Cyrl-RS"/>
              </w:rPr>
              <w:t>zakona</w:t>
            </w:r>
            <w:r w:rsidR="00E1542C" w:rsidRPr="0011444D">
              <w:rPr>
                <w:sz w:val="24"/>
                <w:lang w:val="sr-Cyrl-RS"/>
              </w:rPr>
              <w:t xml:space="preserve"> </w:t>
            </w:r>
          </w:p>
          <w:p w14:paraId="4375BD36" w14:textId="4F75B17E" w:rsidR="00FA4FC5" w:rsidRPr="0011444D" w:rsidRDefault="007B1F72" w:rsidP="008E5607">
            <w:pPr>
              <w:pStyle w:val="TableParagraph"/>
              <w:spacing w:line="270" w:lineRule="atLeast"/>
              <w:ind w:left="105" w:right="100"/>
              <w:jc w:val="left"/>
              <w:rPr>
                <w:sz w:val="24"/>
                <w:lang w:val="sr-Cyrl-RS"/>
              </w:rPr>
            </w:pPr>
            <w:r>
              <w:rPr>
                <w:sz w:val="24"/>
                <w:lang w:val="sr-Cyrl-RS"/>
              </w:rPr>
              <w:t>nadležnim</w:t>
            </w:r>
            <w:r w:rsidR="00E1542C" w:rsidRPr="0011444D">
              <w:rPr>
                <w:sz w:val="24"/>
                <w:lang w:val="sr-Cyrl-RS"/>
              </w:rPr>
              <w:t xml:space="preserve"> </w:t>
            </w:r>
            <w:r>
              <w:rPr>
                <w:sz w:val="24"/>
                <w:lang w:val="sr-Cyrl-RS"/>
              </w:rPr>
              <w:t>organima</w:t>
            </w:r>
            <w:r w:rsidR="00E1542C" w:rsidRPr="0011444D">
              <w:rPr>
                <w:sz w:val="24"/>
                <w:lang w:val="sr-Cyrl-RS"/>
              </w:rPr>
              <w:t>.</w:t>
            </w:r>
          </w:p>
        </w:tc>
      </w:tr>
      <w:tr w:rsidR="00FA4FC5" w:rsidRPr="0011444D" w14:paraId="25D4AB69" w14:textId="77777777">
        <w:trPr>
          <w:trHeight w:val="1379"/>
        </w:trPr>
        <w:tc>
          <w:tcPr>
            <w:tcW w:w="2751" w:type="dxa"/>
          </w:tcPr>
          <w:p w14:paraId="72A00183" w14:textId="386D5144" w:rsidR="00FA4FC5" w:rsidRPr="0011444D" w:rsidRDefault="007B1F72" w:rsidP="008E5607">
            <w:pPr>
              <w:pStyle w:val="TableParagraph"/>
              <w:tabs>
                <w:tab w:val="left" w:pos="1763"/>
                <w:tab w:val="left" w:pos="2293"/>
              </w:tabs>
              <w:ind w:right="97"/>
              <w:jc w:val="left"/>
              <w:rPr>
                <w:sz w:val="24"/>
                <w:lang w:val="sr-Cyrl-RS"/>
              </w:rPr>
            </w:pPr>
            <w:r>
              <w:rPr>
                <w:sz w:val="24"/>
                <w:lang w:val="sr-Cyrl-RS"/>
              </w:rPr>
              <w:t>Izveštavanje</w:t>
            </w:r>
            <w:r w:rsidR="00E1542C" w:rsidRPr="0011444D">
              <w:rPr>
                <w:sz w:val="24"/>
                <w:lang w:val="sr-Cyrl-RS"/>
              </w:rPr>
              <w:t xml:space="preserve"> </w:t>
            </w:r>
            <w:r w:rsidR="00E1542C" w:rsidRPr="0011444D">
              <w:rPr>
                <w:sz w:val="24"/>
                <w:lang w:val="sr-Cyrl-RS"/>
              </w:rPr>
              <w:tab/>
            </w:r>
            <w:r>
              <w:rPr>
                <w:sz w:val="24"/>
                <w:lang w:val="sr-Cyrl-RS"/>
              </w:rPr>
              <w:t>sa</w:t>
            </w:r>
            <w:r w:rsidR="00E1542C" w:rsidRPr="0011444D">
              <w:rPr>
                <w:sz w:val="24"/>
                <w:lang w:val="sr-Cyrl-RS"/>
              </w:rPr>
              <w:t xml:space="preserve"> </w:t>
            </w:r>
            <w:r>
              <w:rPr>
                <w:sz w:val="24"/>
                <w:lang w:val="sr-Cyrl-RS"/>
              </w:rPr>
              <w:t>terena</w:t>
            </w:r>
            <w:r w:rsidR="00E1542C" w:rsidRPr="0011444D">
              <w:rPr>
                <w:sz w:val="24"/>
                <w:lang w:val="sr-Cyrl-RS"/>
              </w:rPr>
              <w:t xml:space="preserve"> (</w:t>
            </w:r>
            <w:r>
              <w:rPr>
                <w:sz w:val="24"/>
                <w:lang w:val="sr-Cyrl-RS"/>
              </w:rPr>
              <w:t>kvalitativno</w:t>
            </w:r>
            <w:r w:rsidR="00E1542C" w:rsidRPr="0011444D">
              <w:rPr>
                <w:sz w:val="24"/>
                <w:lang w:val="sr-Cyrl-RS"/>
              </w:rPr>
              <w:t xml:space="preserve"> </w:t>
            </w:r>
            <w:r w:rsidR="00E1542C" w:rsidRPr="0011444D">
              <w:rPr>
                <w:sz w:val="24"/>
                <w:lang w:val="sr-Cyrl-RS"/>
              </w:rPr>
              <w:tab/>
            </w:r>
            <w:r w:rsidR="00E1542C" w:rsidRPr="0011444D">
              <w:rPr>
                <w:sz w:val="24"/>
                <w:lang w:val="sr-Cyrl-RS"/>
              </w:rPr>
              <w:tab/>
            </w:r>
            <w:r>
              <w:rPr>
                <w:sz w:val="24"/>
                <w:lang w:val="sr-Cyrl-RS"/>
              </w:rPr>
              <w:t>i</w:t>
            </w:r>
            <w:r w:rsidR="00E1542C" w:rsidRPr="0011444D">
              <w:rPr>
                <w:sz w:val="24"/>
                <w:lang w:val="sr-Cyrl-RS"/>
              </w:rPr>
              <w:t xml:space="preserve"> </w:t>
            </w:r>
            <w:r>
              <w:rPr>
                <w:sz w:val="24"/>
                <w:lang w:val="sr-Cyrl-RS"/>
              </w:rPr>
              <w:t>kvantitativno</w:t>
            </w:r>
            <w:r w:rsidR="00E1542C" w:rsidRPr="0011444D">
              <w:rPr>
                <w:sz w:val="24"/>
                <w:lang w:val="sr-Cyrl-RS"/>
              </w:rPr>
              <w:t>)</w:t>
            </w:r>
          </w:p>
        </w:tc>
        <w:tc>
          <w:tcPr>
            <w:tcW w:w="3132" w:type="dxa"/>
          </w:tcPr>
          <w:p w14:paraId="7F66F3C6" w14:textId="4FC1BA54" w:rsidR="00FA4FC5" w:rsidRPr="0011444D" w:rsidRDefault="007B1F72" w:rsidP="008E5607">
            <w:pPr>
              <w:pStyle w:val="TableParagraph"/>
              <w:spacing w:line="276" w:lineRule="exact"/>
              <w:ind w:right="97"/>
              <w:jc w:val="left"/>
              <w:rPr>
                <w:sz w:val="24"/>
                <w:lang w:val="sr-Cyrl-RS"/>
              </w:rPr>
            </w:pPr>
            <w:r>
              <w:rPr>
                <w:sz w:val="24"/>
                <w:lang w:val="sr-Cyrl-RS"/>
              </w:rPr>
              <w:t>Terensku</w:t>
            </w:r>
            <w:r w:rsidR="00E1542C" w:rsidRPr="0011444D">
              <w:rPr>
                <w:sz w:val="24"/>
                <w:lang w:val="sr-Cyrl-RS"/>
              </w:rPr>
              <w:t xml:space="preserve"> </w:t>
            </w:r>
            <w:r>
              <w:rPr>
                <w:sz w:val="24"/>
                <w:lang w:val="sr-Cyrl-RS"/>
              </w:rPr>
              <w:t>kontrolu</w:t>
            </w:r>
            <w:r w:rsidR="00E1542C" w:rsidRPr="0011444D">
              <w:rPr>
                <w:sz w:val="24"/>
                <w:lang w:val="sr-Cyrl-RS"/>
              </w:rPr>
              <w:t xml:space="preserve"> </w:t>
            </w:r>
            <w:r>
              <w:rPr>
                <w:sz w:val="24"/>
                <w:lang w:val="sr-Cyrl-RS"/>
              </w:rPr>
              <w:t>birača</w:t>
            </w:r>
            <w:r w:rsidR="00E1542C" w:rsidRPr="0011444D">
              <w:rPr>
                <w:sz w:val="24"/>
                <w:lang w:val="sr-Cyrl-RS"/>
              </w:rPr>
              <w:t xml:space="preserve"> (</w:t>
            </w:r>
            <w:r>
              <w:rPr>
                <w:sz w:val="24"/>
                <w:lang w:val="sr-Cyrl-RS"/>
              </w:rPr>
              <w:t>na</w:t>
            </w:r>
            <w:r w:rsidR="00E1542C" w:rsidRPr="0011444D">
              <w:rPr>
                <w:sz w:val="24"/>
                <w:lang w:val="sr-Cyrl-RS"/>
              </w:rPr>
              <w:t xml:space="preserve"> </w:t>
            </w:r>
            <w:r>
              <w:rPr>
                <w:sz w:val="24"/>
                <w:lang w:val="sr-Cyrl-RS"/>
              </w:rPr>
              <w:t>osnovu</w:t>
            </w:r>
            <w:r w:rsidR="00E1542C" w:rsidRPr="0011444D">
              <w:rPr>
                <w:sz w:val="24"/>
                <w:lang w:val="sr-Cyrl-RS"/>
              </w:rPr>
              <w:t xml:space="preserve"> </w:t>
            </w:r>
            <w:r>
              <w:rPr>
                <w:sz w:val="24"/>
                <w:lang w:val="sr-Cyrl-RS"/>
              </w:rPr>
              <w:t>analize</w:t>
            </w:r>
            <w:r w:rsidR="00E1542C" w:rsidRPr="0011444D">
              <w:rPr>
                <w:sz w:val="24"/>
                <w:lang w:val="sr-Cyrl-RS"/>
              </w:rPr>
              <w:t xml:space="preserve"> </w:t>
            </w:r>
            <w:r>
              <w:rPr>
                <w:sz w:val="24"/>
                <w:lang w:val="sr-Cyrl-RS"/>
              </w:rPr>
              <w:t>JBS</w:t>
            </w:r>
            <w:r w:rsidR="00E1542C" w:rsidRPr="0011444D">
              <w:rPr>
                <w:sz w:val="24"/>
                <w:lang w:val="sr-Cyrl-RS"/>
              </w:rPr>
              <w:t xml:space="preserve">) </w:t>
            </w:r>
            <w:r>
              <w:rPr>
                <w:sz w:val="24"/>
                <w:lang w:val="sr-Cyrl-RS"/>
              </w:rPr>
              <w:t>vrši</w:t>
            </w:r>
            <w:r w:rsidR="00E1542C" w:rsidRPr="0011444D">
              <w:rPr>
                <w:sz w:val="24"/>
                <w:lang w:val="sr-Cyrl-RS"/>
              </w:rPr>
              <w:t xml:space="preserve"> </w:t>
            </w:r>
            <w:r>
              <w:rPr>
                <w:sz w:val="24"/>
                <w:lang w:val="sr-Cyrl-RS"/>
              </w:rPr>
              <w:t>Ministarstvo</w:t>
            </w:r>
            <w:r w:rsidR="00E1542C" w:rsidRPr="0011444D">
              <w:rPr>
                <w:sz w:val="24"/>
                <w:lang w:val="sr-Cyrl-RS"/>
              </w:rPr>
              <w:t xml:space="preserve"> </w:t>
            </w:r>
            <w:r>
              <w:rPr>
                <w:sz w:val="24"/>
                <w:lang w:val="sr-Cyrl-RS"/>
              </w:rPr>
              <w:t>unutrašnjih</w:t>
            </w:r>
            <w:r w:rsidR="00E1542C" w:rsidRPr="0011444D">
              <w:rPr>
                <w:sz w:val="24"/>
                <w:lang w:val="sr-Cyrl-RS"/>
              </w:rPr>
              <w:t xml:space="preserve"> </w:t>
            </w:r>
            <w:r>
              <w:rPr>
                <w:sz w:val="24"/>
                <w:lang w:val="sr-Cyrl-RS"/>
              </w:rPr>
              <w:t>poslova</w:t>
            </w:r>
            <w:r w:rsidR="00E1542C" w:rsidRPr="0011444D">
              <w:rPr>
                <w:sz w:val="24"/>
                <w:lang w:val="sr-Cyrl-RS"/>
              </w:rPr>
              <w:t xml:space="preserve"> / </w:t>
            </w:r>
            <w:r>
              <w:rPr>
                <w:sz w:val="24"/>
                <w:lang w:val="sr-Cyrl-RS"/>
              </w:rPr>
              <w:t>na</w:t>
            </w:r>
            <w:r w:rsidR="00E1542C" w:rsidRPr="0011444D">
              <w:rPr>
                <w:sz w:val="24"/>
                <w:lang w:val="sr-Cyrl-RS"/>
              </w:rPr>
              <w:t xml:space="preserve"> </w:t>
            </w:r>
            <w:r>
              <w:rPr>
                <w:sz w:val="24"/>
                <w:lang w:val="sr-Cyrl-RS"/>
              </w:rPr>
              <w:t>inicijativu</w:t>
            </w:r>
            <w:r w:rsidR="00E1542C" w:rsidRPr="0011444D">
              <w:rPr>
                <w:sz w:val="24"/>
                <w:lang w:val="sr-Cyrl-RS"/>
              </w:rPr>
              <w:t xml:space="preserve"> </w:t>
            </w:r>
            <w:r>
              <w:rPr>
                <w:sz w:val="24"/>
                <w:lang w:val="sr-Cyrl-RS"/>
              </w:rPr>
              <w:t>Komisije</w:t>
            </w:r>
            <w:r w:rsidR="00E1542C" w:rsidRPr="0011444D">
              <w:rPr>
                <w:sz w:val="24"/>
                <w:lang w:val="sr-Cyrl-RS"/>
              </w:rPr>
              <w:t>.</w:t>
            </w:r>
          </w:p>
        </w:tc>
        <w:tc>
          <w:tcPr>
            <w:tcW w:w="3135" w:type="dxa"/>
          </w:tcPr>
          <w:p w14:paraId="2BA2F66E" w14:textId="0ADF3FB5" w:rsidR="00FA4FC5" w:rsidRPr="0011444D" w:rsidRDefault="007B1F72" w:rsidP="008E5607">
            <w:pPr>
              <w:pStyle w:val="TableParagraph"/>
              <w:tabs>
                <w:tab w:val="left" w:pos="1809"/>
                <w:tab w:val="left" w:pos="2730"/>
              </w:tabs>
              <w:spacing w:line="276" w:lineRule="exact"/>
              <w:ind w:left="105" w:right="97"/>
              <w:jc w:val="left"/>
              <w:rPr>
                <w:sz w:val="24"/>
                <w:lang w:val="sr-Cyrl-RS"/>
              </w:rPr>
            </w:pPr>
            <w:r>
              <w:rPr>
                <w:sz w:val="24"/>
                <w:lang w:val="sr-Cyrl-RS"/>
              </w:rPr>
              <w:t>Terensku</w:t>
            </w:r>
            <w:r w:rsidR="00E1542C" w:rsidRPr="0011444D">
              <w:rPr>
                <w:sz w:val="24"/>
                <w:lang w:val="sr-Cyrl-RS"/>
              </w:rPr>
              <w:t xml:space="preserve"> </w:t>
            </w:r>
            <w:r>
              <w:rPr>
                <w:sz w:val="24"/>
                <w:lang w:val="sr-Cyrl-RS"/>
              </w:rPr>
              <w:t>kontrolu</w:t>
            </w:r>
            <w:r w:rsidR="00E1542C" w:rsidRPr="0011444D">
              <w:rPr>
                <w:sz w:val="24"/>
                <w:lang w:val="sr-Cyrl-RS"/>
              </w:rPr>
              <w:t xml:space="preserve"> </w:t>
            </w:r>
            <w:r>
              <w:rPr>
                <w:sz w:val="24"/>
                <w:lang w:val="sr-Cyrl-RS"/>
              </w:rPr>
              <w:t>birača</w:t>
            </w:r>
            <w:r w:rsidR="00E1542C" w:rsidRPr="0011444D">
              <w:rPr>
                <w:sz w:val="24"/>
                <w:lang w:val="sr-Cyrl-RS"/>
              </w:rPr>
              <w:t xml:space="preserve"> (</w:t>
            </w:r>
            <w:r>
              <w:rPr>
                <w:sz w:val="24"/>
                <w:lang w:val="sr-Cyrl-RS"/>
              </w:rPr>
              <w:t>na</w:t>
            </w:r>
            <w:r w:rsidR="00E1542C" w:rsidRPr="0011444D">
              <w:rPr>
                <w:sz w:val="24"/>
                <w:lang w:val="sr-Cyrl-RS"/>
              </w:rPr>
              <w:t xml:space="preserve"> </w:t>
            </w:r>
            <w:r>
              <w:rPr>
                <w:sz w:val="24"/>
                <w:lang w:val="sr-Cyrl-RS"/>
              </w:rPr>
              <w:t>osnovu</w:t>
            </w:r>
            <w:r w:rsidR="00E1542C" w:rsidRPr="0011444D">
              <w:rPr>
                <w:sz w:val="24"/>
                <w:lang w:val="sr-Cyrl-RS"/>
              </w:rPr>
              <w:t xml:space="preserve"> </w:t>
            </w:r>
            <w:r>
              <w:rPr>
                <w:sz w:val="24"/>
                <w:lang w:val="sr-Cyrl-RS"/>
              </w:rPr>
              <w:t>analize</w:t>
            </w:r>
            <w:r w:rsidR="00E1542C" w:rsidRPr="0011444D">
              <w:rPr>
                <w:sz w:val="24"/>
                <w:lang w:val="sr-Cyrl-RS"/>
              </w:rPr>
              <w:t xml:space="preserve"> </w:t>
            </w:r>
            <w:r>
              <w:rPr>
                <w:sz w:val="24"/>
                <w:lang w:val="sr-Cyrl-RS"/>
              </w:rPr>
              <w:t>JBS</w:t>
            </w:r>
            <w:r w:rsidR="00E1542C" w:rsidRPr="0011444D">
              <w:rPr>
                <w:sz w:val="24"/>
                <w:lang w:val="sr-Cyrl-RS"/>
              </w:rPr>
              <w:t xml:space="preserve">) </w:t>
            </w:r>
            <w:r>
              <w:rPr>
                <w:sz w:val="24"/>
                <w:lang w:val="sr-Cyrl-RS"/>
              </w:rPr>
              <w:t>inicira</w:t>
            </w:r>
            <w:r w:rsidR="00E1542C" w:rsidRPr="0011444D">
              <w:rPr>
                <w:sz w:val="24"/>
                <w:lang w:val="sr-Cyrl-RS"/>
              </w:rPr>
              <w:t xml:space="preserve">, </w:t>
            </w:r>
            <w:r>
              <w:rPr>
                <w:sz w:val="24"/>
                <w:lang w:val="sr-Cyrl-RS"/>
              </w:rPr>
              <w:t>koordinira</w:t>
            </w:r>
            <w:r w:rsidR="00E1542C" w:rsidRPr="0011444D">
              <w:rPr>
                <w:sz w:val="24"/>
                <w:lang w:val="sr-Cyrl-RS"/>
              </w:rPr>
              <w:t xml:space="preserve"> </w:t>
            </w:r>
            <w:r>
              <w:rPr>
                <w:sz w:val="24"/>
                <w:lang w:val="sr-Cyrl-RS"/>
              </w:rPr>
              <w:t>i</w:t>
            </w:r>
            <w:r w:rsidR="00E1542C" w:rsidRPr="0011444D">
              <w:rPr>
                <w:sz w:val="24"/>
                <w:lang w:val="sr-Cyrl-RS"/>
              </w:rPr>
              <w:t xml:space="preserve"> </w:t>
            </w:r>
            <w:r w:rsidR="00E1542C" w:rsidRPr="0011444D">
              <w:rPr>
                <w:sz w:val="24"/>
                <w:lang w:val="sr-Cyrl-RS"/>
              </w:rPr>
              <w:tab/>
            </w:r>
            <w:r>
              <w:rPr>
                <w:sz w:val="24"/>
                <w:lang w:val="sr-Cyrl-RS"/>
              </w:rPr>
              <w:t>nadgleda</w:t>
            </w:r>
            <w:r w:rsidR="00E1542C" w:rsidRPr="0011444D">
              <w:rPr>
                <w:sz w:val="24"/>
                <w:lang w:val="sr-Cyrl-RS"/>
              </w:rPr>
              <w:t xml:space="preserve"> </w:t>
            </w:r>
            <w:r w:rsidR="00E1542C" w:rsidRPr="0011444D">
              <w:rPr>
                <w:sz w:val="24"/>
                <w:lang w:val="sr-Cyrl-RS"/>
              </w:rPr>
              <w:tab/>
            </w:r>
            <w:r>
              <w:rPr>
                <w:sz w:val="24"/>
                <w:lang w:val="sr-Cyrl-RS"/>
              </w:rPr>
              <w:t>Komisija</w:t>
            </w:r>
            <w:r w:rsidR="00E1542C" w:rsidRPr="0011444D">
              <w:rPr>
                <w:sz w:val="24"/>
                <w:lang w:val="sr-Cyrl-RS"/>
              </w:rPr>
              <w:t>.</w:t>
            </w:r>
          </w:p>
        </w:tc>
      </w:tr>
      <w:tr w:rsidR="00FA4FC5" w:rsidRPr="0011444D" w14:paraId="1C1C15F8" w14:textId="77777777">
        <w:trPr>
          <w:trHeight w:val="1104"/>
        </w:trPr>
        <w:tc>
          <w:tcPr>
            <w:tcW w:w="2751" w:type="dxa"/>
          </w:tcPr>
          <w:p w14:paraId="6AC09FA0" w14:textId="0970B6DE" w:rsidR="00FA4FC5" w:rsidRPr="0011444D" w:rsidRDefault="007B1F72" w:rsidP="008E5607">
            <w:pPr>
              <w:pStyle w:val="TableParagraph"/>
              <w:spacing w:line="275" w:lineRule="exact"/>
              <w:jc w:val="left"/>
              <w:rPr>
                <w:sz w:val="24"/>
                <w:lang w:val="sr-Cyrl-RS"/>
              </w:rPr>
            </w:pPr>
            <w:r>
              <w:rPr>
                <w:sz w:val="24"/>
                <w:lang w:val="sr-Cyrl-RS"/>
              </w:rPr>
              <w:t>Preporuke</w:t>
            </w:r>
            <w:r w:rsidR="00E1542C" w:rsidRPr="0011444D">
              <w:rPr>
                <w:sz w:val="24"/>
                <w:lang w:val="sr-Cyrl-RS"/>
              </w:rPr>
              <w:t xml:space="preserve"> </w:t>
            </w:r>
          </w:p>
          <w:p w14:paraId="7AB8BE13" w14:textId="2FB305FE" w:rsidR="00FA4FC5" w:rsidRPr="0011444D" w:rsidRDefault="007B1F72" w:rsidP="008E5607">
            <w:pPr>
              <w:pStyle w:val="TableParagraph"/>
              <w:jc w:val="left"/>
              <w:rPr>
                <w:sz w:val="24"/>
                <w:lang w:val="sr-Cyrl-RS"/>
              </w:rPr>
            </w:pPr>
            <w:r>
              <w:rPr>
                <w:sz w:val="24"/>
                <w:lang w:val="sr-Cyrl-RS"/>
              </w:rPr>
              <w:t>ODIHR</w:t>
            </w:r>
            <w:r w:rsidR="00E1542C" w:rsidRPr="0011444D">
              <w:rPr>
                <w:sz w:val="24"/>
                <w:lang w:val="sr-Cyrl-RS"/>
              </w:rPr>
              <w:t>-</w:t>
            </w:r>
            <w:r>
              <w:rPr>
                <w:sz w:val="24"/>
                <w:lang w:val="sr-Cyrl-RS"/>
              </w:rPr>
              <w:t>a</w:t>
            </w:r>
            <w:r w:rsidR="00E1542C" w:rsidRPr="0011444D">
              <w:rPr>
                <w:sz w:val="24"/>
                <w:lang w:val="sr-Cyrl-RS"/>
              </w:rPr>
              <w:t>,</w:t>
            </w:r>
          </w:p>
          <w:p w14:paraId="1C60CFE6" w14:textId="26650339" w:rsidR="00FA4FC5" w:rsidRPr="0011444D" w:rsidRDefault="007B1F72" w:rsidP="006D4C94">
            <w:pPr>
              <w:pStyle w:val="TableParagraph"/>
              <w:tabs>
                <w:tab w:val="left" w:pos="1307"/>
              </w:tabs>
              <w:spacing w:line="270" w:lineRule="atLeast"/>
              <w:ind w:right="97"/>
              <w:jc w:val="left"/>
              <w:rPr>
                <w:sz w:val="24"/>
                <w:lang w:val="sr-Cyrl-RS"/>
              </w:rPr>
            </w:pPr>
            <w:r>
              <w:rPr>
                <w:sz w:val="24"/>
                <w:lang w:val="sr-Cyrl-RS"/>
              </w:rPr>
              <w:t>ankete</w:t>
            </w:r>
            <w:r w:rsidR="00E1542C" w:rsidRPr="0011444D">
              <w:rPr>
                <w:sz w:val="24"/>
                <w:lang w:val="sr-Cyrl-RS"/>
              </w:rPr>
              <w:t>,</w:t>
            </w:r>
            <w:r w:rsidR="006D4C94">
              <w:rPr>
                <w:sz w:val="24"/>
                <w:lang w:val="sr-Cyrl-RS"/>
              </w:rPr>
              <w:t xml:space="preserve"> </w:t>
            </w:r>
            <w:r>
              <w:rPr>
                <w:sz w:val="24"/>
                <w:lang w:val="sr-Cyrl-RS"/>
              </w:rPr>
              <w:t>parlamentarni</w:t>
            </w:r>
            <w:r w:rsidR="00E1542C" w:rsidRPr="0011444D">
              <w:rPr>
                <w:sz w:val="24"/>
                <w:lang w:val="sr-Cyrl-RS"/>
              </w:rPr>
              <w:t xml:space="preserve"> </w:t>
            </w:r>
            <w:r>
              <w:rPr>
                <w:sz w:val="24"/>
                <w:lang w:val="sr-Cyrl-RS"/>
              </w:rPr>
              <w:t>izveštaji</w:t>
            </w:r>
          </w:p>
        </w:tc>
        <w:tc>
          <w:tcPr>
            <w:tcW w:w="3132" w:type="dxa"/>
          </w:tcPr>
          <w:p w14:paraId="49145ABC" w14:textId="77777777" w:rsidR="00FA4FC5" w:rsidRPr="0011444D" w:rsidRDefault="00E1542C" w:rsidP="008E5607">
            <w:pPr>
              <w:pStyle w:val="TableParagraph"/>
              <w:spacing w:line="275" w:lineRule="exact"/>
              <w:jc w:val="left"/>
              <w:rPr>
                <w:sz w:val="24"/>
                <w:lang w:val="sr-Cyrl-RS"/>
              </w:rPr>
            </w:pPr>
            <w:r w:rsidRPr="0011444D">
              <w:rPr>
                <w:sz w:val="24"/>
                <w:lang w:val="sr-Cyrl-RS"/>
              </w:rPr>
              <w:t>-</w:t>
            </w:r>
          </w:p>
        </w:tc>
        <w:tc>
          <w:tcPr>
            <w:tcW w:w="3135" w:type="dxa"/>
          </w:tcPr>
          <w:p w14:paraId="2CE9B045" w14:textId="77777777" w:rsidR="00FA4FC5" w:rsidRPr="0011444D" w:rsidRDefault="00E1542C" w:rsidP="008E5607">
            <w:pPr>
              <w:pStyle w:val="TableParagraph"/>
              <w:spacing w:line="275" w:lineRule="exact"/>
              <w:ind w:left="105"/>
              <w:jc w:val="left"/>
              <w:rPr>
                <w:sz w:val="24"/>
                <w:lang w:val="sr-Cyrl-RS"/>
              </w:rPr>
            </w:pPr>
            <w:r w:rsidRPr="0011444D">
              <w:rPr>
                <w:sz w:val="24"/>
                <w:lang w:val="sr-Cyrl-RS"/>
              </w:rPr>
              <w:t>-</w:t>
            </w:r>
          </w:p>
        </w:tc>
      </w:tr>
      <w:tr w:rsidR="00FA4FC5" w:rsidRPr="0011444D" w14:paraId="6DD09019" w14:textId="77777777">
        <w:trPr>
          <w:trHeight w:val="1655"/>
        </w:trPr>
        <w:tc>
          <w:tcPr>
            <w:tcW w:w="2751" w:type="dxa"/>
          </w:tcPr>
          <w:p w14:paraId="7C8388D5" w14:textId="3DFB437C" w:rsidR="00FA4FC5" w:rsidRPr="0011444D" w:rsidRDefault="007B1F72" w:rsidP="00D6393A">
            <w:pPr>
              <w:pStyle w:val="TableParagraph"/>
              <w:spacing w:line="276" w:lineRule="exact"/>
              <w:ind w:right="96"/>
              <w:jc w:val="left"/>
              <w:rPr>
                <w:sz w:val="24"/>
                <w:lang w:val="sr-Cyrl-RS"/>
              </w:rPr>
            </w:pPr>
            <w:r>
              <w:rPr>
                <w:sz w:val="24"/>
                <w:lang w:val="sr-Cyrl-RS"/>
              </w:rPr>
              <w:t>Analiza</w:t>
            </w:r>
            <w:r w:rsidR="00E1542C" w:rsidRPr="0011444D">
              <w:rPr>
                <w:sz w:val="24"/>
                <w:lang w:val="sr-Cyrl-RS"/>
              </w:rPr>
              <w:t xml:space="preserve"> </w:t>
            </w:r>
            <w:r>
              <w:rPr>
                <w:sz w:val="24"/>
                <w:lang w:val="sr-Cyrl-RS"/>
              </w:rPr>
              <w:t>inkluzivnosti</w:t>
            </w:r>
            <w:r w:rsidR="00E1542C" w:rsidRPr="0011444D">
              <w:rPr>
                <w:sz w:val="24"/>
                <w:lang w:val="sr-Cyrl-RS"/>
              </w:rPr>
              <w:t xml:space="preserve"> (</w:t>
            </w:r>
            <w:r>
              <w:rPr>
                <w:sz w:val="24"/>
                <w:lang w:val="sr-Cyrl-RS"/>
              </w:rPr>
              <w:t>evolucija</w:t>
            </w:r>
            <w:r w:rsidR="00E1542C" w:rsidRPr="0011444D">
              <w:rPr>
                <w:sz w:val="24"/>
                <w:lang w:val="sr-Cyrl-RS"/>
              </w:rPr>
              <w:t xml:space="preserve"> </w:t>
            </w:r>
            <w:r>
              <w:rPr>
                <w:sz w:val="24"/>
                <w:lang w:val="sr-Cyrl-RS"/>
              </w:rPr>
              <w:t>podataka</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upisu</w:t>
            </w:r>
            <w:r w:rsidR="00E1542C" w:rsidRPr="0011444D">
              <w:rPr>
                <w:sz w:val="24"/>
                <w:lang w:val="sr-Cyrl-RS"/>
              </w:rPr>
              <w:t xml:space="preserve"> </w:t>
            </w:r>
            <w:r>
              <w:rPr>
                <w:sz w:val="24"/>
                <w:lang w:val="sr-Cyrl-RS"/>
              </w:rPr>
              <w:t>birača</w:t>
            </w:r>
            <w:r w:rsidR="00E1542C" w:rsidRPr="0011444D">
              <w:rPr>
                <w:sz w:val="24"/>
                <w:lang w:val="sr-Cyrl-RS"/>
              </w:rPr>
              <w:t xml:space="preserve">, </w:t>
            </w:r>
            <w:r>
              <w:rPr>
                <w:sz w:val="24"/>
                <w:lang w:val="sr-Cyrl-RS"/>
              </w:rPr>
              <w:t>starosnim</w:t>
            </w:r>
            <w:r w:rsidR="00E1542C" w:rsidRPr="0011444D">
              <w:rPr>
                <w:sz w:val="24"/>
                <w:lang w:val="sr-Cyrl-RS"/>
              </w:rPr>
              <w:t xml:space="preserve"> </w:t>
            </w:r>
            <w:r>
              <w:rPr>
                <w:sz w:val="24"/>
                <w:lang w:val="sr-Cyrl-RS"/>
              </w:rPr>
              <w:t>grupama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distribuciji</w:t>
            </w:r>
            <w:r w:rsidR="00E1542C" w:rsidRPr="0011444D">
              <w:rPr>
                <w:sz w:val="24"/>
                <w:lang w:val="sr-Cyrl-RS"/>
              </w:rPr>
              <w:t xml:space="preserve"> </w:t>
            </w:r>
            <w:r>
              <w:rPr>
                <w:sz w:val="24"/>
                <w:lang w:val="sr-Cyrl-RS"/>
              </w:rPr>
              <w:t>izborne</w:t>
            </w:r>
            <w:r w:rsidR="00E1542C" w:rsidRPr="0011444D">
              <w:rPr>
                <w:sz w:val="24"/>
                <w:lang w:val="sr-Cyrl-RS"/>
              </w:rPr>
              <w:t xml:space="preserve"> </w:t>
            </w:r>
            <w:r>
              <w:rPr>
                <w:sz w:val="24"/>
                <w:lang w:val="sr-Cyrl-RS"/>
              </w:rPr>
              <w:t>populacije</w:t>
            </w:r>
            <w:r w:rsidR="00E1542C" w:rsidRPr="0011444D">
              <w:rPr>
                <w:sz w:val="24"/>
                <w:lang w:val="sr-Cyrl-RS"/>
              </w:rPr>
              <w:t xml:space="preserve">, </w:t>
            </w:r>
            <w:r>
              <w:rPr>
                <w:sz w:val="24"/>
                <w:lang w:val="sr-Cyrl-RS"/>
              </w:rPr>
              <w:t>razlike</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upisu</w:t>
            </w:r>
            <w:r w:rsidR="00E1542C" w:rsidRPr="0011444D">
              <w:rPr>
                <w:sz w:val="24"/>
                <w:lang w:val="sr-Cyrl-RS"/>
              </w:rPr>
              <w:t xml:space="preserve"> (</w:t>
            </w:r>
            <w:r>
              <w:rPr>
                <w:sz w:val="24"/>
                <w:lang w:val="sr-Cyrl-RS"/>
              </w:rPr>
              <w:t>vreme</w:t>
            </w:r>
            <w:r w:rsidR="00E1542C" w:rsidRPr="0011444D">
              <w:rPr>
                <w:sz w:val="24"/>
                <w:lang w:val="sr-Cyrl-RS"/>
              </w:rPr>
              <w:t xml:space="preserve">, </w:t>
            </w:r>
            <w:r>
              <w:rPr>
                <w:sz w:val="24"/>
                <w:lang w:val="sr-Cyrl-RS"/>
              </w:rPr>
              <w:lastRenderedPageBreak/>
              <w:t>mesta</w:t>
            </w:r>
            <w:r w:rsidR="00E1542C" w:rsidRPr="0011444D">
              <w:rPr>
                <w:sz w:val="24"/>
                <w:lang w:val="sr-Cyrl-RS"/>
              </w:rPr>
              <w:t>)</w:t>
            </w:r>
          </w:p>
        </w:tc>
        <w:tc>
          <w:tcPr>
            <w:tcW w:w="3132" w:type="dxa"/>
          </w:tcPr>
          <w:p w14:paraId="5D2546FE" w14:textId="66A04F01" w:rsidR="00FA4FC5" w:rsidRPr="0011444D" w:rsidRDefault="007B1F72" w:rsidP="008E5607">
            <w:pPr>
              <w:pStyle w:val="TableParagraph"/>
              <w:jc w:val="left"/>
              <w:rPr>
                <w:sz w:val="24"/>
                <w:lang w:val="sr-Cyrl-RS"/>
              </w:rPr>
            </w:pPr>
            <w:r>
              <w:rPr>
                <w:sz w:val="24"/>
                <w:lang w:val="sr-Cyrl-RS"/>
              </w:rPr>
              <w:lastRenderedPageBreak/>
              <w:t>Statistički</w:t>
            </w:r>
            <w:r w:rsidR="00E1542C" w:rsidRPr="0011444D">
              <w:rPr>
                <w:sz w:val="24"/>
                <w:lang w:val="sr-Cyrl-RS"/>
              </w:rPr>
              <w:t xml:space="preserve"> </w:t>
            </w:r>
            <w:r>
              <w:rPr>
                <w:sz w:val="24"/>
                <w:lang w:val="sr-Cyrl-RS"/>
              </w:rPr>
              <w:t>parametri</w:t>
            </w:r>
            <w:r w:rsidR="00E1542C" w:rsidRPr="0011444D">
              <w:rPr>
                <w:sz w:val="24"/>
                <w:lang w:val="sr-Cyrl-RS"/>
              </w:rPr>
              <w:t xml:space="preserve"> </w:t>
            </w:r>
            <w:r>
              <w:rPr>
                <w:sz w:val="24"/>
                <w:lang w:val="sr-Cyrl-RS"/>
              </w:rPr>
              <w:t>varijacije</w:t>
            </w:r>
            <w:r w:rsidR="00E1542C" w:rsidRPr="0011444D">
              <w:rPr>
                <w:sz w:val="24"/>
                <w:lang w:val="sr-Cyrl-RS"/>
              </w:rPr>
              <w:t xml:space="preserve"> </w:t>
            </w:r>
            <w:r>
              <w:rPr>
                <w:sz w:val="24"/>
                <w:lang w:val="sr-Cyrl-RS"/>
              </w:rPr>
              <w:t>biračkog</w:t>
            </w:r>
            <w:r w:rsidR="00E1542C" w:rsidRPr="0011444D">
              <w:rPr>
                <w:sz w:val="24"/>
                <w:lang w:val="sr-Cyrl-RS"/>
              </w:rPr>
              <w:t xml:space="preserve"> </w:t>
            </w:r>
            <w:r>
              <w:rPr>
                <w:sz w:val="24"/>
                <w:lang w:val="sr-Cyrl-RS"/>
              </w:rPr>
              <w:t>spiska</w:t>
            </w:r>
            <w:r w:rsidR="00E1542C" w:rsidRPr="0011444D">
              <w:rPr>
                <w:sz w:val="24"/>
                <w:lang w:val="sr-Cyrl-RS"/>
              </w:rPr>
              <w:t>.</w:t>
            </w:r>
          </w:p>
        </w:tc>
        <w:tc>
          <w:tcPr>
            <w:tcW w:w="3135" w:type="dxa"/>
          </w:tcPr>
          <w:p w14:paraId="7A216299" w14:textId="3F2EFED6" w:rsidR="00FA4FC5" w:rsidRPr="0011444D" w:rsidRDefault="007B1F72" w:rsidP="008E5607">
            <w:pPr>
              <w:pStyle w:val="TableParagraph"/>
              <w:spacing w:line="275" w:lineRule="exact"/>
              <w:ind w:left="105"/>
              <w:jc w:val="left"/>
              <w:rPr>
                <w:sz w:val="24"/>
                <w:lang w:val="sr-Cyrl-RS"/>
              </w:rPr>
            </w:pPr>
            <w:r>
              <w:rPr>
                <w:sz w:val="24"/>
                <w:lang w:val="sr-Cyrl-RS"/>
              </w:rPr>
              <w:t>Statistički</w:t>
            </w:r>
            <w:r w:rsidR="00E1542C" w:rsidRPr="0011444D">
              <w:rPr>
                <w:sz w:val="24"/>
                <w:lang w:val="sr-Cyrl-RS"/>
              </w:rPr>
              <w:t xml:space="preserve"> </w:t>
            </w:r>
            <w:r>
              <w:rPr>
                <w:sz w:val="24"/>
                <w:lang w:val="sr-Cyrl-RS"/>
              </w:rPr>
              <w:t>trendovi</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JBS</w:t>
            </w:r>
            <w:r w:rsidR="00E1542C" w:rsidRPr="0011444D">
              <w:rPr>
                <w:sz w:val="24"/>
                <w:lang w:val="sr-Cyrl-RS"/>
              </w:rPr>
              <w:t>.</w:t>
            </w:r>
          </w:p>
        </w:tc>
      </w:tr>
    </w:tbl>
    <w:p w14:paraId="75350D7C" w14:textId="77777777" w:rsidR="00FA4FC5" w:rsidRPr="0011444D" w:rsidRDefault="00FA4FC5" w:rsidP="008E5607">
      <w:pPr>
        <w:spacing w:line="275" w:lineRule="exact"/>
        <w:rPr>
          <w:sz w:val="24"/>
          <w:lang w:val="sr-Cyrl-RS"/>
        </w:rPr>
        <w:sectPr w:rsidR="00FA4FC5" w:rsidRPr="0011444D">
          <w:footerReference w:type="default" r:id="rId23"/>
          <w:pgSz w:w="11910" w:h="16840"/>
          <w:pgMar w:top="1400" w:right="1320" w:bottom="1453" w:left="1320" w:header="0" w:footer="79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1"/>
        <w:gridCol w:w="3132"/>
        <w:gridCol w:w="3135"/>
      </w:tblGrid>
      <w:tr w:rsidR="00FA4FC5" w:rsidRPr="0011444D" w14:paraId="61EAB188" w14:textId="77777777">
        <w:trPr>
          <w:trHeight w:val="275"/>
        </w:trPr>
        <w:tc>
          <w:tcPr>
            <w:tcW w:w="2751" w:type="dxa"/>
          </w:tcPr>
          <w:p w14:paraId="0F533860" w14:textId="50707B03" w:rsidR="00FA4FC5" w:rsidRPr="0011444D" w:rsidRDefault="007B1F72" w:rsidP="008E5607">
            <w:pPr>
              <w:pStyle w:val="TableParagraph"/>
              <w:spacing w:line="256" w:lineRule="exact"/>
              <w:jc w:val="left"/>
              <w:rPr>
                <w:sz w:val="24"/>
                <w:lang w:val="sr-Cyrl-RS"/>
              </w:rPr>
            </w:pPr>
            <w:r>
              <w:rPr>
                <w:sz w:val="24"/>
                <w:lang w:val="sr-Cyrl-RS"/>
              </w:rPr>
              <w:lastRenderedPageBreak/>
              <w:t>Izlaznost</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evolucija</w:t>
            </w:r>
          </w:p>
        </w:tc>
        <w:tc>
          <w:tcPr>
            <w:tcW w:w="3132" w:type="dxa"/>
          </w:tcPr>
          <w:p w14:paraId="06A664C4" w14:textId="77777777" w:rsidR="00FA4FC5" w:rsidRPr="0011444D" w:rsidRDefault="00E1542C" w:rsidP="008E5607">
            <w:pPr>
              <w:pStyle w:val="TableParagraph"/>
              <w:spacing w:line="256" w:lineRule="exact"/>
              <w:jc w:val="left"/>
              <w:rPr>
                <w:sz w:val="24"/>
                <w:lang w:val="sr-Cyrl-RS"/>
              </w:rPr>
            </w:pPr>
            <w:r w:rsidRPr="0011444D">
              <w:rPr>
                <w:sz w:val="24"/>
                <w:lang w:val="sr-Cyrl-RS"/>
              </w:rPr>
              <w:t>-</w:t>
            </w:r>
          </w:p>
        </w:tc>
        <w:tc>
          <w:tcPr>
            <w:tcW w:w="3135" w:type="dxa"/>
          </w:tcPr>
          <w:p w14:paraId="387454EC" w14:textId="77777777" w:rsidR="00FA4FC5" w:rsidRPr="0011444D" w:rsidRDefault="00E1542C" w:rsidP="008E5607">
            <w:pPr>
              <w:pStyle w:val="TableParagraph"/>
              <w:spacing w:line="256" w:lineRule="exact"/>
              <w:ind w:left="105"/>
              <w:jc w:val="left"/>
              <w:rPr>
                <w:sz w:val="24"/>
                <w:lang w:val="sr-Cyrl-RS"/>
              </w:rPr>
            </w:pPr>
            <w:r w:rsidRPr="0011444D">
              <w:rPr>
                <w:sz w:val="24"/>
                <w:lang w:val="sr-Cyrl-RS"/>
              </w:rPr>
              <w:t>-</w:t>
            </w:r>
          </w:p>
        </w:tc>
      </w:tr>
      <w:tr w:rsidR="00FA4FC5" w:rsidRPr="0011444D" w14:paraId="0E1EDB44" w14:textId="77777777">
        <w:trPr>
          <w:trHeight w:val="552"/>
        </w:trPr>
        <w:tc>
          <w:tcPr>
            <w:tcW w:w="2751" w:type="dxa"/>
          </w:tcPr>
          <w:p w14:paraId="03A99968" w14:textId="617ADEF9" w:rsidR="00FA4FC5" w:rsidRPr="0011444D" w:rsidRDefault="007B1F72" w:rsidP="008E5607">
            <w:pPr>
              <w:pStyle w:val="TableParagraph"/>
              <w:spacing w:line="276" w:lineRule="exact"/>
              <w:jc w:val="left"/>
              <w:rPr>
                <w:sz w:val="24"/>
                <w:lang w:val="sr-Cyrl-RS"/>
              </w:rPr>
            </w:pPr>
            <w:r>
              <w:rPr>
                <w:sz w:val="24"/>
                <w:lang w:val="sr-Cyrl-RS"/>
              </w:rPr>
              <w:t>Poređenje</w:t>
            </w:r>
            <w:r w:rsidR="00E1542C" w:rsidRPr="0011444D">
              <w:rPr>
                <w:sz w:val="24"/>
                <w:lang w:val="sr-Cyrl-RS"/>
              </w:rPr>
              <w:t xml:space="preserve"> </w:t>
            </w:r>
            <w:r>
              <w:rPr>
                <w:sz w:val="24"/>
                <w:lang w:val="sr-Cyrl-RS"/>
              </w:rPr>
              <w:t>sa</w:t>
            </w:r>
            <w:r w:rsidR="00E1542C" w:rsidRPr="0011444D">
              <w:rPr>
                <w:sz w:val="24"/>
                <w:lang w:val="sr-Cyrl-RS"/>
              </w:rPr>
              <w:t xml:space="preserve"> </w:t>
            </w:r>
            <w:r>
              <w:rPr>
                <w:sz w:val="24"/>
                <w:lang w:val="sr-Cyrl-RS"/>
              </w:rPr>
              <w:t>projekcijom</w:t>
            </w:r>
            <w:r w:rsidR="00E1542C" w:rsidRPr="0011444D">
              <w:rPr>
                <w:sz w:val="24"/>
                <w:lang w:val="sr-Cyrl-RS"/>
              </w:rPr>
              <w:t xml:space="preserve"> </w:t>
            </w:r>
            <w:r>
              <w:rPr>
                <w:sz w:val="24"/>
                <w:lang w:val="sr-Cyrl-RS"/>
              </w:rPr>
              <w:t>popisa</w:t>
            </w:r>
          </w:p>
        </w:tc>
        <w:tc>
          <w:tcPr>
            <w:tcW w:w="3132" w:type="dxa"/>
          </w:tcPr>
          <w:p w14:paraId="1C6EECF2" w14:textId="6E2D45A6" w:rsidR="00FA4FC5" w:rsidRPr="0011444D" w:rsidRDefault="007B1F72" w:rsidP="006D4C94">
            <w:pPr>
              <w:pStyle w:val="TableParagraph"/>
              <w:spacing w:line="276" w:lineRule="exact"/>
              <w:jc w:val="left"/>
              <w:rPr>
                <w:sz w:val="24"/>
                <w:lang w:val="sr-Cyrl-RS"/>
              </w:rPr>
            </w:pPr>
            <w:r>
              <w:rPr>
                <w:sz w:val="24"/>
                <w:lang w:val="sr-Cyrl-RS"/>
              </w:rPr>
              <w:t>Statistički</w:t>
            </w:r>
            <w:r w:rsidR="00E1542C" w:rsidRPr="0011444D">
              <w:rPr>
                <w:sz w:val="24"/>
                <w:lang w:val="sr-Cyrl-RS"/>
              </w:rPr>
              <w:t xml:space="preserve"> </w:t>
            </w:r>
            <w:r>
              <w:rPr>
                <w:sz w:val="24"/>
                <w:lang w:val="sr-Cyrl-RS"/>
              </w:rPr>
              <w:t>parametri</w:t>
            </w:r>
            <w:r w:rsidR="00E1542C" w:rsidRPr="0011444D">
              <w:rPr>
                <w:sz w:val="24"/>
                <w:lang w:val="sr-Cyrl-RS"/>
              </w:rPr>
              <w:t xml:space="preserve"> </w:t>
            </w:r>
            <w:r>
              <w:rPr>
                <w:sz w:val="24"/>
                <w:lang w:val="sr-Cyrl-RS"/>
              </w:rPr>
              <w:t>varijacije</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upisu</w:t>
            </w:r>
            <w:r w:rsidR="00E1542C" w:rsidRPr="0011444D">
              <w:rPr>
                <w:sz w:val="24"/>
                <w:lang w:val="sr-Cyrl-RS"/>
              </w:rPr>
              <w:t xml:space="preserve"> </w:t>
            </w:r>
            <w:r>
              <w:rPr>
                <w:sz w:val="24"/>
                <w:lang w:val="sr-Cyrl-RS"/>
              </w:rPr>
              <w:t>birača</w:t>
            </w:r>
            <w:r w:rsidR="00E1542C" w:rsidRPr="0011444D">
              <w:rPr>
                <w:sz w:val="24"/>
                <w:lang w:val="sr-Cyrl-RS"/>
              </w:rPr>
              <w:t>.</w:t>
            </w:r>
          </w:p>
        </w:tc>
        <w:tc>
          <w:tcPr>
            <w:tcW w:w="3135" w:type="dxa"/>
          </w:tcPr>
          <w:p w14:paraId="6684C24C" w14:textId="2E943762" w:rsidR="00FA4FC5" w:rsidRPr="0011444D" w:rsidRDefault="007B1F72" w:rsidP="006D4C94">
            <w:pPr>
              <w:pStyle w:val="TableParagraph"/>
              <w:spacing w:line="276" w:lineRule="exact"/>
              <w:ind w:left="105"/>
              <w:jc w:val="left"/>
              <w:rPr>
                <w:sz w:val="24"/>
                <w:lang w:val="sr-Cyrl-RS"/>
              </w:rPr>
            </w:pPr>
            <w:r>
              <w:rPr>
                <w:sz w:val="24"/>
                <w:lang w:val="sr-Cyrl-RS"/>
              </w:rPr>
              <w:t>Statistički</w:t>
            </w:r>
            <w:r w:rsidR="00E1542C" w:rsidRPr="0011444D">
              <w:rPr>
                <w:sz w:val="24"/>
                <w:lang w:val="sr-Cyrl-RS"/>
              </w:rPr>
              <w:t xml:space="preserve"> </w:t>
            </w:r>
            <w:r>
              <w:rPr>
                <w:sz w:val="24"/>
                <w:lang w:val="sr-Cyrl-RS"/>
              </w:rPr>
              <w:t>parametri</w:t>
            </w:r>
            <w:r w:rsidR="00E1542C" w:rsidRPr="0011444D">
              <w:rPr>
                <w:sz w:val="24"/>
                <w:lang w:val="sr-Cyrl-RS"/>
              </w:rPr>
              <w:t xml:space="preserve"> </w:t>
            </w:r>
            <w:r>
              <w:rPr>
                <w:sz w:val="24"/>
                <w:lang w:val="sr-Cyrl-RS"/>
              </w:rPr>
              <w:t>varijacije</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upisu</w:t>
            </w:r>
            <w:r w:rsidR="006D4C94">
              <w:rPr>
                <w:sz w:val="24"/>
                <w:lang w:val="sr-Cyrl-RS"/>
              </w:rPr>
              <w:t xml:space="preserve"> </w:t>
            </w:r>
            <w:r>
              <w:rPr>
                <w:sz w:val="24"/>
                <w:lang w:val="sr-Cyrl-RS"/>
              </w:rPr>
              <w:t>birača</w:t>
            </w:r>
            <w:r w:rsidR="00E1542C" w:rsidRPr="0011444D">
              <w:rPr>
                <w:sz w:val="24"/>
                <w:lang w:val="sr-Cyrl-RS"/>
              </w:rPr>
              <w:t>.</w:t>
            </w:r>
          </w:p>
        </w:tc>
      </w:tr>
      <w:tr w:rsidR="00FA4FC5" w:rsidRPr="0011444D" w14:paraId="53697AF7" w14:textId="77777777">
        <w:trPr>
          <w:trHeight w:val="827"/>
        </w:trPr>
        <w:tc>
          <w:tcPr>
            <w:tcW w:w="2751" w:type="dxa"/>
          </w:tcPr>
          <w:p w14:paraId="50CE8AA1" w14:textId="195ED357" w:rsidR="00FA4FC5" w:rsidRPr="0011444D" w:rsidRDefault="007B1F72" w:rsidP="00D6393A">
            <w:pPr>
              <w:pStyle w:val="TableParagraph"/>
              <w:spacing w:line="275" w:lineRule="exact"/>
              <w:jc w:val="left"/>
              <w:rPr>
                <w:b/>
                <w:sz w:val="24"/>
                <w:lang w:val="sr-Cyrl-RS"/>
              </w:rPr>
            </w:pPr>
            <w:r>
              <w:rPr>
                <w:b/>
                <w:bCs/>
                <w:sz w:val="24"/>
                <w:lang w:val="sr-Cyrl-RS"/>
              </w:rPr>
              <w:t>Proces</w:t>
            </w:r>
            <w:r w:rsidR="00E1542C" w:rsidRPr="0011444D">
              <w:rPr>
                <w:b/>
                <w:bCs/>
                <w:sz w:val="24"/>
                <w:lang w:val="sr-Cyrl-RS"/>
              </w:rPr>
              <w:t xml:space="preserve"> </w:t>
            </w:r>
            <w:r>
              <w:rPr>
                <w:b/>
                <w:bCs/>
                <w:sz w:val="24"/>
                <w:lang w:val="sr-Cyrl-RS"/>
              </w:rPr>
              <w:t>upisa</w:t>
            </w:r>
            <w:r w:rsidR="00E1542C" w:rsidRPr="0011444D">
              <w:rPr>
                <w:b/>
                <w:bCs/>
                <w:sz w:val="24"/>
                <w:lang w:val="sr-Cyrl-RS"/>
              </w:rPr>
              <w:t xml:space="preserve"> </w:t>
            </w:r>
            <w:r>
              <w:rPr>
                <w:b/>
                <w:bCs/>
                <w:sz w:val="24"/>
                <w:lang w:val="sr-Cyrl-RS"/>
              </w:rPr>
              <w:t>birača</w:t>
            </w:r>
            <w:r w:rsidR="00D6393A">
              <w:rPr>
                <w:b/>
                <w:bCs/>
                <w:sz w:val="24"/>
                <w:lang w:val="sr-Cyrl-RS"/>
              </w:rPr>
              <w:t xml:space="preserve"> </w:t>
            </w:r>
            <w:r>
              <w:rPr>
                <w:b/>
                <w:bCs/>
                <w:sz w:val="24"/>
                <w:lang w:val="sr-Cyrl-RS"/>
              </w:rPr>
              <w:t>u</w:t>
            </w:r>
            <w:r w:rsidR="00D6393A">
              <w:rPr>
                <w:b/>
                <w:bCs/>
                <w:sz w:val="24"/>
                <w:lang w:val="sr-Cyrl-RS"/>
              </w:rPr>
              <w:t xml:space="preserve"> </w:t>
            </w:r>
            <w:r>
              <w:rPr>
                <w:b/>
                <w:bCs/>
                <w:sz w:val="24"/>
                <w:lang w:val="sr-Cyrl-RS"/>
              </w:rPr>
              <w:t>birački</w:t>
            </w:r>
            <w:r w:rsidR="00D6393A">
              <w:rPr>
                <w:b/>
                <w:bCs/>
                <w:sz w:val="24"/>
                <w:lang w:val="sr-Cyrl-RS"/>
              </w:rPr>
              <w:t xml:space="preserve"> </w:t>
            </w:r>
            <w:r>
              <w:rPr>
                <w:b/>
                <w:bCs/>
                <w:sz w:val="24"/>
                <w:lang w:val="sr-Cyrl-RS"/>
              </w:rPr>
              <w:t>spisak</w:t>
            </w:r>
          </w:p>
        </w:tc>
        <w:tc>
          <w:tcPr>
            <w:tcW w:w="3132" w:type="dxa"/>
          </w:tcPr>
          <w:p w14:paraId="1EA934E8" w14:textId="77777777" w:rsidR="00FA4FC5" w:rsidRPr="0011444D" w:rsidRDefault="00FA4FC5" w:rsidP="008E5607">
            <w:pPr>
              <w:pStyle w:val="TableParagraph"/>
              <w:ind w:left="0"/>
              <w:jc w:val="left"/>
              <w:rPr>
                <w:sz w:val="24"/>
                <w:lang w:val="sr-Cyrl-RS"/>
              </w:rPr>
            </w:pPr>
          </w:p>
        </w:tc>
        <w:tc>
          <w:tcPr>
            <w:tcW w:w="3135" w:type="dxa"/>
          </w:tcPr>
          <w:p w14:paraId="5C5F69C4" w14:textId="2189B618" w:rsidR="00FA4FC5" w:rsidRPr="0011444D" w:rsidRDefault="007B1F72" w:rsidP="008E5607">
            <w:pPr>
              <w:pStyle w:val="TableParagraph"/>
              <w:spacing w:line="276" w:lineRule="exact"/>
              <w:ind w:left="105" w:right="99"/>
              <w:jc w:val="left"/>
              <w:rPr>
                <w:sz w:val="24"/>
                <w:lang w:val="sr-Cyrl-RS"/>
              </w:rPr>
            </w:pPr>
            <w:r>
              <w:rPr>
                <w:sz w:val="24"/>
                <w:lang w:val="sr-Cyrl-RS"/>
              </w:rPr>
              <w:t>Sprovesti</w:t>
            </w:r>
            <w:r w:rsidR="00E1542C" w:rsidRPr="0011444D">
              <w:rPr>
                <w:sz w:val="24"/>
                <w:lang w:val="sr-Cyrl-RS"/>
              </w:rPr>
              <w:t xml:space="preserve"> </w:t>
            </w:r>
            <w:r>
              <w:rPr>
                <w:sz w:val="24"/>
                <w:lang w:val="sr-Cyrl-RS"/>
              </w:rPr>
              <w:t>analizu</w:t>
            </w:r>
            <w:r w:rsidR="00E1542C" w:rsidRPr="0011444D">
              <w:rPr>
                <w:sz w:val="24"/>
                <w:lang w:val="sr-Cyrl-RS"/>
              </w:rPr>
              <w:t xml:space="preserve"> </w:t>
            </w:r>
            <w:r>
              <w:rPr>
                <w:sz w:val="24"/>
                <w:lang w:val="sr-Cyrl-RS"/>
              </w:rPr>
              <w:t>integriteta</w:t>
            </w:r>
            <w:r w:rsidR="00E1542C" w:rsidRPr="0011444D">
              <w:rPr>
                <w:sz w:val="24"/>
                <w:lang w:val="sr-Cyrl-RS"/>
              </w:rPr>
              <w:t xml:space="preserve"> </w:t>
            </w:r>
            <w:r>
              <w:rPr>
                <w:sz w:val="24"/>
                <w:lang w:val="sr-Cyrl-RS"/>
              </w:rPr>
              <w:t>procesa</w:t>
            </w:r>
            <w:r w:rsidR="00E1542C" w:rsidRPr="0011444D">
              <w:rPr>
                <w:sz w:val="24"/>
                <w:lang w:val="sr-Cyrl-RS"/>
              </w:rPr>
              <w:t xml:space="preserve"> </w:t>
            </w:r>
            <w:r>
              <w:rPr>
                <w:sz w:val="24"/>
                <w:lang w:val="sr-Cyrl-RS"/>
              </w:rPr>
              <w:t>ažuriranja</w:t>
            </w:r>
            <w:r w:rsidR="00E1542C" w:rsidRPr="0011444D">
              <w:rPr>
                <w:sz w:val="24"/>
                <w:lang w:val="sr-Cyrl-RS"/>
              </w:rPr>
              <w:t xml:space="preserve"> </w:t>
            </w:r>
            <w:r>
              <w:rPr>
                <w:sz w:val="24"/>
                <w:lang w:val="sr-Cyrl-RS"/>
              </w:rPr>
              <w:t>biračkog</w:t>
            </w:r>
            <w:r w:rsidR="00E1542C" w:rsidRPr="0011444D">
              <w:rPr>
                <w:sz w:val="24"/>
                <w:lang w:val="sr-Cyrl-RS"/>
              </w:rPr>
              <w:t xml:space="preserve"> </w:t>
            </w:r>
            <w:r>
              <w:rPr>
                <w:sz w:val="24"/>
                <w:lang w:val="sr-Cyrl-RS"/>
              </w:rPr>
              <w:t>spiska</w:t>
            </w:r>
            <w:r w:rsidR="00E1542C" w:rsidRPr="0011444D">
              <w:rPr>
                <w:sz w:val="24"/>
                <w:lang w:val="sr-Cyrl-RS"/>
              </w:rPr>
              <w:t>.</w:t>
            </w:r>
          </w:p>
        </w:tc>
      </w:tr>
      <w:tr w:rsidR="00FA4FC5" w:rsidRPr="0011444D" w14:paraId="6B953F1C" w14:textId="77777777">
        <w:trPr>
          <w:trHeight w:val="1381"/>
        </w:trPr>
        <w:tc>
          <w:tcPr>
            <w:tcW w:w="2751" w:type="dxa"/>
          </w:tcPr>
          <w:p w14:paraId="109F2BC0" w14:textId="10FB416D" w:rsidR="00FA4FC5" w:rsidRPr="0011444D" w:rsidRDefault="007B1F72" w:rsidP="00D6393A">
            <w:pPr>
              <w:pStyle w:val="TableParagraph"/>
              <w:spacing w:before="1"/>
              <w:ind w:right="97"/>
              <w:jc w:val="left"/>
              <w:rPr>
                <w:sz w:val="24"/>
                <w:lang w:val="sr-Cyrl-RS"/>
              </w:rPr>
            </w:pPr>
            <w:r>
              <w:rPr>
                <w:b/>
                <w:bCs/>
                <w:sz w:val="24"/>
                <w:lang w:val="sr-Cyrl-RS"/>
              </w:rPr>
              <w:t>Analiza</w:t>
            </w:r>
            <w:r w:rsidR="00E1542C" w:rsidRPr="0011444D">
              <w:rPr>
                <w:b/>
                <w:bCs/>
                <w:sz w:val="24"/>
                <w:lang w:val="sr-Cyrl-RS"/>
              </w:rPr>
              <w:t xml:space="preserve"> </w:t>
            </w:r>
            <w:r>
              <w:rPr>
                <w:b/>
                <w:bCs/>
                <w:sz w:val="24"/>
                <w:lang w:val="sr-Cyrl-RS"/>
              </w:rPr>
              <w:t>podataka</w:t>
            </w:r>
            <w:r w:rsidR="00E1542C" w:rsidRPr="0011444D">
              <w:rPr>
                <w:b/>
                <w:bCs/>
                <w:sz w:val="24"/>
                <w:lang w:val="sr-Cyrl-RS"/>
              </w:rPr>
              <w:t xml:space="preserve"> </w:t>
            </w:r>
            <w:r>
              <w:rPr>
                <w:b/>
                <w:bCs/>
                <w:sz w:val="24"/>
                <w:lang w:val="sr-Cyrl-RS"/>
              </w:rPr>
              <w:t>iz</w:t>
            </w:r>
            <w:r w:rsidR="00D6393A">
              <w:rPr>
                <w:b/>
                <w:bCs/>
                <w:sz w:val="24"/>
                <w:lang w:val="sr-Cyrl-RS"/>
              </w:rPr>
              <w:t xml:space="preserve"> </w:t>
            </w:r>
            <w:r>
              <w:rPr>
                <w:b/>
                <w:bCs/>
                <w:sz w:val="24"/>
                <w:lang w:val="sr-Cyrl-RS"/>
              </w:rPr>
              <w:t>upisa</w:t>
            </w:r>
            <w:r w:rsidR="00E1542C" w:rsidRPr="0011444D">
              <w:rPr>
                <w:b/>
                <w:bCs/>
                <w:sz w:val="24"/>
                <w:lang w:val="sr-Cyrl-RS"/>
              </w:rPr>
              <w:t xml:space="preserve"> </w:t>
            </w:r>
            <w:r>
              <w:rPr>
                <w:b/>
                <w:bCs/>
                <w:sz w:val="24"/>
                <w:lang w:val="sr-Cyrl-RS"/>
              </w:rPr>
              <w:t>birača</w:t>
            </w:r>
            <w:r w:rsidR="00E1542C" w:rsidRPr="0011444D">
              <w:rPr>
                <w:sz w:val="24"/>
                <w:lang w:val="sr-Cyrl-RS"/>
              </w:rPr>
              <w:t xml:space="preserve"> (</w:t>
            </w:r>
            <w:r>
              <w:rPr>
                <w:sz w:val="24"/>
                <w:lang w:val="sr-Cyrl-RS"/>
              </w:rPr>
              <w:t>netačnosti</w:t>
            </w:r>
            <w:r w:rsidR="00E1542C" w:rsidRPr="0011444D">
              <w:rPr>
                <w:sz w:val="24"/>
                <w:lang w:val="sr-Cyrl-RS"/>
              </w:rPr>
              <w:t xml:space="preserve">, </w:t>
            </w:r>
            <w:r>
              <w:rPr>
                <w:sz w:val="24"/>
                <w:lang w:val="sr-Cyrl-RS"/>
              </w:rPr>
              <w:t>duplikati</w:t>
            </w:r>
            <w:r w:rsidR="00E1542C" w:rsidRPr="0011444D">
              <w:rPr>
                <w:sz w:val="24"/>
                <w:lang w:val="sr-Cyrl-RS"/>
              </w:rPr>
              <w:t xml:space="preserve">, </w:t>
            </w:r>
            <w:r>
              <w:rPr>
                <w:sz w:val="24"/>
                <w:lang w:val="sr-Cyrl-RS"/>
              </w:rPr>
              <w:t>adresa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prebivalište</w:t>
            </w:r>
            <w:r w:rsidR="00E1542C" w:rsidRPr="0011444D">
              <w:rPr>
                <w:sz w:val="24"/>
                <w:lang w:val="sr-Cyrl-RS"/>
              </w:rPr>
              <w:t>)</w:t>
            </w:r>
          </w:p>
        </w:tc>
        <w:tc>
          <w:tcPr>
            <w:tcW w:w="3132" w:type="dxa"/>
          </w:tcPr>
          <w:p w14:paraId="455E2C4E" w14:textId="19DE39ED" w:rsidR="00FA4FC5" w:rsidRPr="0011444D" w:rsidRDefault="007B1F72" w:rsidP="008E5607">
            <w:pPr>
              <w:pStyle w:val="TableParagraph"/>
              <w:spacing w:line="270" w:lineRule="atLeast"/>
              <w:ind w:right="98"/>
              <w:jc w:val="left"/>
              <w:rPr>
                <w:sz w:val="24"/>
                <w:lang w:val="sr-Cyrl-RS"/>
              </w:rPr>
            </w:pPr>
            <w:r>
              <w:rPr>
                <w:sz w:val="24"/>
                <w:lang w:val="sr-Cyrl-RS"/>
              </w:rPr>
              <w:t>Podaci</w:t>
            </w:r>
            <w:r w:rsidR="00E1542C" w:rsidRPr="0011444D">
              <w:rPr>
                <w:sz w:val="24"/>
                <w:lang w:val="sr-Cyrl-RS"/>
              </w:rPr>
              <w:t xml:space="preserve"> </w:t>
            </w:r>
            <w:r>
              <w:rPr>
                <w:sz w:val="24"/>
                <w:lang w:val="sr-Cyrl-RS"/>
              </w:rPr>
              <w:t>biračkog</w:t>
            </w:r>
            <w:r w:rsidR="00E1542C" w:rsidRPr="0011444D">
              <w:rPr>
                <w:sz w:val="24"/>
                <w:lang w:val="sr-Cyrl-RS"/>
              </w:rPr>
              <w:t xml:space="preserve"> </w:t>
            </w:r>
            <w:r>
              <w:rPr>
                <w:sz w:val="24"/>
                <w:lang w:val="sr-Cyrl-RS"/>
              </w:rPr>
              <w:t>spiska</w:t>
            </w:r>
            <w:r w:rsidR="00E1542C" w:rsidRPr="0011444D">
              <w:rPr>
                <w:sz w:val="24"/>
                <w:lang w:val="sr-Cyrl-RS"/>
              </w:rPr>
              <w:t xml:space="preserve"> </w:t>
            </w:r>
            <w:r>
              <w:rPr>
                <w:sz w:val="24"/>
                <w:lang w:val="sr-Cyrl-RS"/>
              </w:rPr>
              <w:t>na</w:t>
            </w:r>
            <w:r w:rsidR="00E1542C" w:rsidRPr="0011444D">
              <w:rPr>
                <w:sz w:val="24"/>
                <w:lang w:val="sr-Cyrl-RS"/>
              </w:rPr>
              <w:t xml:space="preserve"> </w:t>
            </w:r>
            <w:r>
              <w:rPr>
                <w:sz w:val="24"/>
                <w:lang w:val="sr-Cyrl-RS"/>
              </w:rPr>
              <w:t>nivou</w:t>
            </w:r>
            <w:r w:rsidR="00E1542C" w:rsidRPr="0011444D">
              <w:rPr>
                <w:sz w:val="24"/>
                <w:lang w:val="sr-Cyrl-RS"/>
              </w:rPr>
              <w:t xml:space="preserve"> </w:t>
            </w:r>
            <w:r>
              <w:rPr>
                <w:sz w:val="24"/>
                <w:lang w:val="sr-Cyrl-RS"/>
              </w:rPr>
              <w:t>ličnih</w:t>
            </w:r>
            <w:r w:rsidR="00E1542C" w:rsidRPr="0011444D">
              <w:rPr>
                <w:sz w:val="24"/>
                <w:lang w:val="sr-Cyrl-RS"/>
              </w:rPr>
              <w:t xml:space="preserve"> </w:t>
            </w:r>
            <w:r>
              <w:rPr>
                <w:sz w:val="24"/>
                <w:lang w:val="sr-Cyrl-RS"/>
              </w:rPr>
              <w:t>podataka</w:t>
            </w:r>
            <w:r w:rsidR="00E1542C" w:rsidRPr="0011444D">
              <w:rPr>
                <w:sz w:val="24"/>
                <w:lang w:val="sr-Cyrl-RS"/>
              </w:rPr>
              <w:t xml:space="preserve"> (</w:t>
            </w:r>
            <w:r>
              <w:rPr>
                <w:sz w:val="24"/>
                <w:lang w:val="sr-Cyrl-RS"/>
              </w:rPr>
              <w:t>ime</w:t>
            </w:r>
            <w:r w:rsidR="00E1542C" w:rsidRPr="0011444D">
              <w:rPr>
                <w:sz w:val="24"/>
                <w:lang w:val="sr-Cyrl-RS"/>
              </w:rPr>
              <w:t xml:space="preserve">, </w:t>
            </w:r>
            <w:r>
              <w:rPr>
                <w:sz w:val="24"/>
                <w:lang w:val="sr-Cyrl-RS"/>
              </w:rPr>
              <w:t>ime</w:t>
            </w:r>
            <w:r w:rsidR="00E1542C" w:rsidRPr="0011444D">
              <w:rPr>
                <w:sz w:val="24"/>
                <w:lang w:val="sr-Cyrl-RS"/>
              </w:rPr>
              <w:t xml:space="preserve"> </w:t>
            </w:r>
            <w:r>
              <w:rPr>
                <w:sz w:val="24"/>
                <w:lang w:val="sr-Cyrl-RS"/>
              </w:rPr>
              <w:t>oca</w:t>
            </w:r>
            <w:r w:rsidR="00E1542C" w:rsidRPr="0011444D">
              <w:rPr>
                <w:sz w:val="24"/>
                <w:lang w:val="sr-Cyrl-RS"/>
              </w:rPr>
              <w:t xml:space="preserve">, </w:t>
            </w:r>
            <w:r>
              <w:rPr>
                <w:sz w:val="24"/>
                <w:lang w:val="sr-Cyrl-RS"/>
              </w:rPr>
              <w:t>prezime</w:t>
            </w:r>
            <w:r w:rsidR="00E1542C" w:rsidRPr="0011444D">
              <w:rPr>
                <w:sz w:val="24"/>
                <w:lang w:val="sr-Cyrl-RS"/>
              </w:rPr>
              <w:t xml:space="preserve">, </w:t>
            </w:r>
            <w:r>
              <w:rPr>
                <w:sz w:val="24"/>
                <w:lang w:val="sr-Cyrl-RS"/>
              </w:rPr>
              <w:t>mesto</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adresa</w:t>
            </w:r>
            <w:r w:rsidR="00E1542C" w:rsidRPr="0011444D">
              <w:rPr>
                <w:sz w:val="24"/>
                <w:lang w:val="sr-Cyrl-RS"/>
              </w:rPr>
              <w:t xml:space="preserve"> </w:t>
            </w:r>
            <w:r>
              <w:rPr>
                <w:sz w:val="24"/>
                <w:lang w:val="sr-Cyrl-RS"/>
              </w:rPr>
              <w:t>prebivališta</w:t>
            </w:r>
            <w:r w:rsidR="00E1542C" w:rsidRPr="0011444D">
              <w:rPr>
                <w:sz w:val="24"/>
                <w:lang w:val="sr-Cyrl-RS"/>
              </w:rPr>
              <w:t>).</w:t>
            </w:r>
          </w:p>
        </w:tc>
        <w:tc>
          <w:tcPr>
            <w:tcW w:w="3135" w:type="dxa"/>
          </w:tcPr>
          <w:p w14:paraId="48D69815" w14:textId="4656A17E" w:rsidR="00FA4FC5" w:rsidRPr="0011444D" w:rsidRDefault="007B1F72" w:rsidP="008E5607">
            <w:pPr>
              <w:pStyle w:val="TableParagraph"/>
              <w:spacing w:before="1"/>
              <w:ind w:left="105"/>
              <w:jc w:val="left"/>
              <w:rPr>
                <w:sz w:val="24"/>
                <w:lang w:val="sr-Cyrl-RS"/>
              </w:rPr>
            </w:pPr>
            <w:r>
              <w:rPr>
                <w:sz w:val="24"/>
                <w:lang w:val="sr-Cyrl-RS"/>
              </w:rPr>
              <w:t>Analizirati</w:t>
            </w:r>
            <w:r w:rsidR="00E1542C" w:rsidRPr="0011444D">
              <w:rPr>
                <w:sz w:val="24"/>
                <w:lang w:val="sr-Cyrl-RS"/>
              </w:rPr>
              <w:t xml:space="preserve"> </w:t>
            </w:r>
            <w:r>
              <w:rPr>
                <w:sz w:val="24"/>
                <w:lang w:val="sr-Cyrl-RS"/>
              </w:rPr>
              <w:t>podatke</w:t>
            </w:r>
            <w:r w:rsidR="00E1542C" w:rsidRPr="0011444D">
              <w:rPr>
                <w:sz w:val="24"/>
                <w:lang w:val="sr-Cyrl-RS"/>
              </w:rPr>
              <w:t xml:space="preserve"> </w:t>
            </w:r>
            <w:r>
              <w:rPr>
                <w:sz w:val="24"/>
                <w:lang w:val="sr-Cyrl-RS"/>
              </w:rPr>
              <w:t>iz</w:t>
            </w:r>
            <w:r w:rsidR="00E1542C" w:rsidRPr="0011444D">
              <w:rPr>
                <w:sz w:val="24"/>
                <w:lang w:val="sr-Cyrl-RS"/>
              </w:rPr>
              <w:t xml:space="preserve"> </w:t>
            </w:r>
            <w:r>
              <w:rPr>
                <w:sz w:val="24"/>
                <w:lang w:val="sr-Cyrl-RS"/>
              </w:rPr>
              <w:t>biračkog</w:t>
            </w:r>
            <w:r w:rsidR="00E1542C" w:rsidRPr="0011444D">
              <w:rPr>
                <w:sz w:val="24"/>
                <w:lang w:val="sr-Cyrl-RS"/>
              </w:rPr>
              <w:t xml:space="preserve"> </w:t>
            </w:r>
            <w:r>
              <w:rPr>
                <w:sz w:val="24"/>
                <w:lang w:val="sr-Cyrl-RS"/>
              </w:rPr>
              <w:t>spiska</w:t>
            </w:r>
            <w:r w:rsidR="00E1542C" w:rsidRPr="0011444D">
              <w:rPr>
                <w:sz w:val="24"/>
                <w:lang w:val="sr-Cyrl-RS"/>
              </w:rPr>
              <w:t xml:space="preserve"> (</w:t>
            </w:r>
            <w:r>
              <w:rPr>
                <w:sz w:val="24"/>
                <w:lang w:val="sr-Cyrl-RS"/>
              </w:rPr>
              <w:t>bez</w:t>
            </w:r>
            <w:r w:rsidR="00E1542C" w:rsidRPr="0011444D">
              <w:rPr>
                <w:sz w:val="24"/>
                <w:lang w:val="sr-Cyrl-RS"/>
              </w:rPr>
              <w:t xml:space="preserve"> </w:t>
            </w:r>
            <w:r>
              <w:rPr>
                <w:sz w:val="24"/>
                <w:lang w:val="sr-Cyrl-RS"/>
              </w:rPr>
              <w:t>specifikacije</w:t>
            </w:r>
            <w:r w:rsidR="00E1542C" w:rsidRPr="0011444D">
              <w:rPr>
                <w:sz w:val="24"/>
                <w:lang w:val="sr-Cyrl-RS"/>
              </w:rPr>
              <w:t>).</w:t>
            </w:r>
          </w:p>
        </w:tc>
      </w:tr>
      <w:tr w:rsidR="00FA4FC5" w:rsidRPr="0011444D" w14:paraId="0D8DAF4F" w14:textId="77777777">
        <w:trPr>
          <w:trHeight w:val="827"/>
        </w:trPr>
        <w:tc>
          <w:tcPr>
            <w:tcW w:w="2751" w:type="dxa"/>
          </w:tcPr>
          <w:p w14:paraId="57A2FB13" w14:textId="0D6B9208" w:rsidR="00FA4FC5" w:rsidRPr="0011444D" w:rsidRDefault="007B1F72" w:rsidP="008E5607">
            <w:pPr>
              <w:pStyle w:val="TableParagraph"/>
              <w:spacing w:line="275" w:lineRule="exact"/>
              <w:jc w:val="left"/>
              <w:rPr>
                <w:sz w:val="24"/>
                <w:lang w:val="sr-Cyrl-RS"/>
              </w:rPr>
            </w:pPr>
            <w:r>
              <w:rPr>
                <w:sz w:val="24"/>
                <w:lang w:val="sr-Cyrl-RS"/>
              </w:rPr>
              <w:t>Kretanja</w:t>
            </w:r>
            <w:r w:rsidR="00E1542C" w:rsidRPr="0011444D">
              <w:rPr>
                <w:sz w:val="24"/>
                <w:lang w:val="sr-Cyrl-RS"/>
              </w:rPr>
              <w:t xml:space="preserve"> </w:t>
            </w:r>
            <w:r>
              <w:rPr>
                <w:sz w:val="24"/>
                <w:lang w:val="sr-Cyrl-RS"/>
              </w:rPr>
              <w:t>stanovništva</w:t>
            </w:r>
          </w:p>
        </w:tc>
        <w:tc>
          <w:tcPr>
            <w:tcW w:w="3132" w:type="dxa"/>
          </w:tcPr>
          <w:p w14:paraId="2286E2F1" w14:textId="644A10F1" w:rsidR="00FA4FC5" w:rsidRPr="0011444D" w:rsidRDefault="007B1F72" w:rsidP="008E5607">
            <w:pPr>
              <w:pStyle w:val="TableParagraph"/>
              <w:spacing w:line="276" w:lineRule="exact"/>
              <w:ind w:right="97"/>
              <w:jc w:val="left"/>
              <w:rPr>
                <w:sz w:val="24"/>
                <w:lang w:val="sr-Cyrl-RS"/>
              </w:rPr>
            </w:pPr>
            <w:r>
              <w:rPr>
                <w:sz w:val="24"/>
                <w:lang w:val="sr-Cyrl-RS"/>
              </w:rPr>
              <w:t>Podaci</w:t>
            </w:r>
            <w:r w:rsidR="00E1542C" w:rsidRPr="0011444D">
              <w:rPr>
                <w:sz w:val="24"/>
                <w:lang w:val="sr-Cyrl-RS"/>
              </w:rPr>
              <w:t xml:space="preserve"> </w:t>
            </w:r>
            <w:r>
              <w:rPr>
                <w:sz w:val="24"/>
                <w:lang w:val="sr-Cyrl-RS"/>
              </w:rPr>
              <w:t>MDULS</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kretanju</w:t>
            </w:r>
            <w:r w:rsidR="00E1542C" w:rsidRPr="0011444D">
              <w:rPr>
                <w:sz w:val="24"/>
                <w:lang w:val="sr-Cyrl-RS"/>
              </w:rPr>
              <w:t xml:space="preserve"> </w:t>
            </w:r>
            <w:r>
              <w:rPr>
                <w:sz w:val="24"/>
                <w:lang w:val="sr-Cyrl-RS"/>
              </w:rPr>
              <w:t>stanovništva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odraz</w:t>
            </w:r>
            <w:r w:rsidR="00E1542C" w:rsidRPr="0011444D">
              <w:rPr>
                <w:sz w:val="24"/>
                <w:lang w:val="sr-Cyrl-RS"/>
              </w:rPr>
              <w:t xml:space="preserve"> </w:t>
            </w:r>
            <w:r>
              <w:rPr>
                <w:sz w:val="24"/>
                <w:lang w:val="sr-Cyrl-RS"/>
              </w:rPr>
              <w:t>kretanja</w:t>
            </w:r>
            <w:r w:rsidR="00E1542C" w:rsidRPr="0011444D">
              <w:rPr>
                <w:sz w:val="24"/>
                <w:lang w:val="sr-Cyrl-RS"/>
              </w:rPr>
              <w:t xml:space="preserve"> </w:t>
            </w:r>
            <w:r>
              <w:rPr>
                <w:sz w:val="24"/>
                <w:lang w:val="sr-Cyrl-RS"/>
              </w:rPr>
              <w:t>stanovništva</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JBS</w:t>
            </w:r>
            <w:r w:rsidR="00E1542C" w:rsidRPr="0011444D">
              <w:rPr>
                <w:sz w:val="24"/>
                <w:lang w:val="sr-Cyrl-RS"/>
              </w:rPr>
              <w:t>.</w:t>
            </w:r>
          </w:p>
        </w:tc>
        <w:tc>
          <w:tcPr>
            <w:tcW w:w="3135" w:type="dxa"/>
          </w:tcPr>
          <w:p w14:paraId="2BBD05A1" w14:textId="77777777" w:rsidR="00FA4FC5" w:rsidRPr="0011444D" w:rsidRDefault="00E1542C" w:rsidP="008E5607">
            <w:pPr>
              <w:pStyle w:val="TableParagraph"/>
              <w:spacing w:line="275" w:lineRule="exact"/>
              <w:ind w:left="105"/>
              <w:jc w:val="left"/>
              <w:rPr>
                <w:sz w:val="24"/>
                <w:lang w:val="sr-Cyrl-RS"/>
              </w:rPr>
            </w:pPr>
            <w:r w:rsidRPr="0011444D">
              <w:rPr>
                <w:sz w:val="24"/>
                <w:lang w:val="sr-Cyrl-RS"/>
              </w:rPr>
              <w:t>-</w:t>
            </w:r>
          </w:p>
        </w:tc>
      </w:tr>
      <w:tr w:rsidR="00FA4FC5" w:rsidRPr="0011444D" w14:paraId="036B7647" w14:textId="77777777">
        <w:trPr>
          <w:trHeight w:val="552"/>
        </w:trPr>
        <w:tc>
          <w:tcPr>
            <w:tcW w:w="2751" w:type="dxa"/>
          </w:tcPr>
          <w:p w14:paraId="0F8B178F" w14:textId="7A2C06BF" w:rsidR="00FA4FC5" w:rsidRPr="0011444D" w:rsidRDefault="007B1F72" w:rsidP="00D6393A">
            <w:pPr>
              <w:pStyle w:val="TableParagraph"/>
              <w:spacing w:line="276" w:lineRule="exact"/>
              <w:jc w:val="left"/>
              <w:rPr>
                <w:sz w:val="24"/>
                <w:lang w:val="sr-Cyrl-RS"/>
              </w:rPr>
            </w:pPr>
            <w:r>
              <w:rPr>
                <w:sz w:val="24"/>
                <w:lang w:val="sr-Cyrl-RS"/>
              </w:rPr>
              <w:t>Lica</w:t>
            </w:r>
            <w:r w:rsidR="00E1542C" w:rsidRPr="0011444D">
              <w:rPr>
                <w:sz w:val="24"/>
                <w:lang w:val="sr-Cyrl-RS"/>
              </w:rPr>
              <w:t xml:space="preserve"> </w:t>
            </w:r>
            <w:r>
              <w:rPr>
                <w:sz w:val="24"/>
                <w:lang w:val="sr-Cyrl-RS"/>
              </w:rPr>
              <w:t>zadužena</w:t>
            </w:r>
            <w:r w:rsidR="00E1542C" w:rsidRPr="0011444D">
              <w:rPr>
                <w:sz w:val="24"/>
                <w:lang w:val="sr-Cyrl-RS"/>
              </w:rPr>
              <w:t xml:space="preserve"> </w:t>
            </w:r>
            <w:r>
              <w:rPr>
                <w:sz w:val="24"/>
                <w:lang w:val="sr-Cyrl-RS"/>
              </w:rPr>
              <w:t>za</w:t>
            </w:r>
            <w:r w:rsidR="00E1542C" w:rsidRPr="0011444D">
              <w:rPr>
                <w:sz w:val="24"/>
                <w:lang w:val="sr-Cyrl-RS"/>
              </w:rPr>
              <w:t xml:space="preserve"> </w:t>
            </w:r>
            <w:r>
              <w:rPr>
                <w:sz w:val="24"/>
                <w:lang w:val="sr-Cyrl-RS"/>
              </w:rPr>
              <w:t>upis</w:t>
            </w:r>
            <w:r w:rsidR="00E1542C" w:rsidRPr="0011444D">
              <w:rPr>
                <w:sz w:val="24"/>
                <w:lang w:val="sr-Cyrl-RS"/>
              </w:rPr>
              <w:t xml:space="preserve"> </w:t>
            </w:r>
            <w:r>
              <w:rPr>
                <w:sz w:val="24"/>
                <w:lang w:val="sr-Cyrl-RS"/>
              </w:rPr>
              <w:t>birača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obuku</w:t>
            </w:r>
          </w:p>
        </w:tc>
        <w:tc>
          <w:tcPr>
            <w:tcW w:w="3132" w:type="dxa"/>
          </w:tcPr>
          <w:p w14:paraId="661382B8" w14:textId="77777777" w:rsidR="00FA4FC5" w:rsidRPr="0011444D" w:rsidRDefault="00E1542C" w:rsidP="008E5607">
            <w:pPr>
              <w:pStyle w:val="TableParagraph"/>
              <w:spacing w:line="275" w:lineRule="exact"/>
              <w:jc w:val="left"/>
              <w:rPr>
                <w:sz w:val="24"/>
                <w:lang w:val="sr-Cyrl-RS"/>
              </w:rPr>
            </w:pPr>
            <w:r w:rsidRPr="0011444D">
              <w:rPr>
                <w:sz w:val="24"/>
                <w:lang w:val="sr-Cyrl-RS"/>
              </w:rPr>
              <w:t>-</w:t>
            </w:r>
          </w:p>
        </w:tc>
        <w:tc>
          <w:tcPr>
            <w:tcW w:w="3135" w:type="dxa"/>
          </w:tcPr>
          <w:p w14:paraId="158AA869" w14:textId="77777777" w:rsidR="00FA4FC5" w:rsidRPr="0011444D" w:rsidRDefault="00E1542C" w:rsidP="008E5607">
            <w:pPr>
              <w:pStyle w:val="TableParagraph"/>
              <w:spacing w:line="275" w:lineRule="exact"/>
              <w:ind w:left="105"/>
              <w:jc w:val="left"/>
              <w:rPr>
                <w:sz w:val="24"/>
                <w:lang w:val="sr-Cyrl-RS"/>
              </w:rPr>
            </w:pPr>
            <w:r w:rsidRPr="0011444D">
              <w:rPr>
                <w:sz w:val="24"/>
                <w:lang w:val="sr-Cyrl-RS"/>
              </w:rPr>
              <w:t>-</w:t>
            </w:r>
          </w:p>
        </w:tc>
      </w:tr>
      <w:tr w:rsidR="00FA4FC5" w:rsidRPr="0011444D" w14:paraId="5C42CC03" w14:textId="77777777">
        <w:trPr>
          <w:trHeight w:val="275"/>
        </w:trPr>
        <w:tc>
          <w:tcPr>
            <w:tcW w:w="2751" w:type="dxa"/>
          </w:tcPr>
          <w:p w14:paraId="4CA522C3" w14:textId="0C3A1E6F" w:rsidR="00FA4FC5" w:rsidRPr="0011444D" w:rsidRDefault="007B1F72" w:rsidP="00D6393A">
            <w:pPr>
              <w:pStyle w:val="TableParagraph"/>
              <w:spacing w:line="255" w:lineRule="exact"/>
              <w:jc w:val="left"/>
              <w:rPr>
                <w:sz w:val="24"/>
                <w:lang w:val="sr-Cyrl-RS"/>
              </w:rPr>
            </w:pPr>
            <w:r>
              <w:rPr>
                <w:sz w:val="24"/>
                <w:lang w:val="sr-Cyrl-RS"/>
              </w:rPr>
              <w:t>Analiza</w:t>
            </w:r>
            <w:r w:rsidR="00E1542C" w:rsidRPr="0011444D">
              <w:rPr>
                <w:sz w:val="24"/>
                <w:lang w:val="sr-Cyrl-RS"/>
              </w:rPr>
              <w:t xml:space="preserve"> </w:t>
            </w:r>
            <w:r>
              <w:rPr>
                <w:sz w:val="24"/>
                <w:lang w:val="sr-Cyrl-RS"/>
              </w:rPr>
              <w:t>opreme</w:t>
            </w:r>
            <w:r w:rsidR="00E1542C" w:rsidRPr="0011444D">
              <w:rPr>
                <w:sz w:val="24"/>
                <w:lang w:val="sr-Cyrl-RS"/>
              </w:rPr>
              <w:t xml:space="preserve"> </w:t>
            </w:r>
            <w:r>
              <w:rPr>
                <w:sz w:val="24"/>
                <w:lang w:val="sr-Cyrl-RS"/>
              </w:rPr>
              <w:t>za</w:t>
            </w:r>
            <w:r w:rsidR="00E1542C" w:rsidRPr="0011444D">
              <w:rPr>
                <w:sz w:val="24"/>
                <w:lang w:val="sr-Cyrl-RS"/>
              </w:rPr>
              <w:t xml:space="preserve"> </w:t>
            </w:r>
            <w:r>
              <w:rPr>
                <w:sz w:val="24"/>
                <w:lang w:val="sr-Cyrl-RS"/>
              </w:rPr>
              <w:t>upis</w:t>
            </w:r>
            <w:r w:rsidR="00E1542C" w:rsidRPr="0011444D">
              <w:rPr>
                <w:sz w:val="24"/>
                <w:lang w:val="sr-Cyrl-RS"/>
              </w:rPr>
              <w:t xml:space="preserve"> </w:t>
            </w:r>
            <w:r>
              <w:rPr>
                <w:sz w:val="24"/>
                <w:lang w:val="sr-Cyrl-RS"/>
              </w:rPr>
              <w:t>birača</w:t>
            </w:r>
          </w:p>
        </w:tc>
        <w:tc>
          <w:tcPr>
            <w:tcW w:w="3132" w:type="dxa"/>
          </w:tcPr>
          <w:p w14:paraId="763369AE" w14:textId="77777777" w:rsidR="00FA4FC5" w:rsidRPr="0011444D" w:rsidRDefault="00E1542C" w:rsidP="008E5607">
            <w:pPr>
              <w:pStyle w:val="TableParagraph"/>
              <w:spacing w:line="255" w:lineRule="exact"/>
              <w:jc w:val="left"/>
              <w:rPr>
                <w:sz w:val="24"/>
                <w:lang w:val="sr-Cyrl-RS"/>
              </w:rPr>
            </w:pPr>
            <w:r w:rsidRPr="0011444D">
              <w:rPr>
                <w:sz w:val="24"/>
                <w:lang w:val="sr-Cyrl-RS"/>
              </w:rPr>
              <w:t>-</w:t>
            </w:r>
          </w:p>
        </w:tc>
        <w:tc>
          <w:tcPr>
            <w:tcW w:w="3135" w:type="dxa"/>
          </w:tcPr>
          <w:p w14:paraId="2D6A260F" w14:textId="77777777" w:rsidR="00FA4FC5" w:rsidRPr="0011444D" w:rsidRDefault="00E1542C" w:rsidP="008E5607">
            <w:pPr>
              <w:pStyle w:val="TableParagraph"/>
              <w:spacing w:line="255" w:lineRule="exact"/>
              <w:ind w:left="105"/>
              <w:jc w:val="left"/>
              <w:rPr>
                <w:sz w:val="24"/>
                <w:lang w:val="sr-Cyrl-RS"/>
              </w:rPr>
            </w:pPr>
            <w:r w:rsidRPr="0011444D">
              <w:rPr>
                <w:sz w:val="24"/>
                <w:lang w:val="sr-Cyrl-RS"/>
              </w:rPr>
              <w:t>-</w:t>
            </w:r>
          </w:p>
        </w:tc>
      </w:tr>
      <w:tr w:rsidR="00FA4FC5" w:rsidRPr="0011444D" w14:paraId="6F8FADCB" w14:textId="77777777">
        <w:trPr>
          <w:trHeight w:val="551"/>
        </w:trPr>
        <w:tc>
          <w:tcPr>
            <w:tcW w:w="2751" w:type="dxa"/>
          </w:tcPr>
          <w:p w14:paraId="099982A2" w14:textId="32CE9DEE" w:rsidR="00FA4FC5" w:rsidRPr="0011444D" w:rsidRDefault="007B1F72" w:rsidP="00D6393A">
            <w:pPr>
              <w:pStyle w:val="TableParagraph"/>
              <w:tabs>
                <w:tab w:val="left" w:pos="1149"/>
              </w:tabs>
              <w:spacing w:line="276" w:lineRule="exact"/>
              <w:ind w:right="97"/>
              <w:jc w:val="left"/>
              <w:rPr>
                <w:sz w:val="24"/>
                <w:lang w:val="sr-Cyrl-RS"/>
              </w:rPr>
            </w:pPr>
            <w:r>
              <w:rPr>
                <w:sz w:val="24"/>
                <w:lang w:val="sr-Cyrl-RS"/>
              </w:rPr>
              <w:t>Javna</w:t>
            </w:r>
            <w:r w:rsidR="00E1542C" w:rsidRPr="0011444D">
              <w:rPr>
                <w:sz w:val="24"/>
                <w:lang w:val="sr-Cyrl-RS"/>
              </w:rPr>
              <w:t xml:space="preserve"> </w:t>
            </w:r>
            <w:r w:rsidR="00E1542C" w:rsidRPr="0011444D">
              <w:rPr>
                <w:sz w:val="24"/>
                <w:lang w:val="sr-Cyrl-RS"/>
              </w:rPr>
              <w:tab/>
            </w:r>
            <w:r>
              <w:rPr>
                <w:sz w:val="24"/>
                <w:lang w:val="sr-Cyrl-RS"/>
              </w:rPr>
              <w:t>komunikacija</w:t>
            </w:r>
            <w:r w:rsidR="00E1542C" w:rsidRPr="0011444D">
              <w:rPr>
                <w:sz w:val="24"/>
                <w:lang w:val="sr-Cyrl-RS"/>
              </w:rPr>
              <w:t xml:space="preserve"> </w:t>
            </w:r>
            <w:r>
              <w:rPr>
                <w:sz w:val="24"/>
                <w:lang w:val="sr-Cyrl-RS"/>
              </w:rPr>
              <w:t>oko</w:t>
            </w:r>
            <w:r w:rsidR="00E1542C" w:rsidRPr="0011444D">
              <w:rPr>
                <w:sz w:val="24"/>
                <w:lang w:val="sr-Cyrl-RS"/>
              </w:rPr>
              <w:t xml:space="preserve"> </w:t>
            </w:r>
            <w:r>
              <w:rPr>
                <w:sz w:val="24"/>
                <w:lang w:val="sr-Cyrl-RS"/>
              </w:rPr>
              <w:t>upisa</w:t>
            </w:r>
            <w:r w:rsidR="00E1542C" w:rsidRPr="0011444D">
              <w:rPr>
                <w:sz w:val="24"/>
                <w:lang w:val="sr-Cyrl-RS"/>
              </w:rPr>
              <w:t xml:space="preserve"> </w:t>
            </w:r>
            <w:r>
              <w:rPr>
                <w:sz w:val="24"/>
                <w:lang w:val="sr-Cyrl-RS"/>
              </w:rPr>
              <w:t>birača</w:t>
            </w:r>
          </w:p>
        </w:tc>
        <w:tc>
          <w:tcPr>
            <w:tcW w:w="3132" w:type="dxa"/>
          </w:tcPr>
          <w:p w14:paraId="613537C6" w14:textId="77777777" w:rsidR="00FA4FC5" w:rsidRPr="0011444D" w:rsidRDefault="00E1542C" w:rsidP="008E5607">
            <w:pPr>
              <w:pStyle w:val="TableParagraph"/>
              <w:spacing w:line="275" w:lineRule="exact"/>
              <w:jc w:val="left"/>
              <w:rPr>
                <w:sz w:val="24"/>
                <w:lang w:val="sr-Cyrl-RS"/>
              </w:rPr>
            </w:pPr>
            <w:r w:rsidRPr="0011444D">
              <w:rPr>
                <w:sz w:val="24"/>
                <w:lang w:val="sr-Cyrl-RS"/>
              </w:rPr>
              <w:t>-</w:t>
            </w:r>
          </w:p>
        </w:tc>
        <w:tc>
          <w:tcPr>
            <w:tcW w:w="3135" w:type="dxa"/>
          </w:tcPr>
          <w:p w14:paraId="51A9863D" w14:textId="77777777" w:rsidR="00FA4FC5" w:rsidRPr="0011444D" w:rsidRDefault="00E1542C" w:rsidP="008E5607">
            <w:pPr>
              <w:pStyle w:val="TableParagraph"/>
              <w:spacing w:line="275" w:lineRule="exact"/>
              <w:ind w:left="105"/>
              <w:jc w:val="left"/>
              <w:rPr>
                <w:sz w:val="24"/>
                <w:lang w:val="sr-Cyrl-RS"/>
              </w:rPr>
            </w:pPr>
            <w:r w:rsidRPr="0011444D">
              <w:rPr>
                <w:sz w:val="24"/>
                <w:lang w:val="sr-Cyrl-RS"/>
              </w:rPr>
              <w:t>-</w:t>
            </w:r>
          </w:p>
        </w:tc>
      </w:tr>
      <w:tr w:rsidR="00FA4FC5" w:rsidRPr="0011444D" w14:paraId="7E779F34" w14:textId="77777777">
        <w:trPr>
          <w:trHeight w:val="827"/>
        </w:trPr>
        <w:tc>
          <w:tcPr>
            <w:tcW w:w="2751" w:type="dxa"/>
          </w:tcPr>
          <w:p w14:paraId="760B4A91" w14:textId="403BF71A" w:rsidR="00FA4FC5" w:rsidRPr="0011444D" w:rsidRDefault="007B1F72" w:rsidP="00D6393A">
            <w:pPr>
              <w:pStyle w:val="TableParagraph"/>
              <w:spacing w:line="276" w:lineRule="exact"/>
              <w:ind w:right="97"/>
              <w:jc w:val="left"/>
              <w:rPr>
                <w:sz w:val="24"/>
                <w:lang w:val="sr-Cyrl-RS"/>
              </w:rPr>
            </w:pPr>
            <w:r>
              <w:rPr>
                <w:sz w:val="24"/>
                <w:lang w:val="sr-Cyrl-RS"/>
              </w:rPr>
              <w:t>Bezbednost</w:t>
            </w:r>
            <w:r w:rsidR="00E1542C" w:rsidRPr="0011444D">
              <w:rPr>
                <w:sz w:val="24"/>
                <w:lang w:val="sr-Cyrl-RS"/>
              </w:rPr>
              <w:t xml:space="preserve"> </w:t>
            </w:r>
            <w:r>
              <w:rPr>
                <w:sz w:val="24"/>
                <w:lang w:val="sr-Cyrl-RS"/>
              </w:rPr>
              <w:t>podataka</w:t>
            </w:r>
            <w:r w:rsidR="00E1542C" w:rsidRPr="0011444D">
              <w:rPr>
                <w:sz w:val="24"/>
                <w:lang w:val="sr-Cyrl-RS"/>
              </w:rPr>
              <w:t xml:space="preserve"> </w:t>
            </w:r>
            <w:r>
              <w:rPr>
                <w:sz w:val="24"/>
                <w:lang w:val="sr-Cyrl-RS"/>
              </w:rPr>
              <w:t>kod</w:t>
            </w:r>
            <w:r w:rsidR="00E1542C" w:rsidRPr="0011444D">
              <w:rPr>
                <w:sz w:val="24"/>
                <w:lang w:val="sr-Cyrl-RS"/>
              </w:rPr>
              <w:t xml:space="preserve"> </w:t>
            </w:r>
            <w:r>
              <w:rPr>
                <w:sz w:val="24"/>
                <w:lang w:val="sr-Cyrl-RS"/>
              </w:rPr>
              <w:t>revizije</w:t>
            </w:r>
            <w:r w:rsidR="00E1542C" w:rsidRPr="0011444D">
              <w:rPr>
                <w:sz w:val="24"/>
                <w:lang w:val="sr-Cyrl-RS"/>
              </w:rPr>
              <w:t xml:space="preserve"> </w:t>
            </w:r>
            <w:r>
              <w:rPr>
                <w:sz w:val="24"/>
                <w:lang w:val="sr-Cyrl-RS"/>
              </w:rPr>
              <w:t>upisa</w:t>
            </w:r>
            <w:r w:rsidR="00E1542C" w:rsidRPr="0011444D">
              <w:rPr>
                <w:sz w:val="24"/>
                <w:lang w:val="sr-Cyrl-RS"/>
              </w:rPr>
              <w:t xml:space="preserve"> </w:t>
            </w:r>
            <w:r>
              <w:rPr>
                <w:sz w:val="24"/>
                <w:lang w:val="sr-Cyrl-RS"/>
              </w:rPr>
              <w:t>birača</w:t>
            </w:r>
            <w:r w:rsidR="00E1542C" w:rsidRPr="0011444D">
              <w:rPr>
                <w:sz w:val="24"/>
                <w:lang w:val="sr-Cyrl-RS"/>
              </w:rPr>
              <w:t xml:space="preserve"> (</w:t>
            </w:r>
            <w:r>
              <w:rPr>
                <w:sz w:val="24"/>
                <w:lang w:val="sr-Cyrl-RS"/>
              </w:rPr>
              <w:t>prostorije</w:t>
            </w:r>
            <w:r w:rsidR="00E1542C" w:rsidRPr="0011444D">
              <w:rPr>
                <w:sz w:val="24"/>
                <w:lang w:val="sr-Cyrl-RS"/>
              </w:rPr>
              <w:t xml:space="preserve">, </w:t>
            </w:r>
            <w:r>
              <w:rPr>
                <w:sz w:val="24"/>
                <w:lang w:val="sr-Cyrl-RS"/>
              </w:rPr>
              <w:t>zaposleni</w:t>
            </w:r>
            <w:r w:rsidR="00E1542C" w:rsidRPr="0011444D">
              <w:rPr>
                <w:sz w:val="24"/>
                <w:lang w:val="sr-Cyrl-RS"/>
              </w:rPr>
              <w:t xml:space="preserve">, </w:t>
            </w:r>
            <w:r>
              <w:rPr>
                <w:sz w:val="24"/>
                <w:lang w:val="sr-Cyrl-RS"/>
              </w:rPr>
              <w:t>serveri</w:t>
            </w:r>
            <w:r w:rsidR="00E1542C" w:rsidRPr="0011444D">
              <w:rPr>
                <w:sz w:val="24"/>
                <w:lang w:val="sr-Cyrl-RS"/>
              </w:rPr>
              <w:t xml:space="preserve">, </w:t>
            </w:r>
            <w:r>
              <w:rPr>
                <w:sz w:val="24"/>
                <w:lang w:val="sr-Cyrl-RS"/>
              </w:rPr>
              <w:t>interfejsi</w:t>
            </w:r>
            <w:r w:rsidR="00E1542C" w:rsidRPr="0011444D">
              <w:rPr>
                <w:sz w:val="24"/>
                <w:lang w:val="sr-Cyrl-RS"/>
              </w:rPr>
              <w:t>)</w:t>
            </w:r>
          </w:p>
        </w:tc>
        <w:tc>
          <w:tcPr>
            <w:tcW w:w="3132" w:type="dxa"/>
          </w:tcPr>
          <w:p w14:paraId="2A388667" w14:textId="77777777" w:rsidR="00FA4FC5" w:rsidRPr="0011444D" w:rsidRDefault="00E1542C" w:rsidP="008E5607">
            <w:pPr>
              <w:pStyle w:val="TableParagraph"/>
              <w:spacing w:line="275" w:lineRule="exact"/>
              <w:jc w:val="left"/>
              <w:rPr>
                <w:sz w:val="24"/>
                <w:lang w:val="sr-Cyrl-RS"/>
              </w:rPr>
            </w:pPr>
            <w:r w:rsidRPr="0011444D">
              <w:rPr>
                <w:sz w:val="24"/>
                <w:lang w:val="sr-Cyrl-RS"/>
              </w:rPr>
              <w:t>-</w:t>
            </w:r>
          </w:p>
        </w:tc>
        <w:tc>
          <w:tcPr>
            <w:tcW w:w="3135" w:type="dxa"/>
          </w:tcPr>
          <w:p w14:paraId="5588DC48" w14:textId="6A223240" w:rsidR="00FA4FC5" w:rsidRPr="0011444D" w:rsidRDefault="007B1F72" w:rsidP="00D6393A">
            <w:pPr>
              <w:pStyle w:val="TableParagraph"/>
              <w:ind w:left="105"/>
              <w:jc w:val="left"/>
              <w:rPr>
                <w:sz w:val="24"/>
                <w:lang w:val="sr-Cyrl-RS"/>
              </w:rPr>
            </w:pPr>
            <w:r>
              <w:rPr>
                <w:sz w:val="24"/>
                <w:lang w:val="sr-Cyrl-RS"/>
              </w:rPr>
              <w:t>Informaciona</w:t>
            </w:r>
            <w:r w:rsidR="00E1542C" w:rsidRPr="0011444D">
              <w:rPr>
                <w:sz w:val="24"/>
                <w:lang w:val="sr-Cyrl-RS"/>
              </w:rPr>
              <w:t xml:space="preserve"> </w:t>
            </w:r>
            <w:r>
              <w:rPr>
                <w:sz w:val="24"/>
                <w:lang w:val="sr-Cyrl-RS"/>
              </w:rPr>
              <w:t>bezbednost</w:t>
            </w:r>
            <w:r w:rsidR="00E1542C" w:rsidRPr="0011444D">
              <w:rPr>
                <w:sz w:val="24"/>
                <w:lang w:val="sr-Cyrl-RS"/>
              </w:rPr>
              <w:t xml:space="preserve"> </w:t>
            </w:r>
            <w:r>
              <w:rPr>
                <w:sz w:val="24"/>
                <w:lang w:val="sr-Cyrl-RS"/>
              </w:rPr>
              <w:t>softvera</w:t>
            </w:r>
            <w:r w:rsidR="00E1542C" w:rsidRPr="0011444D">
              <w:rPr>
                <w:sz w:val="24"/>
                <w:lang w:val="sr-Cyrl-RS"/>
              </w:rPr>
              <w:t xml:space="preserve"> </w:t>
            </w:r>
            <w:r>
              <w:rPr>
                <w:sz w:val="24"/>
                <w:lang w:val="sr-Cyrl-RS"/>
              </w:rPr>
              <w:t>za</w:t>
            </w:r>
            <w:r w:rsidR="00E1542C" w:rsidRPr="0011444D">
              <w:rPr>
                <w:sz w:val="24"/>
                <w:lang w:val="sr-Cyrl-RS"/>
              </w:rPr>
              <w:t xml:space="preserve"> </w:t>
            </w:r>
            <w:r>
              <w:rPr>
                <w:sz w:val="24"/>
                <w:lang w:val="sr-Cyrl-RS"/>
              </w:rPr>
              <w:t>upis</w:t>
            </w:r>
            <w:r w:rsidR="00E1542C" w:rsidRPr="0011444D">
              <w:rPr>
                <w:sz w:val="24"/>
                <w:lang w:val="sr-Cyrl-RS"/>
              </w:rPr>
              <w:t xml:space="preserve"> </w:t>
            </w:r>
            <w:r>
              <w:rPr>
                <w:sz w:val="24"/>
                <w:lang w:val="sr-Cyrl-RS"/>
              </w:rPr>
              <w:t>birača</w:t>
            </w:r>
            <w:r w:rsidR="00E1542C" w:rsidRPr="0011444D">
              <w:rPr>
                <w:sz w:val="24"/>
                <w:lang w:val="sr-Cyrl-RS"/>
              </w:rPr>
              <w:t>.</w:t>
            </w:r>
          </w:p>
        </w:tc>
      </w:tr>
      <w:tr w:rsidR="00FA4FC5" w:rsidRPr="0011444D" w14:paraId="4A80E65D" w14:textId="77777777">
        <w:trPr>
          <w:trHeight w:val="2482"/>
        </w:trPr>
        <w:tc>
          <w:tcPr>
            <w:tcW w:w="2751" w:type="dxa"/>
          </w:tcPr>
          <w:p w14:paraId="4E23810E" w14:textId="2AEB5A12" w:rsidR="00FA4FC5" w:rsidRPr="0011444D" w:rsidRDefault="007B1F72" w:rsidP="008E5607">
            <w:pPr>
              <w:pStyle w:val="TableParagraph"/>
              <w:spacing w:line="274" w:lineRule="exact"/>
              <w:jc w:val="left"/>
              <w:rPr>
                <w:sz w:val="24"/>
                <w:lang w:val="sr-Cyrl-RS"/>
              </w:rPr>
            </w:pPr>
            <w:r>
              <w:rPr>
                <w:sz w:val="24"/>
                <w:lang w:val="sr-Cyrl-RS"/>
              </w:rPr>
              <w:t>Matične</w:t>
            </w:r>
            <w:r w:rsidR="00E1542C" w:rsidRPr="0011444D">
              <w:rPr>
                <w:sz w:val="24"/>
                <w:lang w:val="sr-Cyrl-RS"/>
              </w:rPr>
              <w:t xml:space="preserve"> </w:t>
            </w:r>
            <w:r>
              <w:rPr>
                <w:sz w:val="24"/>
                <w:lang w:val="sr-Cyrl-RS"/>
              </w:rPr>
              <w:t>knjige</w:t>
            </w:r>
          </w:p>
        </w:tc>
        <w:tc>
          <w:tcPr>
            <w:tcW w:w="3132" w:type="dxa"/>
          </w:tcPr>
          <w:p w14:paraId="431AD6F8" w14:textId="43E15F0D" w:rsidR="00FA4FC5" w:rsidRPr="0011444D" w:rsidRDefault="007B1F72" w:rsidP="008E5607">
            <w:pPr>
              <w:pStyle w:val="TableParagraph"/>
              <w:spacing w:line="276" w:lineRule="exact"/>
              <w:ind w:right="97"/>
              <w:jc w:val="left"/>
              <w:rPr>
                <w:sz w:val="24"/>
                <w:lang w:val="sr-Cyrl-RS"/>
              </w:rPr>
            </w:pPr>
            <w:r>
              <w:rPr>
                <w:sz w:val="24"/>
                <w:lang w:val="sr-Cyrl-RS"/>
              </w:rPr>
              <w:t>Nema</w:t>
            </w:r>
            <w:r w:rsidR="00E1542C" w:rsidRPr="0011444D">
              <w:rPr>
                <w:sz w:val="24"/>
                <w:lang w:val="sr-Cyrl-RS"/>
              </w:rPr>
              <w:t xml:space="preserve"> </w:t>
            </w:r>
            <w:r>
              <w:rPr>
                <w:sz w:val="24"/>
                <w:lang w:val="sr-Cyrl-RS"/>
              </w:rPr>
              <w:t>analize</w:t>
            </w:r>
            <w:r w:rsidR="00E1542C" w:rsidRPr="0011444D">
              <w:rPr>
                <w:sz w:val="24"/>
                <w:lang w:val="sr-Cyrl-RS"/>
              </w:rPr>
              <w:t xml:space="preserve"> </w:t>
            </w:r>
            <w:r>
              <w:rPr>
                <w:sz w:val="24"/>
                <w:lang w:val="sr-Cyrl-RS"/>
              </w:rPr>
              <w:t>potpunih</w:t>
            </w:r>
            <w:r w:rsidR="00E1542C" w:rsidRPr="0011444D">
              <w:rPr>
                <w:sz w:val="24"/>
                <w:lang w:val="sr-Cyrl-RS"/>
              </w:rPr>
              <w:t xml:space="preserve"> </w:t>
            </w:r>
            <w:r>
              <w:rPr>
                <w:sz w:val="24"/>
                <w:lang w:val="sr-Cyrl-RS"/>
              </w:rPr>
              <w:t>podataka</w:t>
            </w:r>
            <w:r w:rsidR="00E1542C" w:rsidRPr="0011444D">
              <w:rPr>
                <w:sz w:val="24"/>
                <w:lang w:val="sr-Cyrl-RS"/>
              </w:rPr>
              <w:t xml:space="preserve"> </w:t>
            </w:r>
            <w:r>
              <w:rPr>
                <w:sz w:val="24"/>
                <w:lang w:val="sr-Cyrl-RS"/>
              </w:rPr>
              <w:t>već</w:t>
            </w:r>
            <w:r w:rsidR="00E1542C" w:rsidRPr="0011444D">
              <w:rPr>
                <w:sz w:val="24"/>
                <w:lang w:val="sr-Cyrl-RS"/>
              </w:rPr>
              <w:t xml:space="preserve"> </w:t>
            </w:r>
            <w:r>
              <w:rPr>
                <w:sz w:val="24"/>
                <w:lang w:val="sr-Cyrl-RS"/>
              </w:rPr>
              <w:t>samo</w:t>
            </w:r>
            <w:r w:rsidR="00E1542C" w:rsidRPr="0011444D">
              <w:rPr>
                <w:sz w:val="24"/>
                <w:lang w:val="sr-Cyrl-RS"/>
              </w:rPr>
              <w:t xml:space="preserve"> </w:t>
            </w:r>
            <w:r>
              <w:rPr>
                <w:sz w:val="24"/>
                <w:lang w:val="sr-Cyrl-RS"/>
              </w:rPr>
              <w:t>analiza</w:t>
            </w:r>
            <w:r w:rsidR="00E1542C" w:rsidRPr="0011444D">
              <w:rPr>
                <w:sz w:val="24"/>
                <w:lang w:val="sr-Cyrl-RS"/>
              </w:rPr>
              <w:t xml:space="preserve"> </w:t>
            </w:r>
            <w:r>
              <w:rPr>
                <w:sz w:val="24"/>
                <w:lang w:val="sr-Cyrl-RS"/>
              </w:rPr>
              <w:t>radnji</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vezi</w:t>
            </w:r>
            <w:r w:rsidR="00E1542C" w:rsidRPr="0011444D">
              <w:rPr>
                <w:sz w:val="24"/>
                <w:lang w:val="sr-Cyrl-RS"/>
              </w:rPr>
              <w:t xml:space="preserve"> </w:t>
            </w:r>
            <w:r>
              <w:rPr>
                <w:sz w:val="24"/>
                <w:lang w:val="sr-Cyrl-RS"/>
              </w:rPr>
              <w:t>sa</w:t>
            </w:r>
            <w:r w:rsidR="00E1542C" w:rsidRPr="0011444D">
              <w:rPr>
                <w:sz w:val="24"/>
                <w:lang w:val="sr-Cyrl-RS"/>
              </w:rPr>
              <w:t xml:space="preserve"> </w:t>
            </w:r>
            <w:r>
              <w:rPr>
                <w:sz w:val="24"/>
                <w:lang w:val="sr-Cyrl-RS"/>
              </w:rPr>
              <w:t>odobravanjem</w:t>
            </w:r>
            <w:r w:rsidR="00E1542C" w:rsidRPr="0011444D">
              <w:rPr>
                <w:sz w:val="24"/>
                <w:lang w:val="sr-Cyrl-RS"/>
              </w:rPr>
              <w:t xml:space="preserve"> </w:t>
            </w:r>
            <w:r>
              <w:rPr>
                <w:sz w:val="24"/>
                <w:lang w:val="sr-Cyrl-RS"/>
              </w:rPr>
              <w:t>prebivališta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boravišta</w:t>
            </w:r>
            <w:r w:rsidR="00E1542C" w:rsidRPr="0011444D">
              <w:rPr>
                <w:sz w:val="24"/>
                <w:lang w:val="sr-Cyrl-RS"/>
              </w:rPr>
              <w:t xml:space="preserve"> </w:t>
            </w:r>
            <w:r>
              <w:rPr>
                <w:sz w:val="24"/>
                <w:lang w:val="sr-Cyrl-RS"/>
              </w:rPr>
              <w:t>građana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praćenje</w:t>
            </w:r>
            <w:r w:rsidR="00E1542C" w:rsidRPr="0011444D">
              <w:rPr>
                <w:sz w:val="24"/>
                <w:lang w:val="sr-Cyrl-RS"/>
              </w:rPr>
              <w:t xml:space="preserve"> </w:t>
            </w:r>
            <w:r>
              <w:rPr>
                <w:sz w:val="24"/>
                <w:lang w:val="sr-Cyrl-RS"/>
              </w:rPr>
              <w:t>statističkih</w:t>
            </w:r>
            <w:r w:rsidR="00E1542C" w:rsidRPr="0011444D">
              <w:rPr>
                <w:sz w:val="24"/>
                <w:lang w:val="sr-Cyrl-RS"/>
              </w:rPr>
              <w:t xml:space="preserve"> </w:t>
            </w:r>
            <w:r>
              <w:rPr>
                <w:sz w:val="24"/>
                <w:lang w:val="sr-Cyrl-RS"/>
              </w:rPr>
              <w:t>kretanja</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biračkom</w:t>
            </w:r>
            <w:r w:rsidR="00E1542C" w:rsidRPr="0011444D">
              <w:rPr>
                <w:sz w:val="24"/>
                <w:lang w:val="sr-Cyrl-RS"/>
              </w:rPr>
              <w:t xml:space="preserve"> </w:t>
            </w:r>
            <w:r>
              <w:rPr>
                <w:sz w:val="24"/>
                <w:lang w:val="sr-Cyrl-RS"/>
              </w:rPr>
              <w:t>spisku</w:t>
            </w:r>
            <w:r w:rsidR="00E1542C" w:rsidRPr="0011444D">
              <w:rPr>
                <w:sz w:val="24"/>
                <w:lang w:val="sr-Cyrl-RS"/>
              </w:rPr>
              <w:t xml:space="preserve">, </w:t>
            </w:r>
            <w:r>
              <w:rPr>
                <w:sz w:val="24"/>
                <w:lang w:val="sr-Cyrl-RS"/>
              </w:rPr>
              <w:t>prebivališta</w:t>
            </w:r>
            <w:r w:rsidR="00E1542C" w:rsidRPr="0011444D">
              <w:rPr>
                <w:sz w:val="24"/>
                <w:lang w:val="sr-Cyrl-RS"/>
              </w:rPr>
              <w:t xml:space="preserve"> </w:t>
            </w:r>
            <w:r>
              <w:rPr>
                <w:sz w:val="24"/>
                <w:lang w:val="sr-Cyrl-RS"/>
              </w:rPr>
              <w:t>i</w:t>
            </w:r>
            <w:r w:rsidR="00E1542C" w:rsidRPr="0011444D">
              <w:rPr>
                <w:sz w:val="24"/>
                <w:lang w:val="sr-Cyrl-RS"/>
              </w:rPr>
              <w:t xml:space="preserve"> </w:t>
            </w:r>
          </w:p>
          <w:p w14:paraId="77B5BC9C" w14:textId="0D212CC8" w:rsidR="00FA4FC5" w:rsidRPr="0011444D" w:rsidRDefault="00E1542C" w:rsidP="008E5607">
            <w:pPr>
              <w:pStyle w:val="TableParagraph"/>
              <w:spacing w:line="276" w:lineRule="exact"/>
              <w:ind w:right="97"/>
              <w:jc w:val="left"/>
              <w:rPr>
                <w:sz w:val="24"/>
                <w:lang w:val="sr-Cyrl-RS"/>
              </w:rPr>
            </w:pPr>
            <w:r w:rsidRPr="0011444D">
              <w:rPr>
                <w:sz w:val="24"/>
                <w:lang w:val="sr-Cyrl-RS"/>
              </w:rPr>
              <w:t xml:space="preserve"> </w:t>
            </w:r>
            <w:r w:rsidR="007B1F72">
              <w:rPr>
                <w:sz w:val="24"/>
                <w:lang w:val="sr-Cyrl-RS"/>
              </w:rPr>
              <w:t>privremenog</w:t>
            </w:r>
            <w:r w:rsidRPr="0011444D">
              <w:rPr>
                <w:sz w:val="24"/>
                <w:lang w:val="sr-Cyrl-RS"/>
              </w:rPr>
              <w:t xml:space="preserve"> </w:t>
            </w:r>
            <w:r w:rsidR="007B1F72">
              <w:rPr>
                <w:sz w:val="24"/>
                <w:lang w:val="sr-Cyrl-RS"/>
              </w:rPr>
              <w:t>boravka</w:t>
            </w:r>
            <w:r w:rsidRPr="0011444D">
              <w:rPr>
                <w:sz w:val="24"/>
                <w:lang w:val="sr-Cyrl-RS"/>
              </w:rPr>
              <w:t>.</w:t>
            </w:r>
          </w:p>
        </w:tc>
        <w:tc>
          <w:tcPr>
            <w:tcW w:w="3135" w:type="dxa"/>
          </w:tcPr>
          <w:p w14:paraId="1211A8AE" w14:textId="40F42EDD" w:rsidR="00FA4FC5" w:rsidRPr="0011444D" w:rsidRDefault="007B1F72" w:rsidP="00D6393A">
            <w:pPr>
              <w:pStyle w:val="TableParagraph"/>
              <w:ind w:left="105" w:right="99"/>
              <w:jc w:val="left"/>
              <w:rPr>
                <w:sz w:val="24"/>
                <w:lang w:val="sr-Cyrl-RS"/>
              </w:rPr>
            </w:pPr>
            <w:r>
              <w:rPr>
                <w:sz w:val="24"/>
                <w:lang w:val="sr-Cyrl-RS"/>
              </w:rPr>
              <w:t>Analizirati</w:t>
            </w:r>
            <w:r w:rsidR="00E1542C" w:rsidRPr="0011444D">
              <w:rPr>
                <w:sz w:val="24"/>
                <w:lang w:val="sr-Cyrl-RS"/>
              </w:rPr>
              <w:t xml:space="preserve"> </w:t>
            </w:r>
            <w:r>
              <w:rPr>
                <w:sz w:val="24"/>
                <w:lang w:val="sr-Cyrl-RS"/>
              </w:rPr>
              <w:t>podatke</w:t>
            </w:r>
            <w:r w:rsidR="00E1542C" w:rsidRPr="0011444D">
              <w:rPr>
                <w:sz w:val="24"/>
                <w:lang w:val="sr-Cyrl-RS"/>
              </w:rPr>
              <w:t xml:space="preserve"> </w:t>
            </w:r>
            <w:r>
              <w:rPr>
                <w:sz w:val="24"/>
                <w:lang w:val="sr-Cyrl-RS"/>
              </w:rPr>
              <w:t>sadržane</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matičnim</w:t>
            </w:r>
            <w:r w:rsidR="00E1542C" w:rsidRPr="0011444D">
              <w:rPr>
                <w:sz w:val="24"/>
                <w:lang w:val="sr-Cyrl-RS"/>
              </w:rPr>
              <w:t xml:space="preserve"> </w:t>
            </w:r>
            <w:r>
              <w:rPr>
                <w:sz w:val="24"/>
                <w:lang w:val="sr-Cyrl-RS"/>
              </w:rPr>
              <w:t>knjigama</w:t>
            </w:r>
            <w:r w:rsidR="00E1542C" w:rsidRPr="0011444D">
              <w:rPr>
                <w:sz w:val="24"/>
                <w:lang w:val="sr-Cyrl-RS"/>
              </w:rPr>
              <w:t xml:space="preserve"> </w:t>
            </w:r>
            <w:r>
              <w:rPr>
                <w:sz w:val="24"/>
                <w:lang w:val="sr-Cyrl-RS"/>
              </w:rPr>
              <w:t>koji</w:t>
            </w:r>
            <w:r w:rsidR="00E1542C" w:rsidRPr="0011444D">
              <w:rPr>
                <w:sz w:val="24"/>
                <w:lang w:val="sr-Cyrl-RS"/>
              </w:rPr>
              <w:t xml:space="preserve"> </w:t>
            </w:r>
            <w:r>
              <w:rPr>
                <w:sz w:val="24"/>
                <w:lang w:val="sr-Cyrl-RS"/>
              </w:rPr>
              <w:t>su</w:t>
            </w:r>
            <w:r w:rsidR="00E1542C" w:rsidRPr="0011444D">
              <w:rPr>
                <w:sz w:val="24"/>
                <w:lang w:val="sr-Cyrl-RS"/>
              </w:rPr>
              <w:t xml:space="preserve"> </w:t>
            </w:r>
            <w:r>
              <w:rPr>
                <w:sz w:val="24"/>
                <w:lang w:val="sr-Cyrl-RS"/>
              </w:rPr>
              <w:t>relevantni</w:t>
            </w:r>
            <w:r w:rsidR="00E1542C" w:rsidRPr="0011444D">
              <w:rPr>
                <w:sz w:val="24"/>
                <w:lang w:val="sr-Cyrl-RS"/>
              </w:rPr>
              <w:t xml:space="preserve"> </w:t>
            </w:r>
            <w:r>
              <w:rPr>
                <w:sz w:val="24"/>
                <w:lang w:val="sr-Cyrl-RS"/>
              </w:rPr>
              <w:t>za</w:t>
            </w:r>
            <w:r w:rsidR="00E1542C" w:rsidRPr="0011444D">
              <w:rPr>
                <w:sz w:val="24"/>
                <w:lang w:val="sr-Cyrl-RS"/>
              </w:rPr>
              <w:t xml:space="preserve"> </w:t>
            </w:r>
            <w:r>
              <w:rPr>
                <w:sz w:val="24"/>
                <w:lang w:val="sr-Cyrl-RS"/>
              </w:rPr>
              <w:t>upis</w:t>
            </w:r>
            <w:r w:rsidR="00E1542C" w:rsidRPr="0011444D">
              <w:rPr>
                <w:sz w:val="24"/>
                <w:lang w:val="sr-Cyrl-RS"/>
              </w:rPr>
              <w:t xml:space="preserve"> </w:t>
            </w:r>
            <w:r>
              <w:rPr>
                <w:sz w:val="24"/>
                <w:lang w:val="sr-Cyrl-RS"/>
              </w:rPr>
              <w:t>birača</w:t>
            </w:r>
            <w:r w:rsidR="00E1542C" w:rsidRPr="0011444D">
              <w:rPr>
                <w:sz w:val="24"/>
                <w:lang w:val="sr-Cyrl-RS"/>
              </w:rPr>
              <w:t>.</w:t>
            </w:r>
          </w:p>
        </w:tc>
      </w:tr>
      <w:tr w:rsidR="00FA4FC5" w:rsidRPr="0011444D" w14:paraId="232FB4FD" w14:textId="77777777">
        <w:trPr>
          <w:trHeight w:val="278"/>
        </w:trPr>
        <w:tc>
          <w:tcPr>
            <w:tcW w:w="2751" w:type="dxa"/>
          </w:tcPr>
          <w:p w14:paraId="4E125EBE" w14:textId="338A85D8" w:rsidR="00FA4FC5" w:rsidRPr="0011444D" w:rsidRDefault="007B1F72" w:rsidP="008E5607">
            <w:pPr>
              <w:pStyle w:val="TableParagraph"/>
              <w:spacing w:before="1" w:line="257" w:lineRule="exact"/>
              <w:jc w:val="left"/>
              <w:rPr>
                <w:sz w:val="24"/>
                <w:lang w:val="sr-Cyrl-RS"/>
              </w:rPr>
            </w:pPr>
            <w:r>
              <w:rPr>
                <w:sz w:val="24"/>
                <w:lang w:val="sr-Cyrl-RS"/>
              </w:rPr>
              <w:t>Zaštita</w:t>
            </w:r>
            <w:r w:rsidR="00E1542C" w:rsidRPr="0011444D">
              <w:rPr>
                <w:sz w:val="24"/>
                <w:lang w:val="sr-Cyrl-RS"/>
              </w:rPr>
              <w:t xml:space="preserve"> </w:t>
            </w:r>
            <w:r>
              <w:rPr>
                <w:sz w:val="24"/>
                <w:lang w:val="sr-Cyrl-RS"/>
              </w:rPr>
              <w:t>ličnih</w:t>
            </w:r>
            <w:r w:rsidR="00E1542C" w:rsidRPr="0011444D">
              <w:rPr>
                <w:sz w:val="24"/>
                <w:lang w:val="sr-Cyrl-RS"/>
              </w:rPr>
              <w:t xml:space="preserve"> </w:t>
            </w:r>
            <w:r>
              <w:rPr>
                <w:sz w:val="24"/>
                <w:lang w:val="sr-Cyrl-RS"/>
              </w:rPr>
              <w:t>podataka</w:t>
            </w:r>
          </w:p>
        </w:tc>
        <w:tc>
          <w:tcPr>
            <w:tcW w:w="3132" w:type="dxa"/>
          </w:tcPr>
          <w:p w14:paraId="31C97A83" w14:textId="77777777" w:rsidR="00FA4FC5" w:rsidRPr="0011444D" w:rsidRDefault="00E1542C" w:rsidP="008E5607">
            <w:pPr>
              <w:pStyle w:val="TableParagraph"/>
              <w:spacing w:before="1" w:line="257" w:lineRule="exact"/>
              <w:jc w:val="left"/>
              <w:rPr>
                <w:sz w:val="24"/>
                <w:lang w:val="sr-Cyrl-RS"/>
              </w:rPr>
            </w:pPr>
            <w:r w:rsidRPr="0011444D">
              <w:rPr>
                <w:sz w:val="24"/>
                <w:lang w:val="sr-Cyrl-RS"/>
              </w:rPr>
              <w:t>-</w:t>
            </w:r>
          </w:p>
        </w:tc>
        <w:tc>
          <w:tcPr>
            <w:tcW w:w="3135" w:type="dxa"/>
          </w:tcPr>
          <w:p w14:paraId="196DC51D" w14:textId="77777777" w:rsidR="00FA4FC5" w:rsidRPr="0011444D" w:rsidRDefault="00E1542C" w:rsidP="008E5607">
            <w:pPr>
              <w:pStyle w:val="TableParagraph"/>
              <w:spacing w:before="1" w:line="257" w:lineRule="exact"/>
              <w:ind w:left="105"/>
              <w:jc w:val="left"/>
              <w:rPr>
                <w:sz w:val="24"/>
                <w:lang w:val="sr-Cyrl-RS"/>
              </w:rPr>
            </w:pPr>
            <w:r w:rsidRPr="0011444D">
              <w:rPr>
                <w:sz w:val="24"/>
                <w:lang w:val="sr-Cyrl-RS"/>
              </w:rPr>
              <w:t>-</w:t>
            </w:r>
          </w:p>
        </w:tc>
      </w:tr>
      <w:tr w:rsidR="00FA4FC5" w:rsidRPr="0011444D" w14:paraId="354FC919" w14:textId="77777777">
        <w:trPr>
          <w:trHeight w:val="1103"/>
        </w:trPr>
        <w:tc>
          <w:tcPr>
            <w:tcW w:w="2751" w:type="dxa"/>
          </w:tcPr>
          <w:p w14:paraId="783F2460" w14:textId="66F2D172" w:rsidR="00FA4FC5" w:rsidRPr="0011444D" w:rsidRDefault="007B1F72" w:rsidP="008E5607">
            <w:pPr>
              <w:pStyle w:val="TableParagraph"/>
              <w:spacing w:line="275" w:lineRule="exact"/>
              <w:jc w:val="left"/>
              <w:rPr>
                <w:sz w:val="24"/>
                <w:lang w:val="sr-Cyrl-RS"/>
              </w:rPr>
            </w:pPr>
            <w:r>
              <w:rPr>
                <w:sz w:val="24"/>
                <w:lang w:val="sr-Cyrl-RS"/>
              </w:rPr>
              <w:t>Ostalo</w:t>
            </w:r>
          </w:p>
        </w:tc>
        <w:tc>
          <w:tcPr>
            <w:tcW w:w="3132" w:type="dxa"/>
          </w:tcPr>
          <w:p w14:paraId="2963683E" w14:textId="42FC2128" w:rsidR="00FA4FC5" w:rsidRPr="0011444D" w:rsidRDefault="007B1F72" w:rsidP="008E5607">
            <w:pPr>
              <w:pStyle w:val="TableParagraph"/>
              <w:spacing w:line="276" w:lineRule="exact"/>
              <w:ind w:right="97"/>
              <w:jc w:val="left"/>
              <w:rPr>
                <w:sz w:val="24"/>
                <w:lang w:val="sr-Cyrl-RS"/>
              </w:rPr>
            </w:pPr>
            <w:r>
              <w:rPr>
                <w:sz w:val="24"/>
                <w:lang w:val="sr-Cyrl-RS"/>
              </w:rPr>
              <w:t>Sprovesti</w:t>
            </w:r>
            <w:r w:rsidR="00E1542C" w:rsidRPr="0011444D">
              <w:rPr>
                <w:sz w:val="24"/>
                <w:lang w:val="sr-Cyrl-RS"/>
              </w:rPr>
              <w:t xml:space="preserve"> </w:t>
            </w:r>
            <w:r>
              <w:rPr>
                <w:sz w:val="24"/>
                <w:lang w:val="sr-Cyrl-RS"/>
              </w:rPr>
              <w:t>druge</w:t>
            </w:r>
            <w:r w:rsidR="00E1542C" w:rsidRPr="0011444D">
              <w:rPr>
                <w:sz w:val="24"/>
                <w:lang w:val="sr-Cyrl-RS"/>
              </w:rPr>
              <w:t xml:space="preserve"> </w:t>
            </w:r>
            <w:r>
              <w:rPr>
                <w:sz w:val="24"/>
                <w:lang w:val="sr-Cyrl-RS"/>
              </w:rPr>
              <w:t>analize</w:t>
            </w:r>
            <w:r w:rsidR="00E1542C" w:rsidRPr="0011444D">
              <w:rPr>
                <w:sz w:val="24"/>
                <w:lang w:val="sr-Cyrl-RS"/>
              </w:rPr>
              <w:t xml:space="preserve"> </w:t>
            </w:r>
            <w:r>
              <w:rPr>
                <w:sz w:val="24"/>
                <w:lang w:val="sr-Cyrl-RS"/>
              </w:rPr>
              <w:t>neophodne</w:t>
            </w:r>
            <w:r w:rsidR="00E1542C" w:rsidRPr="0011444D">
              <w:rPr>
                <w:sz w:val="24"/>
                <w:lang w:val="sr-Cyrl-RS"/>
              </w:rPr>
              <w:t xml:space="preserve"> </w:t>
            </w:r>
            <w:r>
              <w:rPr>
                <w:sz w:val="24"/>
                <w:lang w:val="sr-Cyrl-RS"/>
              </w:rPr>
              <w:t>za</w:t>
            </w:r>
            <w:r w:rsidR="00E1542C" w:rsidRPr="0011444D">
              <w:rPr>
                <w:sz w:val="24"/>
                <w:lang w:val="sr-Cyrl-RS"/>
              </w:rPr>
              <w:t xml:space="preserve"> </w:t>
            </w:r>
            <w:r>
              <w:rPr>
                <w:sz w:val="24"/>
                <w:lang w:val="sr-Cyrl-RS"/>
              </w:rPr>
              <w:t>utvrđivanje</w:t>
            </w:r>
            <w:r w:rsidR="00E1542C" w:rsidRPr="0011444D">
              <w:rPr>
                <w:sz w:val="24"/>
                <w:lang w:val="sr-Cyrl-RS"/>
              </w:rPr>
              <w:t xml:space="preserve"> </w:t>
            </w:r>
            <w:r>
              <w:rPr>
                <w:sz w:val="24"/>
                <w:lang w:val="sr-Cyrl-RS"/>
              </w:rPr>
              <w:t>stepena</w:t>
            </w:r>
            <w:r w:rsidR="00E1542C" w:rsidRPr="0011444D">
              <w:rPr>
                <w:sz w:val="24"/>
                <w:lang w:val="sr-Cyrl-RS"/>
              </w:rPr>
              <w:t xml:space="preserve"> </w:t>
            </w:r>
            <w:r>
              <w:rPr>
                <w:sz w:val="24"/>
                <w:lang w:val="sr-Cyrl-RS"/>
              </w:rPr>
              <w:t>integriteta</w:t>
            </w:r>
            <w:r w:rsidR="00E1542C" w:rsidRPr="0011444D">
              <w:rPr>
                <w:sz w:val="24"/>
                <w:lang w:val="sr-Cyrl-RS"/>
              </w:rPr>
              <w:t xml:space="preserve"> </w:t>
            </w:r>
            <w:r>
              <w:rPr>
                <w:sz w:val="24"/>
                <w:lang w:val="sr-Cyrl-RS"/>
              </w:rPr>
              <w:t>procesa</w:t>
            </w:r>
            <w:r w:rsidR="00E1542C" w:rsidRPr="0011444D">
              <w:rPr>
                <w:sz w:val="24"/>
                <w:lang w:val="sr-Cyrl-RS"/>
              </w:rPr>
              <w:t xml:space="preserve"> </w:t>
            </w:r>
            <w:r>
              <w:rPr>
                <w:sz w:val="24"/>
                <w:lang w:val="sr-Cyrl-RS"/>
              </w:rPr>
              <w:t>ažuriranja</w:t>
            </w:r>
            <w:r w:rsidR="00E1542C" w:rsidRPr="0011444D">
              <w:rPr>
                <w:sz w:val="24"/>
                <w:lang w:val="sr-Cyrl-RS"/>
              </w:rPr>
              <w:t xml:space="preserve"> </w:t>
            </w:r>
            <w:r>
              <w:rPr>
                <w:sz w:val="24"/>
                <w:lang w:val="sr-Cyrl-RS"/>
              </w:rPr>
              <w:t>biračkog</w:t>
            </w:r>
            <w:r w:rsidR="00E1542C" w:rsidRPr="0011444D">
              <w:rPr>
                <w:sz w:val="24"/>
                <w:lang w:val="sr-Cyrl-RS"/>
              </w:rPr>
              <w:t xml:space="preserve"> </w:t>
            </w:r>
            <w:r>
              <w:rPr>
                <w:sz w:val="24"/>
                <w:lang w:val="sr-Cyrl-RS"/>
              </w:rPr>
              <w:t>spiska</w:t>
            </w:r>
            <w:r w:rsidR="00E1542C" w:rsidRPr="0011444D">
              <w:rPr>
                <w:sz w:val="24"/>
                <w:lang w:val="sr-Cyrl-RS"/>
              </w:rPr>
              <w:t>.</w:t>
            </w:r>
          </w:p>
        </w:tc>
        <w:tc>
          <w:tcPr>
            <w:tcW w:w="3135" w:type="dxa"/>
          </w:tcPr>
          <w:p w14:paraId="65A2E59E" w14:textId="171A3D6A" w:rsidR="00FA4FC5" w:rsidRPr="0011444D" w:rsidRDefault="007B1F72" w:rsidP="008E5607">
            <w:pPr>
              <w:pStyle w:val="TableParagraph"/>
              <w:spacing w:line="276" w:lineRule="exact"/>
              <w:ind w:left="105" w:right="98"/>
              <w:jc w:val="left"/>
              <w:rPr>
                <w:sz w:val="24"/>
                <w:lang w:val="sr-Cyrl-RS"/>
              </w:rPr>
            </w:pPr>
            <w:r>
              <w:rPr>
                <w:sz w:val="24"/>
                <w:lang w:val="sr-Cyrl-RS"/>
              </w:rPr>
              <w:t>Sprovesti</w:t>
            </w:r>
            <w:r w:rsidR="00E1542C" w:rsidRPr="0011444D">
              <w:rPr>
                <w:sz w:val="24"/>
                <w:lang w:val="sr-Cyrl-RS"/>
              </w:rPr>
              <w:t xml:space="preserve"> </w:t>
            </w:r>
            <w:r>
              <w:rPr>
                <w:sz w:val="24"/>
                <w:lang w:val="sr-Cyrl-RS"/>
              </w:rPr>
              <w:t>druge</w:t>
            </w:r>
            <w:r w:rsidR="00E1542C" w:rsidRPr="0011444D">
              <w:rPr>
                <w:sz w:val="24"/>
                <w:lang w:val="sr-Cyrl-RS"/>
              </w:rPr>
              <w:t xml:space="preserve"> </w:t>
            </w:r>
            <w:r>
              <w:rPr>
                <w:sz w:val="24"/>
                <w:lang w:val="sr-Cyrl-RS"/>
              </w:rPr>
              <w:t>analize</w:t>
            </w:r>
            <w:r w:rsidR="00E1542C" w:rsidRPr="0011444D">
              <w:rPr>
                <w:sz w:val="24"/>
                <w:lang w:val="sr-Cyrl-RS"/>
              </w:rPr>
              <w:t xml:space="preserve"> </w:t>
            </w:r>
            <w:r>
              <w:rPr>
                <w:sz w:val="24"/>
                <w:lang w:val="sr-Cyrl-RS"/>
              </w:rPr>
              <w:t>neophodne</w:t>
            </w:r>
            <w:r w:rsidR="00E1542C" w:rsidRPr="0011444D">
              <w:rPr>
                <w:sz w:val="24"/>
                <w:lang w:val="sr-Cyrl-RS"/>
              </w:rPr>
              <w:t xml:space="preserve"> </w:t>
            </w:r>
            <w:r>
              <w:rPr>
                <w:sz w:val="24"/>
                <w:lang w:val="sr-Cyrl-RS"/>
              </w:rPr>
              <w:t>za</w:t>
            </w:r>
            <w:r w:rsidR="00E1542C" w:rsidRPr="0011444D">
              <w:rPr>
                <w:sz w:val="24"/>
                <w:lang w:val="sr-Cyrl-RS"/>
              </w:rPr>
              <w:t xml:space="preserve"> </w:t>
            </w:r>
            <w:r>
              <w:rPr>
                <w:sz w:val="24"/>
                <w:lang w:val="sr-Cyrl-RS"/>
              </w:rPr>
              <w:t>utvrđivanje</w:t>
            </w:r>
            <w:r w:rsidR="00E1542C" w:rsidRPr="0011444D">
              <w:rPr>
                <w:sz w:val="24"/>
                <w:lang w:val="sr-Cyrl-RS"/>
              </w:rPr>
              <w:t xml:space="preserve"> </w:t>
            </w:r>
            <w:r>
              <w:rPr>
                <w:sz w:val="24"/>
                <w:lang w:val="sr-Cyrl-RS"/>
              </w:rPr>
              <w:t>stepena</w:t>
            </w:r>
            <w:r w:rsidR="00E1542C" w:rsidRPr="0011444D">
              <w:rPr>
                <w:sz w:val="24"/>
                <w:lang w:val="sr-Cyrl-RS"/>
              </w:rPr>
              <w:t xml:space="preserve"> </w:t>
            </w:r>
            <w:r>
              <w:rPr>
                <w:sz w:val="24"/>
                <w:lang w:val="sr-Cyrl-RS"/>
              </w:rPr>
              <w:t>integriteta</w:t>
            </w:r>
            <w:r w:rsidR="00E1542C" w:rsidRPr="0011444D">
              <w:rPr>
                <w:sz w:val="24"/>
                <w:lang w:val="sr-Cyrl-RS"/>
              </w:rPr>
              <w:t xml:space="preserve"> </w:t>
            </w:r>
            <w:r>
              <w:rPr>
                <w:sz w:val="24"/>
                <w:lang w:val="sr-Cyrl-RS"/>
              </w:rPr>
              <w:t>procesa</w:t>
            </w:r>
            <w:r w:rsidR="00E1542C" w:rsidRPr="0011444D">
              <w:rPr>
                <w:sz w:val="24"/>
                <w:lang w:val="sr-Cyrl-RS"/>
              </w:rPr>
              <w:t xml:space="preserve"> </w:t>
            </w:r>
            <w:r>
              <w:rPr>
                <w:sz w:val="24"/>
                <w:lang w:val="sr-Cyrl-RS"/>
              </w:rPr>
              <w:t>ažuriranja</w:t>
            </w:r>
            <w:r w:rsidR="00E1542C" w:rsidRPr="0011444D">
              <w:rPr>
                <w:sz w:val="24"/>
                <w:lang w:val="sr-Cyrl-RS"/>
              </w:rPr>
              <w:t xml:space="preserve"> </w:t>
            </w:r>
            <w:r>
              <w:rPr>
                <w:sz w:val="24"/>
                <w:lang w:val="sr-Cyrl-RS"/>
              </w:rPr>
              <w:t>biračkog</w:t>
            </w:r>
            <w:r w:rsidR="00E1542C" w:rsidRPr="0011444D">
              <w:rPr>
                <w:sz w:val="24"/>
                <w:lang w:val="sr-Cyrl-RS"/>
              </w:rPr>
              <w:t xml:space="preserve"> </w:t>
            </w:r>
            <w:r>
              <w:rPr>
                <w:sz w:val="24"/>
                <w:lang w:val="sr-Cyrl-RS"/>
              </w:rPr>
              <w:t>spiska</w:t>
            </w:r>
            <w:r w:rsidR="00E1542C" w:rsidRPr="0011444D">
              <w:rPr>
                <w:sz w:val="24"/>
                <w:lang w:val="sr-Cyrl-RS"/>
              </w:rPr>
              <w:t>.</w:t>
            </w:r>
          </w:p>
        </w:tc>
      </w:tr>
    </w:tbl>
    <w:p w14:paraId="50E290BC" w14:textId="77777777" w:rsidR="00FA4FC5" w:rsidRPr="0011444D" w:rsidRDefault="00FA4FC5">
      <w:pPr>
        <w:pStyle w:val="BodyText"/>
        <w:spacing w:before="5"/>
        <w:rPr>
          <w:i/>
          <w:sz w:val="18"/>
          <w:lang w:val="sr-Cyrl-RS"/>
        </w:rPr>
      </w:pPr>
    </w:p>
    <w:p w14:paraId="1ED74F2B" w14:textId="62C4823E" w:rsidR="00FA4FC5" w:rsidRPr="0011444D" w:rsidRDefault="007B1F72">
      <w:pPr>
        <w:pStyle w:val="BodyText"/>
        <w:spacing w:before="90"/>
        <w:ind w:left="120" w:right="124"/>
        <w:jc w:val="both"/>
        <w:rPr>
          <w:lang w:val="sr-Cyrl-RS"/>
        </w:rPr>
      </w:pPr>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obavezuje</w:t>
      </w:r>
      <w:r w:rsidR="00E1542C" w:rsidRPr="0011444D">
        <w:rPr>
          <w:lang w:val="sr-Cyrl-RS"/>
        </w:rPr>
        <w:t xml:space="preserve"> </w:t>
      </w:r>
      <w:r>
        <w:rPr>
          <w:lang w:val="sr-Cyrl-RS"/>
        </w:rPr>
        <w:t>Komisiju</w:t>
      </w:r>
      <w:r w:rsidR="00E1542C" w:rsidRPr="0011444D">
        <w:rPr>
          <w:lang w:val="sr-Cyrl-RS"/>
        </w:rPr>
        <w:t xml:space="preserve"> </w:t>
      </w:r>
      <w:r>
        <w:rPr>
          <w:lang w:val="sr-Cyrl-RS"/>
        </w:rPr>
        <w:t>da</w:t>
      </w:r>
      <w:r w:rsidR="00E1542C" w:rsidRPr="0011444D">
        <w:rPr>
          <w:lang w:val="sr-Cyrl-RS"/>
        </w:rPr>
        <w:t xml:space="preserve"> </w:t>
      </w:r>
      <w:r>
        <w:rPr>
          <w:lang w:val="sr-Cyrl-RS"/>
        </w:rPr>
        <w:t>donese</w:t>
      </w:r>
      <w:r w:rsidR="00E1542C" w:rsidRPr="0011444D">
        <w:rPr>
          <w:lang w:val="sr-Cyrl-RS"/>
        </w:rPr>
        <w:t xml:space="preserve"> </w:t>
      </w:r>
      <w:r>
        <w:rPr>
          <w:lang w:val="sr-Cyrl-RS"/>
        </w:rPr>
        <w:t>zakonski</w:t>
      </w:r>
      <w:r w:rsidR="00E1542C" w:rsidRPr="0011444D">
        <w:rPr>
          <w:lang w:val="sr-Cyrl-RS"/>
        </w:rPr>
        <w:t xml:space="preserve"> </w:t>
      </w:r>
      <w:r>
        <w:rPr>
          <w:lang w:val="sr-Cyrl-RS"/>
        </w:rPr>
        <w:t>akt</w:t>
      </w:r>
      <w:r w:rsidR="00E1542C" w:rsidRPr="0011444D">
        <w:rPr>
          <w:lang w:val="sr-Cyrl-RS"/>
        </w:rPr>
        <w:t xml:space="preserve"> </w:t>
      </w:r>
      <w:r>
        <w:rPr>
          <w:lang w:val="sr-Cyrl-RS"/>
        </w:rPr>
        <w:t>kojim</w:t>
      </w:r>
      <w:r w:rsidR="00E1542C" w:rsidRPr="0011444D">
        <w:rPr>
          <w:lang w:val="sr-Cyrl-RS"/>
        </w:rPr>
        <w:t xml:space="preserve"> </w:t>
      </w:r>
      <w:r>
        <w:rPr>
          <w:lang w:val="sr-Cyrl-RS"/>
        </w:rPr>
        <w:t>će</w:t>
      </w:r>
      <w:r w:rsidR="00E1542C" w:rsidRPr="0011444D">
        <w:rPr>
          <w:lang w:val="sr-Cyrl-RS"/>
        </w:rPr>
        <w:t xml:space="preserve"> </w:t>
      </w:r>
      <w:r>
        <w:rPr>
          <w:lang w:val="sr-Cyrl-RS"/>
        </w:rPr>
        <w:t>se</w:t>
      </w:r>
      <w:r w:rsidR="00E1542C" w:rsidRPr="0011444D">
        <w:rPr>
          <w:lang w:val="sr-Cyrl-RS"/>
        </w:rPr>
        <w:t xml:space="preserve"> </w:t>
      </w:r>
      <w:r>
        <w:rPr>
          <w:lang w:val="sr-Cyrl-RS"/>
        </w:rPr>
        <w:t>urediti</w:t>
      </w:r>
      <w:r w:rsidR="00E1542C" w:rsidRPr="0011444D">
        <w:rPr>
          <w:lang w:val="sr-Cyrl-RS"/>
        </w:rPr>
        <w:t xml:space="preserve"> </w:t>
      </w:r>
      <w:r>
        <w:rPr>
          <w:lang w:val="sr-Cyrl-RS"/>
        </w:rPr>
        <w:t>način</w:t>
      </w:r>
      <w:r w:rsidR="00E1542C" w:rsidRPr="0011444D">
        <w:rPr>
          <w:lang w:val="sr-Cyrl-RS"/>
        </w:rPr>
        <w:t xml:space="preserve"> </w:t>
      </w:r>
      <w:r>
        <w:rPr>
          <w:lang w:val="sr-Cyrl-RS"/>
        </w:rPr>
        <w:t>revizije</w:t>
      </w:r>
      <w:r w:rsidR="00E1542C" w:rsidRPr="0011444D">
        <w:rPr>
          <w:lang w:val="sr-Cyrl-RS"/>
        </w:rPr>
        <w:t xml:space="preserve">, </w:t>
      </w:r>
      <w:r>
        <w:rPr>
          <w:lang w:val="sr-Cyrl-RS"/>
        </w:rPr>
        <w:t>verifikacije</w:t>
      </w:r>
      <w:r w:rsidR="00E1542C" w:rsidRPr="0011444D">
        <w:rPr>
          <w:lang w:val="sr-Cyrl-RS"/>
        </w:rPr>
        <w:t xml:space="preserve"> </w:t>
      </w:r>
      <w:r>
        <w:rPr>
          <w:lang w:val="sr-Cyrl-RS"/>
        </w:rPr>
        <w:t>i</w:t>
      </w:r>
      <w:r w:rsidR="00E1542C" w:rsidRPr="0011444D">
        <w:rPr>
          <w:lang w:val="sr-Cyrl-RS"/>
        </w:rPr>
        <w:t xml:space="preserve"> </w:t>
      </w:r>
      <w:r>
        <w:rPr>
          <w:lang w:val="sr-Cyrl-RS"/>
        </w:rPr>
        <w:t>kontrole</w:t>
      </w:r>
      <w:r w:rsidR="00E1542C" w:rsidRPr="0011444D">
        <w:rPr>
          <w:lang w:val="sr-Cyrl-RS"/>
        </w:rPr>
        <w:t xml:space="preserve"> </w:t>
      </w:r>
      <w:r>
        <w:rPr>
          <w:lang w:val="sr-Cyrl-RS"/>
        </w:rPr>
        <w:t>tačnosti</w:t>
      </w:r>
      <w:r w:rsidR="00E1542C" w:rsidRPr="0011444D">
        <w:rPr>
          <w:lang w:val="sr-Cyrl-RS"/>
        </w:rPr>
        <w:t>.</w:t>
      </w:r>
    </w:p>
    <w:p w14:paraId="4504FA6A" w14:textId="77777777" w:rsidR="00FA4FC5" w:rsidRPr="0011444D" w:rsidRDefault="00FA4FC5">
      <w:pPr>
        <w:pStyle w:val="BodyText"/>
        <w:rPr>
          <w:lang w:val="sr-Cyrl-RS"/>
        </w:rPr>
      </w:pPr>
    </w:p>
    <w:p w14:paraId="6B078D85" w14:textId="284DA76D" w:rsidR="00FA4FC5" w:rsidRPr="0011444D" w:rsidRDefault="007B1F72">
      <w:pPr>
        <w:spacing w:before="1"/>
        <w:ind w:left="120" w:right="118"/>
        <w:jc w:val="both"/>
        <w:rPr>
          <w:i/>
          <w:sz w:val="24"/>
          <w:lang w:val="sr-Cyrl-RS"/>
        </w:rPr>
      </w:pPr>
      <w:r>
        <w:rPr>
          <w:i/>
          <w:iCs/>
          <w:sz w:val="24"/>
          <w:lang w:val="sr-Cyrl-RS"/>
        </w:rPr>
        <w:t>Preporučuje</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da</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predložene</w:t>
      </w:r>
      <w:r w:rsidR="00E1542C" w:rsidRPr="0011444D">
        <w:rPr>
          <w:i/>
          <w:iCs/>
          <w:sz w:val="24"/>
          <w:lang w:val="sr-Cyrl-RS"/>
        </w:rPr>
        <w:t xml:space="preserve"> </w:t>
      </w:r>
      <w:r>
        <w:rPr>
          <w:i/>
          <w:iCs/>
          <w:sz w:val="24"/>
          <w:lang w:val="sr-Cyrl-RS"/>
        </w:rPr>
        <w:t>izmene</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dopune</w:t>
      </w:r>
      <w:r w:rsidR="00E1542C" w:rsidRPr="0011444D">
        <w:rPr>
          <w:i/>
          <w:iCs/>
          <w:sz w:val="24"/>
          <w:lang w:val="sr-Cyrl-RS"/>
        </w:rPr>
        <w:t xml:space="preserve"> </w:t>
      </w:r>
      <w:r>
        <w:rPr>
          <w:i/>
          <w:iCs/>
          <w:sz w:val="24"/>
          <w:lang w:val="sr-Cyrl-RS"/>
        </w:rPr>
        <w:t>uključe</w:t>
      </w:r>
      <w:r w:rsidR="00E1542C" w:rsidRPr="0011444D">
        <w:rPr>
          <w:i/>
          <w:iCs/>
          <w:sz w:val="24"/>
          <w:lang w:val="sr-Cyrl-RS"/>
        </w:rPr>
        <w:t xml:space="preserve"> </w:t>
      </w:r>
      <w:r>
        <w:rPr>
          <w:i/>
          <w:iCs/>
          <w:sz w:val="24"/>
          <w:lang w:val="sr-Cyrl-RS"/>
        </w:rPr>
        <w:t>sve</w:t>
      </w:r>
      <w:r w:rsidR="00E1542C" w:rsidRPr="0011444D">
        <w:rPr>
          <w:i/>
          <w:iCs/>
          <w:sz w:val="24"/>
          <w:lang w:val="sr-Cyrl-RS"/>
        </w:rPr>
        <w:t xml:space="preserve"> </w:t>
      </w:r>
      <w:r>
        <w:rPr>
          <w:i/>
          <w:iCs/>
          <w:sz w:val="24"/>
          <w:lang w:val="sr-Cyrl-RS"/>
        </w:rPr>
        <w:t>oblasti</w:t>
      </w:r>
      <w:r w:rsidR="00E1542C" w:rsidRPr="0011444D">
        <w:rPr>
          <w:i/>
          <w:iCs/>
          <w:sz w:val="24"/>
          <w:lang w:val="sr-Cyrl-RS"/>
        </w:rPr>
        <w:t xml:space="preserve"> </w:t>
      </w:r>
      <w:r>
        <w:rPr>
          <w:i/>
          <w:iCs/>
          <w:sz w:val="24"/>
          <w:lang w:val="sr-Cyrl-RS"/>
        </w:rPr>
        <w:t>koje</w:t>
      </w:r>
      <w:r w:rsidR="00E1542C" w:rsidRPr="0011444D">
        <w:rPr>
          <w:i/>
          <w:iCs/>
          <w:sz w:val="24"/>
          <w:lang w:val="sr-Cyrl-RS"/>
        </w:rPr>
        <w:t xml:space="preserve"> </w:t>
      </w:r>
      <w:r>
        <w:rPr>
          <w:i/>
          <w:iCs/>
          <w:sz w:val="24"/>
          <w:lang w:val="sr-Cyrl-RS"/>
        </w:rPr>
        <w:t>su</w:t>
      </w:r>
      <w:r w:rsidR="00E1542C" w:rsidRPr="0011444D">
        <w:rPr>
          <w:i/>
          <w:iCs/>
          <w:sz w:val="24"/>
          <w:lang w:val="sr-Cyrl-RS"/>
        </w:rPr>
        <w:t xml:space="preserve"> </w:t>
      </w:r>
      <w:r>
        <w:rPr>
          <w:i/>
          <w:iCs/>
          <w:sz w:val="24"/>
          <w:lang w:val="sr-Cyrl-RS"/>
        </w:rPr>
        <w:t>predmet</w:t>
      </w:r>
      <w:r w:rsidR="00E1542C" w:rsidRPr="0011444D">
        <w:rPr>
          <w:i/>
          <w:iCs/>
          <w:sz w:val="24"/>
          <w:lang w:val="sr-Cyrl-RS"/>
        </w:rPr>
        <w:t xml:space="preserve"> </w:t>
      </w:r>
      <w:r>
        <w:rPr>
          <w:i/>
          <w:iCs/>
          <w:sz w:val="24"/>
          <w:lang w:val="sr-Cyrl-RS"/>
        </w:rPr>
        <w:t>revizije</w:t>
      </w:r>
      <w:r w:rsidR="00E1542C" w:rsidRPr="0011444D">
        <w:rPr>
          <w:i/>
          <w:iCs/>
          <w:sz w:val="24"/>
          <w:lang w:val="sr-Cyrl-RS"/>
        </w:rPr>
        <w:t xml:space="preserve">. </w:t>
      </w:r>
      <w:r>
        <w:rPr>
          <w:i/>
          <w:iCs/>
          <w:sz w:val="24"/>
          <w:lang w:val="sr-Cyrl-RS"/>
        </w:rPr>
        <w:t>Takve</w:t>
      </w:r>
      <w:r w:rsidR="00E1542C" w:rsidRPr="0011444D">
        <w:rPr>
          <w:i/>
          <w:iCs/>
          <w:sz w:val="24"/>
          <w:lang w:val="sr-Cyrl-RS"/>
        </w:rPr>
        <w:t xml:space="preserve"> </w:t>
      </w:r>
      <w:r>
        <w:rPr>
          <w:i/>
          <w:iCs/>
          <w:sz w:val="24"/>
          <w:lang w:val="sr-Cyrl-RS"/>
        </w:rPr>
        <w:t>odredbe</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Komisiji</w:t>
      </w:r>
      <w:r w:rsidR="00E1542C" w:rsidRPr="0011444D">
        <w:rPr>
          <w:i/>
          <w:iCs/>
          <w:sz w:val="24"/>
          <w:lang w:val="sr-Cyrl-RS"/>
        </w:rPr>
        <w:t xml:space="preserve"> </w:t>
      </w:r>
      <w:r>
        <w:rPr>
          <w:i/>
          <w:iCs/>
          <w:sz w:val="24"/>
          <w:lang w:val="sr-Cyrl-RS"/>
        </w:rPr>
        <w:t>dale</w:t>
      </w:r>
      <w:r w:rsidR="00E1542C" w:rsidRPr="0011444D">
        <w:rPr>
          <w:i/>
          <w:iCs/>
          <w:sz w:val="24"/>
          <w:lang w:val="sr-Cyrl-RS"/>
        </w:rPr>
        <w:t xml:space="preserve"> </w:t>
      </w:r>
      <w:r>
        <w:rPr>
          <w:i/>
          <w:iCs/>
          <w:sz w:val="24"/>
          <w:lang w:val="sr-Cyrl-RS"/>
        </w:rPr>
        <w:t>jači</w:t>
      </w:r>
      <w:r w:rsidR="00E1542C" w:rsidRPr="0011444D">
        <w:rPr>
          <w:i/>
          <w:iCs/>
          <w:sz w:val="24"/>
          <w:lang w:val="sr-Cyrl-RS"/>
        </w:rPr>
        <w:t xml:space="preserve"> </w:t>
      </w:r>
      <w:r>
        <w:rPr>
          <w:i/>
          <w:iCs/>
          <w:sz w:val="24"/>
          <w:lang w:val="sr-Cyrl-RS"/>
        </w:rPr>
        <w:t>mandat</w:t>
      </w:r>
      <w:r w:rsidR="00E1542C" w:rsidRPr="0011444D">
        <w:rPr>
          <w:i/>
          <w:iCs/>
          <w:sz w:val="24"/>
          <w:lang w:val="sr-Cyrl-RS"/>
        </w:rPr>
        <w:t xml:space="preserve"> </w:t>
      </w:r>
      <w:r>
        <w:rPr>
          <w:i/>
          <w:iCs/>
          <w:sz w:val="24"/>
          <w:lang w:val="sr-Cyrl-RS"/>
        </w:rPr>
        <w:t>i</w:t>
      </w:r>
      <w:r w:rsidR="00E1542C" w:rsidRPr="0011444D">
        <w:rPr>
          <w:i/>
          <w:iCs/>
          <w:sz w:val="24"/>
          <w:lang w:val="sr-Cyrl-RS"/>
        </w:rPr>
        <w:t xml:space="preserve"> </w:t>
      </w:r>
      <w:r>
        <w:rPr>
          <w:i/>
          <w:iCs/>
          <w:sz w:val="24"/>
          <w:lang w:val="sr-Cyrl-RS"/>
        </w:rPr>
        <w:t>stoga</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olakšale</w:t>
      </w:r>
      <w:r w:rsidR="00E1542C" w:rsidRPr="0011444D">
        <w:rPr>
          <w:i/>
          <w:iCs/>
          <w:sz w:val="24"/>
          <w:lang w:val="sr-Cyrl-RS"/>
        </w:rPr>
        <w:t xml:space="preserve"> </w:t>
      </w:r>
      <w:r>
        <w:rPr>
          <w:i/>
          <w:iCs/>
          <w:sz w:val="24"/>
          <w:lang w:val="sr-Cyrl-RS"/>
        </w:rPr>
        <w:t>pristup</w:t>
      </w:r>
      <w:r w:rsidR="00E1542C" w:rsidRPr="0011444D">
        <w:rPr>
          <w:i/>
          <w:iCs/>
          <w:sz w:val="24"/>
          <w:lang w:val="sr-Cyrl-RS"/>
        </w:rPr>
        <w:t xml:space="preserve"> </w:t>
      </w:r>
      <w:r>
        <w:rPr>
          <w:i/>
          <w:iCs/>
          <w:sz w:val="24"/>
          <w:lang w:val="sr-Cyrl-RS"/>
        </w:rPr>
        <w:t>podacima</w:t>
      </w:r>
      <w:r w:rsidR="00E1542C" w:rsidRPr="0011444D">
        <w:rPr>
          <w:i/>
          <w:iCs/>
          <w:sz w:val="24"/>
          <w:lang w:val="sr-Cyrl-RS"/>
        </w:rPr>
        <w:t>.</w:t>
      </w:r>
    </w:p>
    <w:p w14:paraId="1BCD1F6E" w14:textId="77777777" w:rsidR="00FA4FC5" w:rsidRPr="0011444D" w:rsidRDefault="00FA4FC5">
      <w:pPr>
        <w:pStyle w:val="BodyText"/>
        <w:rPr>
          <w:i/>
          <w:lang w:val="sr-Cyrl-RS"/>
        </w:rPr>
      </w:pPr>
    </w:p>
    <w:p w14:paraId="273B7908" w14:textId="567A0B78" w:rsidR="00FA4FC5" w:rsidRPr="0011444D" w:rsidRDefault="007B1F72">
      <w:pPr>
        <w:pStyle w:val="BodyText"/>
        <w:ind w:left="120" w:right="114"/>
        <w:jc w:val="both"/>
        <w:rPr>
          <w:lang w:val="sr-Cyrl-RS"/>
        </w:rPr>
      </w:pPr>
      <w:r>
        <w:rPr>
          <w:lang w:val="sr-Cyrl-RS"/>
        </w:rPr>
        <w:t>Nadalje</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u</w:t>
      </w:r>
      <w:r w:rsidR="00E1542C" w:rsidRPr="0011444D">
        <w:rPr>
          <w:lang w:val="sr-Cyrl-RS"/>
        </w:rPr>
        <w:t xml:space="preserve"> </w:t>
      </w:r>
      <w:r>
        <w:rPr>
          <w:lang w:val="sr-Cyrl-RS"/>
        </w:rPr>
        <w:t>istom</w:t>
      </w:r>
      <w:r w:rsidR="00E1542C" w:rsidRPr="0011444D">
        <w:rPr>
          <w:lang w:val="sr-Cyrl-RS"/>
        </w:rPr>
        <w:t xml:space="preserve"> </w:t>
      </w:r>
      <w:r>
        <w:rPr>
          <w:lang w:val="sr-Cyrl-RS"/>
        </w:rPr>
        <w:t>članu</w:t>
      </w:r>
      <w:r w:rsidR="00E1542C" w:rsidRPr="0011444D">
        <w:rPr>
          <w:lang w:val="sr-Cyrl-RS"/>
        </w:rPr>
        <w:t xml:space="preserve"> 22</w:t>
      </w:r>
      <w:r>
        <w:rPr>
          <w:lang w:val="sr-Cyrl-RS"/>
        </w:rPr>
        <w:t>h</w:t>
      </w:r>
      <w:r w:rsidR="00E1542C" w:rsidRPr="0011444D">
        <w:rPr>
          <w:lang w:val="sr-Cyrl-RS"/>
        </w:rPr>
        <w:t xml:space="preserve">. 19, </w:t>
      </w:r>
      <w:r>
        <w:rPr>
          <w:lang w:val="sr-Cyrl-RS"/>
        </w:rPr>
        <w:t>ovlašćuje</w:t>
      </w:r>
      <w:r w:rsidR="00E1542C" w:rsidRPr="0011444D">
        <w:rPr>
          <w:lang w:val="sr-Cyrl-RS"/>
        </w:rPr>
        <w:t xml:space="preserve"> </w:t>
      </w:r>
      <w:r>
        <w:rPr>
          <w:lang w:val="sr-Cyrl-RS"/>
        </w:rPr>
        <w:t>druge</w:t>
      </w:r>
      <w:r w:rsidR="00E1542C" w:rsidRPr="0011444D">
        <w:rPr>
          <w:lang w:val="sr-Cyrl-RS"/>
        </w:rPr>
        <w:t xml:space="preserve"> </w:t>
      </w:r>
      <w:r>
        <w:rPr>
          <w:lang w:val="sr-Cyrl-RS"/>
        </w:rPr>
        <w:t>institucije</w:t>
      </w:r>
      <w:r w:rsidR="00E1542C" w:rsidRPr="0011444D">
        <w:rPr>
          <w:lang w:val="sr-Cyrl-RS"/>
        </w:rPr>
        <w:t xml:space="preserve"> </w:t>
      </w:r>
      <w:r>
        <w:rPr>
          <w:lang w:val="sr-Cyrl-RS"/>
        </w:rPr>
        <w:t>da</w:t>
      </w:r>
      <w:r w:rsidR="00E1542C" w:rsidRPr="0011444D">
        <w:rPr>
          <w:lang w:val="sr-Cyrl-RS"/>
        </w:rPr>
        <w:t xml:space="preserve"> </w:t>
      </w:r>
      <w:r>
        <w:rPr>
          <w:lang w:val="sr-Cyrl-RS"/>
        </w:rPr>
        <w:t>Komisiji</w:t>
      </w:r>
      <w:r w:rsidR="00E1542C" w:rsidRPr="0011444D">
        <w:rPr>
          <w:lang w:val="sr-Cyrl-RS"/>
        </w:rPr>
        <w:t xml:space="preserve"> </w:t>
      </w:r>
      <w:r>
        <w:rPr>
          <w:lang w:val="sr-Cyrl-RS"/>
        </w:rPr>
        <w:t>omoguće</w:t>
      </w:r>
      <w:r w:rsidR="00E1542C" w:rsidRPr="0011444D">
        <w:rPr>
          <w:lang w:val="sr-Cyrl-RS"/>
        </w:rPr>
        <w:t xml:space="preserve"> </w:t>
      </w:r>
      <w:r>
        <w:rPr>
          <w:lang w:val="sr-Cyrl-RS"/>
        </w:rPr>
        <w:t>uvid</w:t>
      </w:r>
      <w:r w:rsidR="00E1542C" w:rsidRPr="0011444D">
        <w:rPr>
          <w:lang w:val="sr-Cyrl-RS"/>
        </w:rPr>
        <w:t xml:space="preserve"> </w:t>
      </w:r>
      <w:r>
        <w:rPr>
          <w:lang w:val="sr-Cyrl-RS"/>
        </w:rPr>
        <w:t>u</w:t>
      </w:r>
      <w:r w:rsidR="00E1542C" w:rsidRPr="0011444D">
        <w:rPr>
          <w:lang w:val="sr-Cyrl-RS"/>
        </w:rPr>
        <w:t xml:space="preserve"> </w:t>
      </w:r>
      <w:r>
        <w:rPr>
          <w:lang w:val="sr-Cyrl-RS"/>
        </w:rPr>
        <w:t>svoju</w:t>
      </w:r>
      <w:r w:rsidR="00E1542C" w:rsidRPr="0011444D">
        <w:rPr>
          <w:lang w:val="sr-Cyrl-RS"/>
        </w:rPr>
        <w:t xml:space="preserve"> </w:t>
      </w:r>
      <w:r>
        <w:rPr>
          <w:lang w:val="sr-Cyrl-RS"/>
        </w:rPr>
        <w:t>evidenciju</w:t>
      </w:r>
      <w:r w:rsidR="00E1542C" w:rsidRPr="0011444D">
        <w:rPr>
          <w:lang w:val="sr-Cyrl-RS"/>
        </w:rPr>
        <w:t xml:space="preserve">. </w:t>
      </w:r>
      <w:r>
        <w:rPr>
          <w:lang w:val="sr-Cyrl-RS"/>
        </w:rPr>
        <w:t>Ovaj</w:t>
      </w:r>
      <w:r w:rsidR="00E1542C" w:rsidRPr="0011444D">
        <w:rPr>
          <w:lang w:val="sr-Cyrl-RS"/>
        </w:rPr>
        <w:t xml:space="preserve"> </w:t>
      </w:r>
      <w:r>
        <w:rPr>
          <w:lang w:val="sr-Cyrl-RS"/>
        </w:rPr>
        <w:t>važan</w:t>
      </w:r>
      <w:r w:rsidR="00E1542C" w:rsidRPr="0011444D">
        <w:rPr>
          <w:lang w:val="sr-Cyrl-RS"/>
        </w:rPr>
        <w:t xml:space="preserve"> </w:t>
      </w:r>
      <w:r>
        <w:rPr>
          <w:lang w:val="sr-Cyrl-RS"/>
        </w:rPr>
        <w:t>aspekt</w:t>
      </w:r>
      <w:r w:rsidR="00E1542C" w:rsidRPr="0011444D">
        <w:rPr>
          <w:lang w:val="sr-Cyrl-RS"/>
        </w:rPr>
        <w:t xml:space="preserve"> </w:t>
      </w:r>
      <w:r>
        <w:rPr>
          <w:lang w:val="sr-Cyrl-RS"/>
        </w:rPr>
        <w:t>omogućiće</w:t>
      </w:r>
      <w:r w:rsidR="00E1542C" w:rsidRPr="0011444D">
        <w:rPr>
          <w:lang w:val="sr-Cyrl-RS"/>
        </w:rPr>
        <w:t xml:space="preserve"> </w:t>
      </w:r>
      <w:r>
        <w:rPr>
          <w:lang w:val="sr-Cyrl-RS"/>
        </w:rPr>
        <w:t>Komisiji</w:t>
      </w:r>
      <w:r w:rsidR="00E1542C" w:rsidRPr="0011444D">
        <w:rPr>
          <w:lang w:val="sr-Cyrl-RS"/>
        </w:rPr>
        <w:t xml:space="preserve"> </w:t>
      </w:r>
      <w:r>
        <w:rPr>
          <w:lang w:val="sr-Cyrl-RS"/>
        </w:rPr>
        <w:t>da</w:t>
      </w:r>
      <w:r w:rsidR="00E1542C" w:rsidRPr="0011444D">
        <w:rPr>
          <w:lang w:val="sr-Cyrl-RS"/>
        </w:rPr>
        <w:t xml:space="preserve"> </w:t>
      </w:r>
      <w:r>
        <w:rPr>
          <w:lang w:val="sr-Cyrl-RS"/>
        </w:rPr>
        <w:t>pribavi</w:t>
      </w:r>
      <w:r w:rsidR="00E1542C" w:rsidRPr="0011444D">
        <w:rPr>
          <w:lang w:val="sr-Cyrl-RS"/>
        </w:rPr>
        <w:t xml:space="preserve"> </w:t>
      </w:r>
      <w:r>
        <w:rPr>
          <w:lang w:val="sr-Cyrl-RS"/>
        </w:rPr>
        <w:t>dokumentaciju</w:t>
      </w:r>
      <w:r w:rsidR="00E1542C" w:rsidRPr="0011444D">
        <w:rPr>
          <w:lang w:val="sr-Cyrl-RS"/>
        </w:rPr>
        <w:t xml:space="preserve"> </w:t>
      </w:r>
      <w:r>
        <w:rPr>
          <w:lang w:val="sr-Cyrl-RS"/>
        </w:rPr>
        <w:t>u</w:t>
      </w:r>
      <w:r w:rsidR="00E1542C" w:rsidRPr="0011444D">
        <w:rPr>
          <w:lang w:val="sr-Cyrl-RS"/>
        </w:rPr>
        <w:t xml:space="preserve"> </w:t>
      </w:r>
      <w:r>
        <w:rPr>
          <w:lang w:val="sr-Cyrl-RS"/>
        </w:rPr>
        <w:t>skladu</w:t>
      </w:r>
      <w:r w:rsidR="00E1542C" w:rsidRPr="0011444D">
        <w:rPr>
          <w:lang w:val="sr-Cyrl-RS"/>
        </w:rPr>
        <w:t xml:space="preserve"> </w:t>
      </w:r>
      <w:r>
        <w:rPr>
          <w:lang w:val="sr-Cyrl-RS"/>
        </w:rPr>
        <w:t>sa</w:t>
      </w:r>
      <w:r w:rsidR="00E1542C" w:rsidRPr="0011444D">
        <w:rPr>
          <w:lang w:val="sr-Cyrl-RS"/>
        </w:rPr>
        <w:t xml:space="preserve"> </w:t>
      </w:r>
      <w:r>
        <w:rPr>
          <w:lang w:val="sr-Cyrl-RS"/>
        </w:rPr>
        <w:t>zakonom</w:t>
      </w:r>
      <w:r w:rsidR="00E1542C" w:rsidRPr="0011444D">
        <w:rPr>
          <w:lang w:val="sr-Cyrl-RS"/>
        </w:rPr>
        <w:t xml:space="preserve">. </w:t>
      </w:r>
      <w:r>
        <w:rPr>
          <w:lang w:val="sr-Cyrl-RS"/>
        </w:rPr>
        <w:t>Kao</w:t>
      </w:r>
      <w:r w:rsidR="00E1542C" w:rsidRPr="0011444D">
        <w:rPr>
          <w:lang w:val="sr-Cyrl-RS"/>
        </w:rPr>
        <w:t xml:space="preserve"> </w:t>
      </w:r>
      <w:r>
        <w:rPr>
          <w:lang w:val="sr-Cyrl-RS"/>
        </w:rPr>
        <w:t>takav</w:t>
      </w:r>
      <w:r w:rsidR="00E1542C" w:rsidRPr="0011444D">
        <w:rPr>
          <w:lang w:val="sr-Cyrl-RS"/>
        </w:rPr>
        <w:t xml:space="preserve">, </w:t>
      </w:r>
      <w:r>
        <w:rPr>
          <w:lang w:val="sr-Cyrl-RS"/>
        </w:rPr>
        <w:t>ima</w:t>
      </w:r>
      <w:r w:rsidR="00E1542C" w:rsidRPr="0011444D">
        <w:rPr>
          <w:lang w:val="sr-Cyrl-RS"/>
        </w:rPr>
        <w:t xml:space="preserve"> </w:t>
      </w:r>
      <w:r>
        <w:rPr>
          <w:lang w:val="sr-Cyrl-RS"/>
        </w:rPr>
        <w:t>potencijal</w:t>
      </w:r>
      <w:r w:rsidR="00E1542C" w:rsidRPr="0011444D">
        <w:rPr>
          <w:lang w:val="sr-Cyrl-RS"/>
        </w:rPr>
        <w:t xml:space="preserve"> </w:t>
      </w:r>
      <w:r>
        <w:rPr>
          <w:lang w:val="sr-Cyrl-RS"/>
        </w:rPr>
        <w:t>da</w:t>
      </w:r>
      <w:r w:rsidR="00E1542C" w:rsidRPr="0011444D">
        <w:rPr>
          <w:lang w:val="sr-Cyrl-RS"/>
        </w:rPr>
        <w:t xml:space="preserve"> </w:t>
      </w:r>
      <w:r>
        <w:rPr>
          <w:lang w:val="sr-Cyrl-RS"/>
        </w:rPr>
        <w:t>se</w:t>
      </w:r>
      <w:r w:rsidR="00E1542C" w:rsidRPr="0011444D">
        <w:rPr>
          <w:lang w:val="sr-Cyrl-RS"/>
        </w:rPr>
        <w:t xml:space="preserve"> </w:t>
      </w:r>
      <w:r>
        <w:rPr>
          <w:lang w:val="sr-Cyrl-RS"/>
        </w:rPr>
        <w:t>pozabavi</w:t>
      </w:r>
      <w:r w:rsidR="00E1542C" w:rsidRPr="0011444D">
        <w:rPr>
          <w:lang w:val="sr-Cyrl-RS"/>
        </w:rPr>
        <w:t xml:space="preserve"> </w:t>
      </w:r>
      <w:r>
        <w:rPr>
          <w:lang w:val="sr-Cyrl-RS"/>
        </w:rPr>
        <w:t>prethodnim</w:t>
      </w:r>
      <w:r w:rsidR="00E1542C" w:rsidRPr="0011444D">
        <w:rPr>
          <w:lang w:val="sr-Cyrl-RS"/>
        </w:rPr>
        <w:t xml:space="preserve"> </w:t>
      </w:r>
      <w:r>
        <w:rPr>
          <w:lang w:val="sr-Cyrl-RS"/>
        </w:rPr>
        <w:t>izazovima</w:t>
      </w:r>
      <w:r w:rsidR="00E1542C" w:rsidRPr="0011444D">
        <w:rPr>
          <w:lang w:val="sr-Cyrl-RS"/>
        </w:rPr>
        <w:t xml:space="preserve"> </w:t>
      </w:r>
      <w:r>
        <w:rPr>
          <w:lang w:val="sr-Cyrl-RS"/>
        </w:rPr>
        <w:t>sa</w:t>
      </w:r>
      <w:r w:rsidR="00E1542C" w:rsidRPr="0011444D">
        <w:rPr>
          <w:lang w:val="sr-Cyrl-RS"/>
        </w:rPr>
        <w:t xml:space="preserve"> </w:t>
      </w:r>
      <w:r>
        <w:rPr>
          <w:lang w:val="sr-Cyrl-RS"/>
        </w:rPr>
        <w:t>napredovanjem</w:t>
      </w:r>
      <w:r w:rsidR="00E1542C" w:rsidRPr="0011444D">
        <w:rPr>
          <w:lang w:val="sr-Cyrl-RS"/>
        </w:rPr>
        <w:t xml:space="preserve"> </w:t>
      </w:r>
      <w:r>
        <w:rPr>
          <w:lang w:val="sr-Cyrl-RS"/>
        </w:rPr>
        <w:t>u</w:t>
      </w:r>
      <w:r w:rsidR="00E1542C" w:rsidRPr="0011444D">
        <w:rPr>
          <w:lang w:val="sr-Cyrl-RS"/>
        </w:rPr>
        <w:t xml:space="preserve"> </w:t>
      </w:r>
      <w:r>
        <w:rPr>
          <w:lang w:val="sr-Cyrl-RS"/>
        </w:rPr>
        <w:t>reviziji</w:t>
      </w:r>
      <w:r w:rsidR="00E1542C" w:rsidRPr="0011444D">
        <w:rPr>
          <w:lang w:val="sr-Cyrl-RS"/>
        </w:rPr>
        <w:t xml:space="preserve"> </w:t>
      </w:r>
      <w:r>
        <w:rPr>
          <w:lang w:val="sr-Cyrl-RS"/>
        </w:rPr>
        <w:t>zbog</w:t>
      </w:r>
      <w:r w:rsidR="00E1542C" w:rsidRPr="0011444D">
        <w:rPr>
          <w:lang w:val="sr-Cyrl-RS"/>
        </w:rPr>
        <w:t xml:space="preserve"> </w:t>
      </w:r>
      <w:r>
        <w:rPr>
          <w:lang w:val="sr-Cyrl-RS"/>
        </w:rPr>
        <w:t>nedostatka</w:t>
      </w:r>
      <w:r w:rsidR="00E1542C" w:rsidRPr="0011444D">
        <w:rPr>
          <w:lang w:val="sr-Cyrl-RS"/>
        </w:rPr>
        <w:t xml:space="preserve"> </w:t>
      </w:r>
      <w:r>
        <w:rPr>
          <w:lang w:val="sr-Cyrl-RS"/>
        </w:rPr>
        <w:t>pristupa</w:t>
      </w:r>
      <w:r w:rsidR="00E1542C" w:rsidRPr="0011444D">
        <w:rPr>
          <w:lang w:val="sr-Cyrl-RS"/>
        </w:rPr>
        <w:t xml:space="preserve"> </w:t>
      </w:r>
      <w:r>
        <w:rPr>
          <w:lang w:val="sr-Cyrl-RS"/>
        </w:rPr>
        <w:t>neophodnim</w:t>
      </w:r>
      <w:r w:rsidR="00E1542C" w:rsidRPr="0011444D">
        <w:rPr>
          <w:lang w:val="sr-Cyrl-RS"/>
        </w:rPr>
        <w:t xml:space="preserve"> </w:t>
      </w:r>
      <w:r>
        <w:rPr>
          <w:lang w:val="sr-Cyrl-RS"/>
        </w:rPr>
        <w:t>materijalima</w:t>
      </w:r>
      <w:r w:rsidR="00E1542C" w:rsidRPr="0011444D">
        <w:rPr>
          <w:lang w:val="sr-Cyrl-RS"/>
        </w:rPr>
        <w:t>.</w:t>
      </w:r>
    </w:p>
    <w:p w14:paraId="00C27D32" w14:textId="5BACE459" w:rsidR="00FA4FC5" w:rsidRPr="0011444D" w:rsidRDefault="007B1F72">
      <w:pPr>
        <w:pStyle w:val="BodyText"/>
        <w:spacing w:before="60"/>
        <w:ind w:left="120" w:right="115"/>
        <w:jc w:val="both"/>
        <w:rPr>
          <w:lang w:val="sr-Cyrl-RS"/>
        </w:rPr>
      </w:pPr>
      <w:r>
        <w:rPr>
          <w:lang w:val="sr-Cyrl-RS"/>
        </w:rPr>
        <w:t>Zahtev</w:t>
      </w:r>
      <w:r w:rsidR="00E1542C" w:rsidRPr="0011444D">
        <w:rPr>
          <w:lang w:val="sr-Cyrl-RS"/>
        </w:rPr>
        <w:t xml:space="preserve"> </w:t>
      </w:r>
      <w:r>
        <w:rPr>
          <w:lang w:val="sr-Cyrl-RS"/>
        </w:rPr>
        <w:t>iz</w:t>
      </w:r>
      <w:r w:rsidR="00E1542C" w:rsidRPr="0011444D">
        <w:rPr>
          <w:lang w:val="sr-Cyrl-RS"/>
        </w:rPr>
        <w:t xml:space="preserve"> </w:t>
      </w:r>
      <w:r>
        <w:rPr>
          <w:lang w:val="sr-Cyrl-RS"/>
        </w:rPr>
        <w:t>člana</w:t>
      </w:r>
      <w:r w:rsidR="00E1542C" w:rsidRPr="0011444D">
        <w:rPr>
          <w:lang w:val="sr-Cyrl-RS"/>
        </w:rPr>
        <w:t xml:space="preserve"> 22</w:t>
      </w:r>
      <w:r>
        <w:rPr>
          <w:lang w:val="sr-Cyrl-RS"/>
        </w:rPr>
        <w:t>h</w:t>
      </w:r>
      <w:r w:rsidR="00E1542C" w:rsidRPr="0011444D">
        <w:rPr>
          <w:lang w:val="sr-Cyrl-RS"/>
        </w:rPr>
        <w:t xml:space="preserve">. 13 </w:t>
      </w:r>
      <w:r>
        <w:rPr>
          <w:lang w:val="sr-Cyrl-RS"/>
        </w:rPr>
        <w:t>da</w:t>
      </w:r>
      <w:r w:rsidR="00E1542C" w:rsidRPr="0011444D">
        <w:rPr>
          <w:lang w:val="sr-Cyrl-RS"/>
        </w:rPr>
        <w:t xml:space="preserve"> </w:t>
      </w:r>
      <w:r>
        <w:rPr>
          <w:lang w:val="sr-Cyrl-RS"/>
        </w:rPr>
        <w:t>se</w:t>
      </w:r>
      <w:r w:rsidR="00E1542C" w:rsidRPr="0011444D">
        <w:rPr>
          <w:lang w:val="sr-Cyrl-RS"/>
        </w:rPr>
        <w:t xml:space="preserve"> </w:t>
      </w:r>
      <w:r>
        <w:rPr>
          <w:lang w:val="sr-Cyrl-RS"/>
        </w:rPr>
        <w:t>objavljuju</w:t>
      </w:r>
      <w:r w:rsidR="00E1542C" w:rsidRPr="0011444D">
        <w:rPr>
          <w:lang w:val="sr-Cyrl-RS"/>
        </w:rPr>
        <w:t xml:space="preserve"> </w:t>
      </w:r>
      <w:r>
        <w:rPr>
          <w:lang w:val="sr-Cyrl-RS"/>
        </w:rPr>
        <w:t>godišnji</w:t>
      </w:r>
      <w:r w:rsidR="00E1542C" w:rsidRPr="0011444D">
        <w:rPr>
          <w:lang w:val="sr-Cyrl-RS"/>
        </w:rPr>
        <w:t xml:space="preserve"> </w:t>
      </w:r>
      <w:r>
        <w:rPr>
          <w:lang w:val="sr-Cyrl-RS"/>
        </w:rPr>
        <w:t>i</w:t>
      </w:r>
      <w:r w:rsidR="00E1542C" w:rsidRPr="0011444D">
        <w:rPr>
          <w:lang w:val="sr-Cyrl-RS"/>
        </w:rPr>
        <w:t xml:space="preserve"> </w:t>
      </w:r>
      <w:r>
        <w:rPr>
          <w:lang w:val="sr-Cyrl-RS"/>
        </w:rPr>
        <w:t>periodični</w:t>
      </w:r>
      <w:r w:rsidR="00E1542C" w:rsidRPr="0011444D">
        <w:rPr>
          <w:lang w:val="sr-Cyrl-RS"/>
        </w:rPr>
        <w:t xml:space="preserve"> </w:t>
      </w:r>
      <w:r>
        <w:rPr>
          <w:lang w:val="sr-Cyrl-RS"/>
        </w:rPr>
        <w:t>izveštaji</w:t>
      </w:r>
      <w:r w:rsidR="00E1542C" w:rsidRPr="0011444D">
        <w:rPr>
          <w:lang w:val="sr-Cyrl-RS"/>
        </w:rPr>
        <w:t xml:space="preserve"> </w:t>
      </w:r>
      <w:r>
        <w:rPr>
          <w:lang w:val="sr-Cyrl-RS"/>
        </w:rPr>
        <w:t>o</w:t>
      </w:r>
      <w:r w:rsidR="00E1542C" w:rsidRPr="0011444D">
        <w:rPr>
          <w:lang w:val="sr-Cyrl-RS"/>
        </w:rPr>
        <w:t xml:space="preserve"> </w:t>
      </w:r>
      <w:r>
        <w:rPr>
          <w:lang w:val="sr-Cyrl-RS"/>
        </w:rPr>
        <w:t>radu</w:t>
      </w:r>
      <w:r w:rsidR="00E1542C" w:rsidRPr="0011444D">
        <w:rPr>
          <w:lang w:val="sr-Cyrl-RS"/>
        </w:rPr>
        <w:t xml:space="preserve"> </w:t>
      </w:r>
      <w:r>
        <w:rPr>
          <w:lang w:val="sr-Cyrl-RS"/>
        </w:rPr>
        <w:t>Komisije</w:t>
      </w:r>
      <w:r w:rsidR="00E1542C" w:rsidRPr="0011444D">
        <w:rPr>
          <w:lang w:val="sr-Cyrl-RS"/>
        </w:rPr>
        <w:t xml:space="preserve"> </w:t>
      </w:r>
      <w:r>
        <w:rPr>
          <w:lang w:val="sr-Cyrl-RS"/>
        </w:rPr>
        <w:t>i</w:t>
      </w:r>
      <w:r w:rsidR="00E1542C" w:rsidRPr="0011444D">
        <w:rPr>
          <w:lang w:val="sr-Cyrl-RS"/>
        </w:rPr>
        <w:t xml:space="preserve"> </w:t>
      </w:r>
      <w:r>
        <w:rPr>
          <w:lang w:val="sr-Cyrl-RS"/>
        </w:rPr>
        <w:t>tačnosti</w:t>
      </w:r>
      <w:r w:rsidR="00E1542C" w:rsidRPr="0011444D">
        <w:rPr>
          <w:lang w:val="sr-Cyrl-RS"/>
        </w:rPr>
        <w:t xml:space="preserve"> </w:t>
      </w:r>
      <w:r>
        <w:rPr>
          <w:lang w:val="sr-Cyrl-RS"/>
        </w:rPr>
        <w:t>JBS</w:t>
      </w:r>
      <w:r w:rsidR="00E1542C" w:rsidRPr="0011444D">
        <w:rPr>
          <w:lang w:val="sr-Cyrl-RS"/>
        </w:rPr>
        <w:t xml:space="preserve"> </w:t>
      </w:r>
      <w:r>
        <w:rPr>
          <w:lang w:val="sr-Cyrl-RS"/>
        </w:rPr>
        <w:t>je</w:t>
      </w:r>
      <w:r w:rsidR="00E1542C" w:rsidRPr="0011444D">
        <w:rPr>
          <w:lang w:val="sr-Cyrl-RS"/>
        </w:rPr>
        <w:t xml:space="preserve"> </w:t>
      </w:r>
      <w:r>
        <w:rPr>
          <w:lang w:val="sr-Cyrl-RS"/>
        </w:rPr>
        <w:t>pozitivan</w:t>
      </w:r>
      <w:r w:rsidR="00E1542C" w:rsidRPr="0011444D">
        <w:rPr>
          <w:lang w:val="sr-Cyrl-RS"/>
        </w:rPr>
        <w:t xml:space="preserve"> </w:t>
      </w:r>
      <w:r>
        <w:rPr>
          <w:lang w:val="sr-Cyrl-RS"/>
        </w:rPr>
        <w:t>aspekt</w:t>
      </w:r>
      <w:r w:rsidR="00E1542C" w:rsidRPr="0011444D">
        <w:rPr>
          <w:lang w:val="sr-Cyrl-RS"/>
        </w:rPr>
        <w:t xml:space="preserve"> </w:t>
      </w:r>
      <w:r>
        <w:rPr>
          <w:lang w:val="sr-Cyrl-RS"/>
        </w:rPr>
        <w:t>u</w:t>
      </w:r>
      <w:r w:rsidR="00E1542C" w:rsidRPr="0011444D">
        <w:rPr>
          <w:lang w:val="sr-Cyrl-RS"/>
        </w:rPr>
        <w:t xml:space="preserve"> </w:t>
      </w:r>
      <w:r>
        <w:rPr>
          <w:lang w:val="sr-Cyrl-RS"/>
        </w:rPr>
        <w:t>obezbeđivanju</w:t>
      </w:r>
      <w:r w:rsidR="00E1542C" w:rsidRPr="0011444D">
        <w:rPr>
          <w:lang w:val="sr-Cyrl-RS"/>
        </w:rPr>
        <w:t xml:space="preserve"> </w:t>
      </w:r>
      <w:r>
        <w:rPr>
          <w:lang w:val="sr-Cyrl-RS"/>
        </w:rPr>
        <w:t>transparentnosti</w:t>
      </w:r>
      <w:r w:rsidR="00E1542C" w:rsidRPr="0011444D">
        <w:rPr>
          <w:lang w:val="sr-Cyrl-RS"/>
        </w:rPr>
        <w:t xml:space="preserve"> </w:t>
      </w:r>
      <w:r>
        <w:rPr>
          <w:lang w:val="sr-Cyrl-RS"/>
        </w:rPr>
        <w:t>procesa</w:t>
      </w:r>
      <w:r w:rsidR="00E1542C" w:rsidRPr="0011444D">
        <w:rPr>
          <w:lang w:val="sr-Cyrl-RS"/>
        </w:rPr>
        <w:t xml:space="preserve"> </w:t>
      </w:r>
      <w:r>
        <w:rPr>
          <w:lang w:val="sr-Cyrl-RS"/>
        </w:rPr>
        <w:t>i</w:t>
      </w:r>
      <w:r w:rsidR="00E1542C" w:rsidRPr="0011444D">
        <w:rPr>
          <w:lang w:val="sr-Cyrl-RS"/>
        </w:rPr>
        <w:t xml:space="preserve"> </w:t>
      </w:r>
      <w:r>
        <w:rPr>
          <w:lang w:val="sr-Cyrl-RS"/>
        </w:rPr>
        <w:t>unapređenju</w:t>
      </w:r>
      <w:r w:rsidR="00E1542C" w:rsidRPr="0011444D">
        <w:rPr>
          <w:lang w:val="sr-Cyrl-RS"/>
        </w:rPr>
        <w:t xml:space="preserve"> </w:t>
      </w:r>
      <w:r>
        <w:rPr>
          <w:lang w:val="sr-Cyrl-RS"/>
        </w:rPr>
        <w:t>poverenja</w:t>
      </w:r>
      <w:r w:rsidR="00E1542C" w:rsidRPr="0011444D">
        <w:rPr>
          <w:lang w:val="sr-Cyrl-RS"/>
        </w:rPr>
        <w:t xml:space="preserve"> </w:t>
      </w:r>
      <w:r>
        <w:rPr>
          <w:lang w:val="sr-Cyrl-RS"/>
        </w:rPr>
        <w:lastRenderedPageBreak/>
        <w:t>javnosti</w:t>
      </w:r>
      <w:r w:rsidR="00E1542C" w:rsidRPr="0011444D">
        <w:rPr>
          <w:lang w:val="sr-Cyrl-RS"/>
        </w:rPr>
        <w:t>.</w:t>
      </w:r>
    </w:p>
    <w:p w14:paraId="404989A2" w14:textId="77777777" w:rsidR="00FA4FC5" w:rsidRPr="0011444D" w:rsidRDefault="00FA4FC5">
      <w:pPr>
        <w:pStyle w:val="BodyText"/>
        <w:spacing w:before="1"/>
        <w:rPr>
          <w:lang w:val="sr-Cyrl-RS"/>
        </w:rPr>
      </w:pPr>
    </w:p>
    <w:p w14:paraId="6031D49B" w14:textId="15AEE5B5" w:rsidR="00FA4FC5" w:rsidRPr="0011444D" w:rsidRDefault="007B1F72">
      <w:pPr>
        <w:pStyle w:val="BodyText"/>
        <w:ind w:left="120" w:right="114"/>
        <w:jc w:val="both"/>
        <w:rPr>
          <w:lang w:val="sr-Cyrl-RS"/>
        </w:rPr>
      </w:pPr>
      <w:r>
        <w:rPr>
          <w:lang w:val="sr-Cyrl-RS"/>
        </w:rPr>
        <w:t>U</w:t>
      </w:r>
      <w:r w:rsidR="00E1542C" w:rsidRPr="0011444D">
        <w:rPr>
          <w:lang w:val="sr-Cyrl-RS"/>
        </w:rPr>
        <w:t xml:space="preserve"> </w:t>
      </w:r>
      <w:r>
        <w:rPr>
          <w:lang w:val="sr-Cyrl-RS"/>
        </w:rPr>
        <w:t>skladu</w:t>
      </w:r>
      <w:r w:rsidR="00E1542C" w:rsidRPr="0011444D">
        <w:rPr>
          <w:lang w:val="sr-Cyrl-RS"/>
        </w:rPr>
        <w:t xml:space="preserve"> </w:t>
      </w:r>
      <w:r>
        <w:rPr>
          <w:lang w:val="sr-Cyrl-RS"/>
        </w:rPr>
        <w:t>sa</w:t>
      </w:r>
      <w:r w:rsidR="00E1542C" w:rsidRPr="0011444D">
        <w:rPr>
          <w:lang w:val="sr-Cyrl-RS"/>
        </w:rPr>
        <w:t xml:space="preserve"> </w:t>
      </w:r>
      <w:r>
        <w:rPr>
          <w:lang w:val="sr-Cyrl-RS"/>
        </w:rPr>
        <w:t>predloženim</w:t>
      </w:r>
      <w:r w:rsidR="00E1542C" w:rsidRPr="0011444D">
        <w:rPr>
          <w:lang w:val="sr-Cyrl-RS"/>
        </w:rPr>
        <w:t xml:space="preserve"> </w:t>
      </w:r>
      <w:r>
        <w:rPr>
          <w:lang w:val="sr-Cyrl-RS"/>
        </w:rPr>
        <w:t>članom</w:t>
      </w:r>
      <w:r w:rsidR="00E1542C" w:rsidRPr="0011444D">
        <w:rPr>
          <w:lang w:val="sr-Cyrl-RS"/>
        </w:rPr>
        <w:t xml:space="preserve"> 22</w:t>
      </w:r>
      <w:r>
        <w:rPr>
          <w:lang w:val="sr-Cyrl-RS"/>
        </w:rPr>
        <w:t>l</w:t>
      </w:r>
      <w:r w:rsidR="00E1542C" w:rsidRPr="0011444D">
        <w:rPr>
          <w:lang w:val="sr-Cyrl-RS"/>
        </w:rPr>
        <w:t xml:space="preserve">, </w:t>
      </w:r>
      <w:r>
        <w:rPr>
          <w:lang w:val="sr-Cyrl-RS"/>
        </w:rPr>
        <w:t>Komisija</w:t>
      </w:r>
      <w:r w:rsidR="00E1542C" w:rsidRPr="0011444D">
        <w:rPr>
          <w:lang w:val="sr-Cyrl-RS"/>
        </w:rPr>
        <w:t xml:space="preserve"> </w:t>
      </w:r>
      <w:r>
        <w:rPr>
          <w:lang w:val="sr-Cyrl-RS"/>
        </w:rPr>
        <w:t>će</w:t>
      </w:r>
      <w:r w:rsidR="00E1542C" w:rsidRPr="0011444D">
        <w:rPr>
          <w:lang w:val="sr-Cyrl-RS"/>
        </w:rPr>
        <w:t xml:space="preserve"> </w:t>
      </w:r>
      <w:r>
        <w:rPr>
          <w:lang w:val="sr-Cyrl-RS"/>
        </w:rPr>
        <w:t>jednom</w:t>
      </w:r>
      <w:r w:rsidR="00E1542C" w:rsidRPr="0011444D">
        <w:rPr>
          <w:lang w:val="sr-Cyrl-RS"/>
        </w:rPr>
        <w:t xml:space="preserve"> </w:t>
      </w:r>
      <w:r>
        <w:rPr>
          <w:lang w:val="sr-Cyrl-RS"/>
        </w:rPr>
        <w:t>godišnje</w:t>
      </w:r>
      <w:r w:rsidR="00E1542C" w:rsidRPr="0011444D">
        <w:rPr>
          <w:lang w:val="sr-Cyrl-RS"/>
        </w:rPr>
        <w:t xml:space="preserve"> (</w:t>
      </w:r>
      <w:r>
        <w:rPr>
          <w:lang w:val="sr-Cyrl-RS"/>
        </w:rPr>
        <w:t>krajem</w:t>
      </w:r>
      <w:r w:rsidR="00E1542C" w:rsidRPr="0011444D">
        <w:rPr>
          <w:lang w:val="sr-Cyrl-RS"/>
        </w:rPr>
        <w:t xml:space="preserve"> </w:t>
      </w:r>
      <w:r>
        <w:rPr>
          <w:lang w:val="sr-Cyrl-RS"/>
        </w:rPr>
        <w:t>februara</w:t>
      </w:r>
      <w:r w:rsidR="00E1542C" w:rsidRPr="0011444D">
        <w:rPr>
          <w:lang w:val="sr-Cyrl-RS"/>
        </w:rPr>
        <w:t xml:space="preserve">) </w:t>
      </w:r>
      <w:r>
        <w:rPr>
          <w:lang w:val="sr-Cyrl-RS"/>
        </w:rPr>
        <w:t>izveštavati</w:t>
      </w:r>
      <w:r w:rsidR="00E1542C" w:rsidRPr="0011444D">
        <w:rPr>
          <w:lang w:val="sr-Cyrl-RS"/>
        </w:rPr>
        <w:t xml:space="preserve"> </w:t>
      </w:r>
      <w:r>
        <w:rPr>
          <w:lang w:val="sr-Cyrl-RS"/>
        </w:rPr>
        <w:t>Narodnu</w:t>
      </w:r>
      <w:r w:rsidR="00E1542C" w:rsidRPr="0011444D">
        <w:rPr>
          <w:lang w:val="sr-Cyrl-RS"/>
        </w:rPr>
        <w:t xml:space="preserve"> </w:t>
      </w:r>
      <w:r>
        <w:rPr>
          <w:lang w:val="sr-Cyrl-RS"/>
        </w:rPr>
        <w:t>skupštinu</w:t>
      </w:r>
      <w:r w:rsidR="00E1542C" w:rsidRPr="0011444D">
        <w:rPr>
          <w:lang w:val="sr-Cyrl-RS"/>
        </w:rPr>
        <w:t xml:space="preserve">. </w:t>
      </w:r>
      <w:r>
        <w:rPr>
          <w:lang w:val="sr-Cyrl-RS"/>
        </w:rPr>
        <w:t>Vremenski</w:t>
      </w:r>
      <w:r w:rsidR="00E1542C" w:rsidRPr="0011444D">
        <w:rPr>
          <w:lang w:val="sr-Cyrl-RS"/>
        </w:rPr>
        <w:t xml:space="preserve"> </w:t>
      </w:r>
      <w:r>
        <w:rPr>
          <w:lang w:val="sr-Cyrl-RS"/>
        </w:rPr>
        <w:t>rok</w:t>
      </w:r>
      <w:r w:rsidR="00E1542C" w:rsidRPr="0011444D">
        <w:rPr>
          <w:lang w:val="sr-Cyrl-RS"/>
        </w:rPr>
        <w:t xml:space="preserve"> </w:t>
      </w:r>
      <w:r>
        <w:rPr>
          <w:lang w:val="sr-Cyrl-RS"/>
        </w:rPr>
        <w:t>za</w:t>
      </w:r>
      <w:r w:rsidR="00E1542C" w:rsidRPr="0011444D">
        <w:rPr>
          <w:lang w:val="sr-Cyrl-RS"/>
        </w:rPr>
        <w:t xml:space="preserve"> </w:t>
      </w:r>
      <w:r>
        <w:rPr>
          <w:lang w:val="sr-Cyrl-RS"/>
        </w:rPr>
        <w:t>razmatranje</w:t>
      </w:r>
      <w:r w:rsidR="00E1542C" w:rsidRPr="0011444D">
        <w:rPr>
          <w:lang w:val="sr-Cyrl-RS"/>
        </w:rPr>
        <w:t xml:space="preserve"> </w:t>
      </w:r>
      <w:r>
        <w:rPr>
          <w:lang w:val="sr-Cyrl-RS"/>
        </w:rPr>
        <w:t>i</w:t>
      </w:r>
      <w:r w:rsidR="00E1542C" w:rsidRPr="0011444D">
        <w:rPr>
          <w:lang w:val="sr-Cyrl-RS"/>
        </w:rPr>
        <w:t xml:space="preserve"> </w:t>
      </w:r>
      <w:r>
        <w:rPr>
          <w:lang w:val="sr-Cyrl-RS"/>
        </w:rPr>
        <w:t>postupanje</w:t>
      </w:r>
      <w:r w:rsidR="00E1542C" w:rsidRPr="0011444D">
        <w:rPr>
          <w:lang w:val="sr-Cyrl-RS"/>
        </w:rPr>
        <w:t xml:space="preserve"> </w:t>
      </w:r>
      <w:r>
        <w:rPr>
          <w:lang w:val="sr-Cyrl-RS"/>
        </w:rPr>
        <w:t>Narodne</w:t>
      </w:r>
      <w:r w:rsidR="00E1542C" w:rsidRPr="0011444D">
        <w:rPr>
          <w:lang w:val="sr-Cyrl-RS"/>
        </w:rPr>
        <w:t xml:space="preserve"> </w:t>
      </w:r>
      <w:r>
        <w:rPr>
          <w:lang w:val="sr-Cyrl-RS"/>
        </w:rPr>
        <w:t>skupštine</w:t>
      </w:r>
      <w:r w:rsidR="00E1542C" w:rsidRPr="0011444D">
        <w:rPr>
          <w:lang w:val="sr-Cyrl-RS"/>
        </w:rPr>
        <w:t xml:space="preserve"> </w:t>
      </w:r>
      <w:r>
        <w:rPr>
          <w:lang w:val="sr-Cyrl-RS"/>
        </w:rPr>
        <w:t>po</w:t>
      </w:r>
      <w:r w:rsidR="00E1542C" w:rsidRPr="0011444D">
        <w:rPr>
          <w:lang w:val="sr-Cyrl-RS"/>
        </w:rPr>
        <w:t xml:space="preserve"> </w:t>
      </w:r>
      <w:r>
        <w:rPr>
          <w:lang w:val="sr-Cyrl-RS"/>
        </w:rPr>
        <w:t>izveštaju</w:t>
      </w:r>
      <w:r w:rsidR="00E1542C" w:rsidRPr="0011444D">
        <w:rPr>
          <w:lang w:val="sr-Cyrl-RS"/>
        </w:rPr>
        <w:t xml:space="preserve"> </w:t>
      </w:r>
      <w:r>
        <w:rPr>
          <w:lang w:val="sr-Cyrl-RS"/>
        </w:rPr>
        <w:t>je</w:t>
      </w:r>
      <w:r w:rsidR="00E1542C" w:rsidRPr="0011444D">
        <w:rPr>
          <w:lang w:val="sr-Cyrl-RS"/>
        </w:rPr>
        <w:t xml:space="preserve"> </w:t>
      </w:r>
      <w:r>
        <w:rPr>
          <w:lang w:val="sr-Cyrl-RS"/>
        </w:rPr>
        <w:t>sličan</w:t>
      </w:r>
      <w:r w:rsidR="00E1542C" w:rsidRPr="0011444D">
        <w:rPr>
          <w:lang w:val="sr-Cyrl-RS"/>
        </w:rPr>
        <w:t xml:space="preserve"> </w:t>
      </w:r>
      <w:r>
        <w:rPr>
          <w:lang w:val="sr-Cyrl-RS"/>
        </w:rPr>
        <w:t>vremenskom</w:t>
      </w:r>
      <w:r w:rsidR="00E1542C" w:rsidRPr="0011444D">
        <w:rPr>
          <w:lang w:val="sr-Cyrl-RS"/>
        </w:rPr>
        <w:t xml:space="preserve"> </w:t>
      </w:r>
      <w:r>
        <w:rPr>
          <w:lang w:val="sr-Cyrl-RS"/>
        </w:rPr>
        <w:t>okviru</w:t>
      </w:r>
      <w:r w:rsidR="00E1542C" w:rsidRPr="0011444D">
        <w:rPr>
          <w:lang w:val="sr-Cyrl-RS"/>
        </w:rPr>
        <w:t xml:space="preserve"> </w:t>
      </w:r>
      <w:r>
        <w:rPr>
          <w:lang w:val="sr-Cyrl-RS"/>
        </w:rPr>
        <w:t>predviđenom</w:t>
      </w:r>
      <w:r w:rsidR="00E1542C" w:rsidRPr="0011444D">
        <w:rPr>
          <w:lang w:val="sr-Cyrl-RS"/>
        </w:rPr>
        <w:t xml:space="preserve"> </w:t>
      </w:r>
      <w:r>
        <w:rPr>
          <w:lang w:val="sr-Cyrl-RS"/>
        </w:rPr>
        <w:t>u</w:t>
      </w:r>
      <w:r w:rsidR="00E1542C" w:rsidRPr="0011444D">
        <w:rPr>
          <w:lang w:val="sr-Cyrl-RS"/>
        </w:rPr>
        <w:t xml:space="preserve"> </w:t>
      </w:r>
      <w:r>
        <w:rPr>
          <w:lang w:val="sr-Cyrl-RS"/>
        </w:rPr>
        <w:t>Nacrtu</w:t>
      </w:r>
      <w:r w:rsidR="00E1542C" w:rsidRPr="0011444D">
        <w:rPr>
          <w:lang w:val="sr-Cyrl-RS"/>
        </w:rPr>
        <w:t xml:space="preserve"> </w:t>
      </w:r>
      <w:r>
        <w:rPr>
          <w:lang w:val="sr-Cyrl-RS"/>
        </w:rPr>
        <w:t>zakona</w:t>
      </w:r>
      <w:r w:rsidR="00E1542C" w:rsidRPr="0011444D">
        <w:rPr>
          <w:lang w:val="sr-Cyrl-RS"/>
        </w:rPr>
        <w:t xml:space="preserve"> I </w:t>
      </w:r>
      <w:r>
        <w:rPr>
          <w:lang w:val="sr-Cyrl-RS"/>
        </w:rPr>
        <w:t>i</w:t>
      </w:r>
      <w:r w:rsidR="00E1542C" w:rsidRPr="0011444D">
        <w:rPr>
          <w:lang w:val="sr-Cyrl-RS"/>
        </w:rPr>
        <w:t xml:space="preserve"> </w:t>
      </w:r>
      <w:r>
        <w:rPr>
          <w:lang w:val="sr-Cyrl-RS"/>
        </w:rPr>
        <w:t>čini</w:t>
      </w:r>
      <w:r w:rsidR="00E1542C" w:rsidRPr="0011444D">
        <w:rPr>
          <w:lang w:val="sr-Cyrl-RS"/>
        </w:rPr>
        <w:t xml:space="preserve"> </w:t>
      </w:r>
      <w:r>
        <w:rPr>
          <w:lang w:val="sr-Cyrl-RS"/>
        </w:rPr>
        <w:t>se</w:t>
      </w:r>
      <w:r w:rsidR="00E1542C" w:rsidRPr="0011444D">
        <w:rPr>
          <w:lang w:val="sr-Cyrl-RS"/>
        </w:rPr>
        <w:t xml:space="preserve"> </w:t>
      </w:r>
      <w:r>
        <w:rPr>
          <w:lang w:val="sr-Cyrl-RS"/>
        </w:rPr>
        <w:t>smislenim</w:t>
      </w:r>
      <w:r w:rsidR="00E1542C" w:rsidRPr="0011444D">
        <w:rPr>
          <w:lang w:val="sr-Cyrl-RS"/>
        </w:rPr>
        <w:t xml:space="preserve">. </w:t>
      </w:r>
      <w:r>
        <w:rPr>
          <w:lang w:val="sr-Cyrl-RS"/>
        </w:rPr>
        <w:t>Pored</w:t>
      </w:r>
      <w:r w:rsidR="00E1542C" w:rsidRPr="0011444D">
        <w:rPr>
          <w:lang w:val="sr-Cyrl-RS"/>
        </w:rPr>
        <w:t xml:space="preserve"> </w:t>
      </w:r>
      <w:r>
        <w:rPr>
          <w:lang w:val="sr-Cyrl-RS"/>
        </w:rPr>
        <w:t>toga</w:t>
      </w:r>
      <w:r w:rsidR="00E1542C" w:rsidRPr="0011444D">
        <w:rPr>
          <w:lang w:val="sr-Cyrl-RS"/>
        </w:rPr>
        <w:t xml:space="preserve">, </w:t>
      </w:r>
      <w:r>
        <w:rPr>
          <w:lang w:val="sr-Cyrl-RS"/>
        </w:rPr>
        <w:t>Nacrtom</w:t>
      </w:r>
      <w:r w:rsidR="00E1542C" w:rsidRPr="0011444D">
        <w:rPr>
          <w:lang w:val="sr-Cyrl-RS"/>
        </w:rPr>
        <w:t xml:space="preserve"> </w:t>
      </w:r>
      <w:r>
        <w:rPr>
          <w:lang w:val="sr-Cyrl-RS"/>
        </w:rPr>
        <w:t>zakona</w:t>
      </w:r>
      <w:r w:rsidR="00E1542C" w:rsidRPr="0011444D">
        <w:rPr>
          <w:lang w:val="sr-Cyrl-RS"/>
        </w:rPr>
        <w:t xml:space="preserve"> II </w:t>
      </w:r>
      <w:r>
        <w:rPr>
          <w:lang w:val="sr-Cyrl-RS"/>
        </w:rPr>
        <w:t>predlaže</w:t>
      </w:r>
      <w:r w:rsidR="00E1542C" w:rsidRPr="0011444D">
        <w:rPr>
          <w:lang w:val="sr-Cyrl-RS"/>
        </w:rPr>
        <w:t xml:space="preserve"> </w:t>
      </w:r>
      <w:r>
        <w:rPr>
          <w:lang w:val="sr-Cyrl-RS"/>
        </w:rPr>
        <w:t>se</w:t>
      </w:r>
      <w:r w:rsidR="00E1542C" w:rsidRPr="0011444D">
        <w:rPr>
          <w:lang w:val="sr-Cyrl-RS"/>
        </w:rPr>
        <w:t xml:space="preserve"> </w:t>
      </w:r>
      <w:r>
        <w:rPr>
          <w:lang w:val="sr-Cyrl-RS"/>
        </w:rPr>
        <w:t>da</w:t>
      </w:r>
      <w:r w:rsidR="00E1542C" w:rsidRPr="0011444D">
        <w:rPr>
          <w:lang w:val="sr-Cyrl-RS"/>
        </w:rPr>
        <w:t xml:space="preserve"> </w:t>
      </w:r>
      <w:r>
        <w:rPr>
          <w:lang w:val="sr-Cyrl-RS"/>
        </w:rPr>
        <w:t>se</w:t>
      </w:r>
      <w:r w:rsidR="00E1542C" w:rsidRPr="0011444D">
        <w:rPr>
          <w:lang w:val="sr-Cyrl-RS"/>
        </w:rPr>
        <w:t xml:space="preserve"> </w:t>
      </w:r>
      <w:r>
        <w:rPr>
          <w:lang w:val="sr-Cyrl-RS"/>
        </w:rPr>
        <w:t>predstavnici</w:t>
      </w:r>
      <w:r w:rsidR="00E1542C" w:rsidRPr="0011444D">
        <w:rPr>
          <w:lang w:val="sr-Cyrl-RS"/>
        </w:rPr>
        <w:t xml:space="preserve"> </w:t>
      </w:r>
      <w:r>
        <w:rPr>
          <w:lang w:val="sr-Cyrl-RS"/>
        </w:rPr>
        <w:t>Komisije</w:t>
      </w:r>
      <w:r w:rsidR="00E1542C" w:rsidRPr="0011444D">
        <w:rPr>
          <w:lang w:val="sr-Cyrl-RS"/>
        </w:rPr>
        <w:t xml:space="preserve"> </w:t>
      </w:r>
      <w:r>
        <w:rPr>
          <w:lang w:val="sr-Cyrl-RS"/>
        </w:rPr>
        <w:t>pozivaju</w:t>
      </w:r>
      <w:r w:rsidR="00E1542C" w:rsidRPr="0011444D">
        <w:rPr>
          <w:lang w:val="sr-Cyrl-RS"/>
        </w:rPr>
        <w:t xml:space="preserve"> </w:t>
      </w:r>
      <w:r>
        <w:rPr>
          <w:lang w:val="sr-Cyrl-RS"/>
        </w:rPr>
        <w:t>na</w:t>
      </w:r>
      <w:r w:rsidR="00E1542C" w:rsidRPr="0011444D">
        <w:rPr>
          <w:lang w:val="sr-Cyrl-RS"/>
        </w:rPr>
        <w:t xml:space="preserve"> </w:t>
      </w:r>
      <w:r>
        <w:rPr>
          <w:lang w:val="sr-Cyrl-RS"/>
        </w:rPr>
        <w:t>skupštinski</w:t>
      </w:r>
      <w:r w:rsidR="00E1542C" w:rsidRPr="0011444D">
        <w:rPr>
          <w:lang w:val="sr-Cyrl-RS"/>
        </w:rPr>
        <w:t xml:space="preserve"> </w:t>
      </w:r>
      <w:r>
        <w:rPr>
          <w:lang w:val="sr-Cyrl-RS"/>
        </w:rPr>
        <w:t>rad</w:t>
      </w:r>
      <w:r w:rsidR="00E1542C" w:rsidRPr="0011444D">
        <w:rPr>
          <w:lang w:val="sr-Cyrl-RS"/>
        </w:rPr>
        <w:t xml:space="preserve"> </w:t>
      </w:r>
      <w:r>
        <w:rPr>
          <w:lang w:val="sr-Cyrl-RS"/>
        </w:rPr>
        <w:t>kada</w:t>
      </w:r>
      <w:r w:rsidR="00E1542C" w:rsidRPr="0011444D">
        <w:rPr>
          <w:lang w:val="sr-Cyrl-RS"/>
        </w:rPr>
        <w:t xml:space="preserve"> </w:t>
      </w:r>
      <w:r>
        <w:rPr>
          <w:lang w:val="sr-Cyrl-RS"/>
        </w:rPr>
        <w:t>se</w:t>
      </w:r>
      <w:r w:rsidR="00E1542C" w:rsidRPr="0011444D">
        <w:rPr>
          <w:lang w:val="sr-Cyrl-RS"/>
        </w:rPr>
        <w:t xml:space="preserve"> </w:t>
      </w:r>
      <w:r>
        <w:rPr>
          <w:lang w:val="sr-Cyrl-RS"/>
        </w:rPr>
        <w:t>izveštaj</w:t>
      </w:r>
      <w:r w:rsidR="00E1542C" w:rsidRPr="0011444D">
        <w:rPr>
          <w:lang w:val="sr-Cyrl-RS"/>
        </w:rPr>
        <w:t xml:space="preserve"> </w:t>
      </w:r>
      <w:r>
        <w:rPr>
          <w:lang w:val="sr-Cyrl-RS"/>
        </w:rPr>
        <w:t>razmatra</w:t>
      </w:r>
      <w:r w:rsidR="00E1542C" w:rsidRPr="0011444D">
        <w:rPr>
          <w:lang w:val="sr-Cyrl-RS"/>
        </w:rPr>
        <w:t xml:space="preserve">, </w:t>
      </w:r>
      <w:r>
        <w:rPr>
          <w:lang w:val="sr-Cyrl-RS"/>
        </w:rPr>
        <w:t>a</w:t>
      </w:r>
      <w:r w:rsidR="00E1542C" w:rsidRPr="0011444D">
        <w:rPr>
          <w:lang w:val="sr-Cyrl-RS"/>
        </w:rPr>
        <w:t xml:space="preserve"> </w:t>
      </w:r>
      <w:r>
        <w:rPr>
          <w:lang w:val="sr-Cyrl-RS"/>
        </w:rPr>
        <w:t>zaključci</w:t>
      </w:r>
      <w:r w:rsidR="00E1542C" w:rsidRPr="0011444D">
        <w:rPr>
          <w:lang w:val="sr-Cyrl-RS"/>
        </w:rPr>
        <w:t xml:space="preserve"> </w:t>
      </w:r>
      <w:r>
        <w:rPr>
          <w:lang w:val="sr-Cyrl-RS"/>
        </w:rPr>
        <w:t>i</w:t>
      </w:r>
      <w:r w:rsidR="00E1542C" w:rsidRPr="0011444D">
        <w:rPr>
          <w:lang w:val="sr-Cyrl-RS"/>
        </w:rPr>
        <w:t xml:space="preserve"> </w:t>
      </w:r>
      <w:r>
        <w:rPr>
          <w:lang w:val="sr-Cyrl-RS"/>
        </w:rPr>
        <w:t>preporuke</w:t>
      </w:r>
      <w:r w:rsidR="00E1542C" w:rsidRPr="0011444D">
        <w:rPr>
          <w:lang w:val="sr-Cyrl-RS"/>
        </w:rPr>
        <w:t xml:space="preserve"> </w:t>
      </w:r>
      <w:r>
        <w:rPr>
          <w:lang w:val="sr-Cyrl-RS"/>
        </w:rPr>
        <w:t>se</w:t>
      </w:r>
      <w:r w:rsidR="00E1542C" w:rsidRPr="0011444D">
        <w:rPr>
          <w:lang w:val="sr-Cyrl-RS"/>
        </w:rPr>
        <w:t xml:space="preserve"> </w:t>
      </w:r>
      <w:r>
        <w:rPr>
          <w:lang w:val="sr-Cyrl-RS"/>
        </w:rPr>
        <w:t>donose</w:t>
      </w:r>
      <w:r w:rsidR="00E1542C" w:rsidRPr="0011444D">
        <w:rPr>
          <w:lang w:val="sr-Cyrl-RS"/>
        </w:rPr>
        <w:t xml:space="preserve"> </w:t>
      </w:r>
      <w:r>
        <w:rPr>
          <w:lang w:val="sr-Cyrl-RS"/>
        </w:rPr>
        <w:t>većinom</w:t>
      </w:r>
      <w:r w:rsidR="00E1542C" w:rsidRPr="0011444D">
        <w:rPr>
          <w:lang w:val="sr-Cyrl-RS"/>
        </w:rPr>
        <w:t xml:space="preserve"> </w:t>
      </w:r>
      <w:r>
        <w:rPr>
          <w:lang w:val="sr-Cyrl-RS"/>
        </w:rPr>
        <w:t>glasova</w:t>
      </w:r>
      <w:r w:rsidR="00E1542C" w:rsidRPr="0011444D">
        <w:rPr>
          <w:lang w:val="sr-Cyrl-RS"/>
        </w:rPr>
        <w:t xml:space="preserve"> </w:t>
      </w:r>
      <w:r>
        <w:rPr>
          <w:lang w:val="sr-Cyrl-RS"/>
        </w:rPr>
        <w:t>u</w:t>
      </w:r>
      <w:r w:rsidR="00E1542C" w:rsidRPr="0011444D">
        <w:rPr>
          <w:lang w:val="sr-Cyrl-RS"/>
        </w:rPr>
        <w:t xml:space="preserve"> </w:t>
      </w:r>
      <w:r>
        <w:rPr>
          <w:lang w:val="sr-Cyrl-RS"/>
        </w:rPr>
        <w:t>parlamentu</w:t>
      </w:r>
      <w:r w:rsidR="00E1542C" w:rsidRPr="0011444D">
        <w:rPr>
          <w:lang w:val="sr-Cyrl-RS"/>
        </w:rPr>
        <w:t xml:space="preserve">. </w:t>
      </w:r>
      <w:r>
        <w:rPr>
          <w:lang w:val="sr-Cyrl-RS"/>
        </w:rPr>
        <w:t>Učešće</w:t>
      </w:r>
      <w:r w:rsidR="00E1542C" w:rsidRPr="0011444D">
        <w:rPr>
          <w:lang w:val="sr-Cyrl-RS"/>
        </w:rPr>
        <w:t xml:space="preserve"> </w:t>
      </w:r>
      <w:r>
        <w:rPr>
          <w:lang w:val="sr-Cyrl-RS"/>
        </w:rPr>
        <w:t>člana</w:t>
      </w:r>
      <w:r w:rsidR="00E1542C" w:rsidRPr="0011444D">
        <w:rPr>
          <w:lang w:val="sr-Cyrl-RS"/>
        </w:rPr>
        <w:t xml:space="preserve"> </w:t>
      </w:r>
      <w:r>
        <w:rPr>
          <w:lang w:val="sr-Cyrl-RS"/>
        </w:rPr>
        <w:t>Komisije</w:t>
      </w:r>
      <w:r w:rsidR="00E1542C" w:rsidRPr="0011444D">
        <w:rPr>
          <w:lang w:val="sr-Cyrl-RS"/>
        </w:rPr>
        <w:t xml:space="preserve"> </w:t>
      </w:r>
      <w:r>
        <w:rPr>
          <w:lang w:val="sr-Cyrl-RS"/>
        </w:rPr>
        <w:t>u</w:t>
      </w:r>
      <w:r w:rsidR="00E1542C" w:rsidRPr="0011444D">
        <w:rPr>
          <w:lang w:val="sr-Cyrl-RS"/>
        </w:rPr>
        <w:t xml:space="preserve"> </w:t>
      </w:r>
      <w:r>
        <w:rPr>
          <w:lang w:val="sr-Cyrl-RS"/>
        </w:rPr>
        <w:t>radu</w:t>
      </w:r>
      <w:r w:rsidR="00E1542C" w:rsidRPr="0011444D">
        <w:rPr>
          <w:lang w:val="sr-Cyrl-RS"/>
        </w:rPr>
        <w:t xml:space="preserve"> </w:t>
      </w:r>
      <w:r>
        <w:rPr>
          <w:lang w:val="sr-Cyrl-RS"/>
        </w:rPr>
        <w:t>Narodne</w:t>
      </w:r>
      <w:r w:rsidR="00E1542C" w:rsidRPr="0011444D">
        <w:rPr>
          <w:lang w:val="sr-Cyrl-RS"/>
        </w:rPr>
        <w:t xml:space="preserve"> </w:t>
      </w:r>
      <w:r>
        <w:rPr>
          <w:lang w:val="sr-Cyrl-RS"/>
        </w:rPr>
        <w:t>skupštine</w:t>
      </w:r>
      <w:r w:rsidR="00E1542C" w:rsidRPr="0011444D">
        <w:rPr>
          <w:lang w:val="sr-Cyrl-RS"/>
        </w:rPr>
        <w:t xml:space="preserve"> </w:t>
      </w:r>
      <w:r>
        <w:rPr>
          <w:lang w:val="sr-Cyrl-RS"/>
        </w:rPr>
        <w:t>je</w:t>
      </w:r>
      <w:r w:rsidR="00E1542C" w:rsidRPr="0011444D">
        <w:rPr>
          <w:lang w:val="sr-Cyrl-RS"/>
        </w:rPr>
        <w:t xml:space="preserve"> </w:t>
      </w:r>
      <w:r>
        <w:rPr>
          <w:lang w:val="sr-Cyrl-RS"/>
        </w:rPr>
        <w:t>pozitivno</w:t>
      </w:r>
      <w:r w:rsidR="00E1542C" w:rsidRPr="0011444D">
        <w:rPr>
          <w:lang w:val="sr-Cyrl-RS"/>
        </w:rPr>
        <w:t xml:space="preserve"> </w:t>
      </w:r>
      <w:r>
        <w:rPr>
          <w:lang w:val="sr-Cyrl-RS"/>
        </w:rPr>
        <w:t>jer</w:t>
      </w:r>
      <w:r w:rsidR="00E1542C" w:rsidRPr="0011444D">
        <w:rPr>
          <w:lang w:val="sr-Cyrl-RS"/>
        </w:rPr>
        <w:t xml:space="preserve"> </w:t>
      </w:r>
      <w:r>
        <w:rPr>
          <w:lang w:val="sr-Cyrl-RS"/>
        </w:rPr>
        <w:t>će</w:t>
      </w:r>
      <w:r w:rsidR="00E1542C" w:rsidRPr="0011444D">
        <w:rPr>
          <w:lang w:val="sr-Cyrl-RS"/>
        </w:rPr>
        <w:t xml:space="preserve"> </w:t>
      </w:r>
      <w:r>
        <w:rPr>
          <w:lang w:val="sr-Cyrl-RS"/>
        </w:rPr>
        <w:t>to</w:t>
      </w:r>
      <w:r w:rsidR="00E1542C" w:rsidRPr="0011444D">
        <w:rPr>
          <w:lang w:val="sr-Cyrl-RS"/>
        </w:rPr>
        <w:t xml:space="preserve"> </w:t>
      </w:r>
      <w:r>
        <w:rPr>
          <w:lang w:val="sr-Cyrl-RS"/>
        </w:rPr>
        <w:t>omogućiti</w:t>
      </w:r>
      <w:r w:rsidR="00E1542C" w:rsidRPr="0011444D">
        <w:rPr>
          <w:lang w:val="sr-Cyrl-RS"/>
        </w:rPr>
        <w:t xml:space="preserve"> </w:t>
      </w:r>
      <w:r>
        <w:rPr>
          <w:lang w:val="sr-Cyrl-RS"/>
        </w:rPr>
        <w:t>prostor</w:t>
      </w:r>
      <w:r w:rsidR="00E1542C" w:rsidRPr="0011444D">
        <w:rPr>
          <w:lang w:val="sr-Cyrl-RS"/>
        </w:rPr>
        <w:t xml:space="preserve"> </w:t>
      </w:r>
      <w:r>
        <w:rPr>
          <w:lang w:val="sr-Cyrl-RS"/>
        </w:rPr>
        <w:t>za</w:t>
      </w:r>
      <w:r w:rsidR="00E1542C" w:rsidRPr="0011444D">
        <w:rPr>
          <w:lang w:val="sr-Cyrl-RS"/>
        </w:rPr>
        <w:t xml:space="preserve"> </w:t>
      </w:r>
      <w:r>
        <w:rPr>
          <w:lang w:val="sr-Cyrl-RS"/>
        </w:rPr>
        <w:t>tumačenje</w:t>
      </w:r>
      <w:r w:rsidR="00E1542C" w:rsidRPr="0011444D">
        <w:rPr>
          <w:lang w:val="sr-Cyrl-RS"/>
        </w:rPr>
        <w:t xml:space="preserve"> </w:t>
      </w:r>
      <w:r>
        <w:rPr>
          <w:lang w:val="sr-Cyrl-RS"/>
        </w:rPr>
        <w:t>tehničkih</w:t>
      </w:r>
      <w:r w:rsidR="00E1542C" w:rsidRPr="0011444D">
        <w:rPr>
          <w:lang w:val="sr-Cyrl-RS"/>
        </w:rPr>
        <w:t xml:space="preserve"> </w:t>
      </w:r>
      <w:r>
        <w:rPr>
          <w:lang w:val="sr-Cyrl-RS"/>
        </w:rPr>
        <w:t>aspekata</w:t>
      </w:r>
      <w:r w:rsidR="00E1542C" w:rsidRPr="0011444D">
        <w:rPr>
          <w:lang w:val="sr-Cyrl-RS"/>
        </w:rPr>
        <w:t xml:space="preserve"> </w:t>
      </w:r>
      <w:r>
        <w:rPr>
          <w:lang w:val="sr-Cyrl-RS"/>
        </w:rPr>
        <w:t>preporuka</w:t>
      </w:r>
      <w:r w:rsidR="00E1542C" w:rsidRPr="0011444D">
        <w:rPr>
          <w:lang w:val="sr-Cyrl-RS"/>
        </w:rPr>
        <w:t>.</w:t>
      </w:r>
    </w:p>
    <w:p w14:paraId="72B631EC" w14:textId="77777777" w:rsidR="00FA4FC5" w:rsidRPr="0011444D" w:rsidRDefault="00FA4FC5">
      <w:pPr>
        <w:pStyle w:val="BodyText"/>
        <w:rPr>
          <w:lang w:val="sr-Cyrl-RS"/>
        </w:rPr>
      </w:pPr>
    </w:p>
    <w:p w14:paraId="52A60EFD" w14:textId="64FC9DAD" w:rsidR="00FA4FC5" w:rsidRPr="0011444D" w:rsidRDefault="007B1F72">
      <w:pPr>
        <w:pStyle w:val="BodyText"/>
        <w:ind w:left="120" w:right="118"/>
        <w:jc w:val="both"/>
        <w:rPr>
          <w:lang w:val="sr-Cyrl-RS"/>
        </w:rPr>
      </w:pPr>
      <w:r>
        <w:rPr>
          <w:lang w:val="sr-Cyrl-RS"/>
        </w:rPr>
        <w:t>Slično</w:t>
      </w:r>
      <w:r w:rsidR="00E1542C" w:rsidRPr="0011444D">
        <w:rPr>
          <w:lang w:val="sr-Cyrl-RS"/>
        </w:rPr>
        <w:t xml:space="preserve"> </w:t>
      </w:r>
      <w:r>
        <w:rPr>
          <w:lang w:val="sr-Cyrl-RS"/>
        </w:rPr>
        <w:t>Nacrtu</w:t>
      </w:r>
      <w:r w:rsidR="00E1542C" w:rsidRPr="0011444D">
        <w:rPr>
          <w:lang w:val="sr-Cyrl-RS"/>
        </w:rPr>
        <w:t xml:space="preserve"> </w:t>
      </w:r>
      <w:r>
        <w:rPr>
          <w:lang w:val="sr-Cyrl-RS"/>
        </w:rPr>
        <w:t>zakona</w:t>
      </w:r>
      <w:r w:rsidR="00E1542C" w:rsidRPr="0011444D">
        <w:rPr>
          <w:lang w:val="sr-Cyrl-RS"/>
        </w:rPr>
        <w:t xml:space="preserve"> I, </w:t>
      </w:r>
      <w:r>
        <w:rPr>
          <w:lang w:val="sr-Cyrl-RS"/>
        </w:rPr>
        <w:t>rad</w:t>
      </w:r>
      <w:r w:rsidR="00E1542C" w:rsidRPr="0011444D">
        <w:rPr>
          <w:lang w:val="sr-Cyrl-RS"/>
        </w:rPr>
        <w:t xml:space="preserve"> </w:t>
      </w:r>
      <w:r>
        <w:rPr>
          <w:lang w:val="sr-Cyrl-RS"/>
        </w:rPr>
        <w:t>Komisije</w:t>
      </w:r>
      <w:r w:rsidR="00E1542C" w:rsidRPr="0011444D">
        <w:rPr>
          <w:lang w:val="sr-Cyrl-RS"/>
        </w:rPr>
        <w:t xml:space="preserve"> </w:t>
      </w:r>
      <w:r>
        <w:rPr>
          <w:lang w:val="sr-Cyrl-RS"/>
        </w:rPr>
        <w:t>biće</w:t>
      </w:r>
      <w:r w:rsidR="00E1542C" w:rsidRPr="0011444D">
        <w:rPr>
          <w:lang w:val="sr-Cyrl-RS"/>
        </w:rPr>
        <w:t xml:space="preserve"> </w:t>
      </w:r>
      <w:r>
        <w:rPr>
          <w:lang w:val="sr-Cyrl-RS"/>
        </w:rPr>
        <w:t>javan</w:t>
      </w:r>
      <w:r w:rsidR="00E1542C" w:rsidRPr="0011444D">
        <w:rPr>
          <w:lang w:val="sr-Cyrl-RS"/>
        </w:rPr>
        <w:t xml:space="preserve"> (</w:t>
      </w:r>
      <w:r>
        <w:rPr>
          <w:lang w:val="sr-Cyrl-RS"/>
        </w:rPr>
        <w:t>član</w:t>
      </w:r>
      <w:r w:rsidR="00E1542C" w:rsidRPr="0011444D">
        <w:rPr>
          <w:lang w:val="sr-Cyrl-RS"/>
        </w:rPr>
        <w:t xml:space="preserve"> 22</w:t>
      </w:r>
      <w:r>
        <w:rPr>
          <w:lang w:val="sr-Cyrl-RS"/>
        </w:rPr>
        <w:t>m</w:t>
      </w:r>
      <w:r w:rsidR="00E1542C" w:rsidRPr="0011444D">
        <w:rPr>
          <w:lang w:val="sr-Cyrl-RS"/>
        </w:rPr>
        <w:t xml:space="preserve">), </w:t>
      </w:r>
      <w:r>
        <w:rPr>
          <w:lang w:val="sr-Cyrl-RS"/>
        </w:rPr>
        <w:t>a</w:t>
      </w:r>
      <w:r w:rsidR="00E1542C" w:rsidRPr="0011444D">
        <w:rPr>
          <w:lang w:val="sr-Cyrl-RS"/>
        </w:rPr>
        <w:t xml:space="preserve"> </w:t>
      </w:r>
      <w:r>
        <w:rPr>
          <w:lang w:val="sr-Cyrl-RS"/>
        </w:rPr>
        <w:t>sredstva</w:t>
      </w:r>
      <w:r w:rsidR="00E1542C" w:rsidRPr="0011444D">
        <w:rPr>
          <w:lang w:val="sr-Cyrl-RS"/>
        </w:rPr>
        <w:t xml:space="preserve"> </w:t>
      </w:r>
      <w:r>
        <w:rPr>
          <w:lang w:val="sr-Cyrl-RS"/>
        </w:rPr>
        <w:t>se</w:t>
      </w:r>
      <w:r w:rsidR="00E1542C" w:rsidRPr="0011444D">
        <w:rPr>
          <w:lang w:val="sr-Cyrl-RS"/>
        </w:rPr>
        <w:t xml:space="preserve"> </w:t>
      </w:r>
      <w:r>
        <w:rPr>
          <w:lang w:val="sr-Cyrl-RS"/>
        </w:rPr>
        <w:t>obezbeđuju</w:t>
      </w:r>
      <w:r w:rsidR="00E1542C" w:rsidRPr="0011444D">
        <w:rPr>
          <w:lang w:val="sr-Cyrl-RS"/>
        </w:rPr>
        <w:t xml:space="preserve"> </w:t>
      </w:r>
      <w:r>
        <w:rPr>
          <w:lang w:val="sr-Cyrl-RS"/>
        </w:rPr>
        <w:t>iz</w:t>
      </w:r>
      <w:r w:rsidR="00E1542C" w:rsidRPr="0011444D">
        <w:rPr>
          <w:lang w:val="sr-Cyrl-RS"/>
        </w:rPr>
        <w:t xml:space="preserve"> </w:t>
      </w:r>
      <w:r>
        <w:rPr>
          <w:lang w:val="sr-Cyrl-RS"/>
        </w:rPr>
        <w:t>budžeta</w:t>
      </w:r>
      <w:r w:rsidR="00E1542C" w:rsidRPr="0011444D">
        <w:rPr>
          <w:lang w:val="sr-Cyrl-RS"/>
        </w:rPr>
        <w:t xml:space="preserve"> </w:t>
      </w:r>
      <w:r>
        <w:rPr>
          <w:lang w:val="sr-Cyrl-RS"/>
        </w:rPr>
        <w:t>Republike</w:t>
      </w:r>
      <w:r w:rsidR="00E1542C" w:rsidRPr="0011444D">
        <w:rPr>
          <w:lang w:val="sr-Cyrl-RS"/>
        </w:rPr>
        <w:t xml:space="preserve"> </w:t>
      </w:r>
      <w:r>
        <w:rPr>
          <w:lang w:val="sr-Cyrl-RS"/>
        </w:rPr>
        <w:t>Srbije</w:t>
      </w:r>
      <w:r w:rsidR="00E1542C" w:rsidRPr="0011444D">
        <w:rPr>
          <w:lang w:val="sr-Cyrl-RS"/>
        </w:rPr>
        <w:t xml:space="preserve"> (</w:t>
      </w:r>
      <w:r>
        <w:rPr>
          <w:lang w:val="sr-Cyrl-RS"/>
        </w:rPr>
        <w:t>član</w:t>
      </w:r>
      <w:r w:rsidR="00E1542C" w:rsidRPr="0011444D">
        <w:rPr>
          <w:lang w:val="sr-Cyrl-RS"/>
        </w:rPr>
        <w:t xml:space="preserve"> 22</w:t>
      </w:r>
      <w:r>
        <w:rPr>
          <w:lang w:val="sr-Cyrl-RS"/>
        </w:rPr>
        <w:t>n</w:t>
      </w:r>
      <w:r w:rsidR="00E1542C" w:rsidRPr="0011444D">
        <w:rPr>
          <w:lang w:val="sr-Cyrl-RS"/>
        </w:rPr>
        <w:t xml:space="preserve">). </w:t>
      </w:r>
      <w:r>
        <w:rPr>
          <w:lang w:val="sr-Cyrl-RS"/>
        </w:rPr>
        <w:t>Članovi</w:t>
      </w:r>
      <w:r w:rsidR="00E1542C" w:rsidRPr="0011444D">
        <w:rPr>
          <w:lang w:val="sr-Cyrl-RS"/>
        </w:rPr>
        <w:t xml:space="preserve"> </w:t>
      </w:r>
      <w:r>
        <w:rPr>
          <w:lang w:val="sr-Cyrl-RS"/>
        </w:rPr>
        <w:t>nisu</w:t>
      </w:r>
      <w:r w:rsidR="00E1542C" w:rsidRPr="0011444D">
        <w:rPr>
          <w:lang w:val="sr-Cyrl-RS"/>
        </w:rPr>
        <w:t xml:space="preserve"> </w:t>
      </w:r>
      <w:r>
        <w:rPr>
          <w:lang w:val="sr-Cyrl-RS"/>
        </w:rPr>
        <w:t>plaćeni</w:t>
      </w:r>
      <w:r w:rsidR="00E1542C" w:rsidRPr="0011444D">
        <w:rPr>
          <w:lang w:val="sr-Cyrl-RS"/>
        </w:rPr>
        <w:t xml:space="preserve"> </w:t>
      </w:r>
      <w:r>
        <w:rPr>
          <w:lang w:val="sr-Cyrl-RS"/>
        </w:rPr>
        <w:t>za</w:t>
      </w:r>
      <w:r w:rsidR="00E1542C" w:rsidRPr="0011444D">
        <w:rPr>
          <w:lang w:val="sr-Cyrl-RS"/>
        </w:rPr>
        <w:t xml:space="preserve"> </w:t>
      </w:r>
      <w:r>
        <w:rPr>
          <w:lang w:val="sr-Cyrl-RS"/>
        </w:rPr>
        <w:t>svoj</w:t>
      </w:r>
      <w:r w:rsidR="00E1542C" w:rsidRPr="0011444D">
        <w:rPr>
          <w:lang w:val="sr-Cyrl-RS"/>
        </w:rPr>
        <w:t xml:space="preserve"> </w:t>
      </w:r>
      <w:r>
        <w:rPr>
          <w:lang w:val="sr-Cyrl-RS"/>
        </w:rPr>
        <w:t>rad</w:t>
      </w:r>
      <w:r w:rsidR="00E1542C" w:rsidRPr="0011444D">
        <w:rPr>
          <w:lang w:val="sr-Cyrl-RS"/>
        </w:rPr>
        <w:t xml:space="preserve">. </w:t>
      </w:r>
      <w:r>
        <w:rPr>
          <w:lang w:val="sr-Cyrl-RS"/>
        </w:rPr>
        <w:t>Prema</w:t>
      </w:r>
      <w:r w:rsidR="00E1542C" w:rsidRPr="0011444D">
        <w:rPr>
          <w:lang w:val="sr-Cyrl-RS"/>
        </w:rPr>
        <w:t xml:space="preserve"> </w:t>
      </w:r>
      <w:r>
        <w:rPr>
          <w:lang w:val="sr-Cyrl-RS"/>
        </w:rPr>
        <w:t>ranijoj</w:t>
      </w:r>
      <w:r w:rsidR="00E1542C" w:rsidRPr="0011444D">
        <w:rPr>
          <w:lang w:val="sr-Cyrl-RS"/>
        </w:rPr>
        <w:t xml:space="preserve"> </w:t>
      </w:r>
      <w:r>
        <w:rPr>
          <w:lang w:val="sr-Cyrl-RS"/>
        </w:rPr>
        <w:t>analizi</w:t>
      </w:r>
      <w:r w:rsidR="00E1542C" w:rsidRPr="0011444D">
        <w:rPr>
          <w:lang w:val="sr-Cyrl-RS"/>
        </w:rPr>
        <w:t xml:space="preserve">, </w:t>
      </w:r>
      <w:r>
        <w:rPr>
          <w:lang w:val="sr-Cyrl-RS"/>
        </w:rPr>
        <w:t>mogle</w:t>
      </w:r>
      <w:r w:rsidR="00E1542C" w:rsidRPr="0011444D">
        <w:rPr>
          <w:lang w:val="sr-Cyrl-RS"/>
        </w:rPr>
        <w:t xml:space="preserve"> </w:t>
      </w:r>
      <w:r>
        <w:rPr>
          <w:lang w:val="sr-Cyrl-RS"/>
        </w:rPr>
        <w:t>bi</w:t>
      </w:r>
      <w:r w:rsidR="00E1542C" w:rsidRPr="0011444D">
        <w:rPr>
          <w:lang w:val="sr-Cyrl-RS"/>
        </w:rPr>
        <w:t xml:space="preserve"> </w:t>
      </w:r>
      <w:r>
        <w:rPr>
          <w:lang w:val="sr-Cyrl-RS"/>
        </w:rPr>
        <w:t>se</w:t>
      </w:r>
      <w:r w:rsidR="00E1542C" w:rsidRPr="0011444D">
        <w:rPr>
          <w:lang w:val="sr-Cyrl-RS"/>
        </w:rPr>
        <w:t xml:space="preserve"> </w:t>
      </w:r>
      <w:r>
        <w:rPr>
          <w:lang w:val="sr-Cyrl-RS"/>
        </w:rPr>
        <w:t>preispitati</w:t>
      </w:r>
      <w:r w:rsidR="00E1542C" w:rsidRPr="0011444D">
        <w:rPr>
          <w:lang w:val="sr-Cyrl-RS"/>
        </w:rPr>
        <w:t xml:space="preserve"> </w:t>
      </w:r>
      <w:r>
        <w:rPr>
          <w:lang w:val="sr-Cyrl-RS"/>
        </w:rPr>
        <w:t>naknade</w:t>
      </w:r>
      <w:r w:rsidR="00E1542C" w:rsidRPr="0011444D">
        <w:rPr>
          <w:lang w:val="sr-Cyrl-RS"/>
        </w:rPr>
        <w:t xml:space="preserve"> </w:t>
      </w:r>
      <w:r>
        <w:rPr>
          <w:lang w:val="sr-Cyrl-RS"/>
        </w:rPr>
        <w:t>članovima</w:t>
      </w:r>
      <w:r w:rsidR="00E1542C" w:rsidRPr="0011444D">
        <w:rPr>
          <w:lang w:val="sr-Cyrl-RS"/>
        </w:rPr>
        <w:t xml:space="preserve"> </w:t>
      </w:r>
      <w:r>
        <w:rPr>
          <w:lang w:val="sr-Cyrl-RS"/>
        </w:rPr>
        <w:t>Komisije</w:t>
      </w:r>
      <w:r w:rsidR="00E1542C" w:rsidRPr="0011444D">
        <w:rPr>
          <w:lang w:val="sr-Cyrl-RS"/>
        </w:rPr>
        <w:t xml:space="preserve"> </w:t>
      </w:r>
      <w:r>
        <w:rPr>
          <w:lang w:val="sr-Cyrl-RS"/>
        </w:rPr>
        <w:t>kako</w:t>
      </w:r>
      <w:r w:rsidR="00E1542C" w:rsidRPr="0011444D">
        <w:rPr>
          <w:lang w:val="sr-Cyrl-RS"/>
        </w:rPr>
        <w:t xml:space="preserve"> </w:t>
      </w:r>
      <w:r>
        <w:rPr>
          <w:lang w:val="sr-Cyrl-RS"/>
        </w:rPr>
        <w:t>bi</w:t>
      </w:r>
      <w:r w:rsidR="00E1542C" w:rsidRPr="0011444D">
        <w:rPr>
          <w:lang w:val="sr-Cyrl-RS"/>
        </w:rPr>
        <w:t xml:space="preserve"> </w:t>
      </w:r>
      <w:r>
        <w:rPr>
          <w:lang w:val="sr-Cyrl-RS"/>
        </w:rPr>
        <w:t>se</w:t>
      </w:r>
      <w:r w:rsidR="00E1542C" w:rsidRPr="0011444D">
        <w:rPr>
          <w:lang w:val="sr-Cyrl-RS"/>
        </w:rPr>
        <w:t xml:space="preserve"> </w:t>
      </w:r>
      <w:r>
        <w:rPr>
          <w:lang w:val="sr-Cyrl-RS"/>
        </w:rPr>
        <w:t>obezbedilo</w:t>
      </w:r>
      <w:r w:rsidR="00E1542C" w:rsidRPr="0011444D">
        <w:rPr>
          <w:lang w:val="sr-Cyrl-RS"/>
        </w:rPr>
        <w:t xml:space="preserve"> </w:t>
      </w:r>
      <w:r>
        <w:rPr>
          <w:lang w:val="sr-Cyrl-RS"/>
        </w:rPr>
        <w:t>pronalaženje</w:t>
      </w:r>
      <w:r w:rsidR="00E1542C" w:rsidRPr="0011444D">
        <w:rPr>
          <w:lang w:val="sr-Cyrl-RS"/>
        </w:rPr>
        <w:t xml:space="preserve"> </w:t>
      </w:r>
      <w:r>
        <w:rPr>
          <w:lang w:val="sr-Cyrl-RS"/>
        </w:rPr>
        <w:t>stručnjaka</w:t>
      </w:r>
      <w:r w:rsidR="00E1542C" w:rsidRPr="0011444D">
        <w:rPr>
          <w:lang w:val="sr-Cyrl-RS"/>
        </w:rPr>
        <w:t xml:space="preserve"> </w:t>
      </w:r>
      <w:r>
        <w:rPr>
          <w:lang w:val="sr-Cyrl-RS"/>
        </w:rPr>
        <w:t>sa</w:t>
      </w:r>
      <w:r w:rsidR="00E1542C" w:rsidRPr="0011444D">
        <w:rPr>
          <w:lang w:val="sr-Cyrl-RS"/>
        </w:rPr>
        <w:t xml:space="preserve"> </w:t>
      </w:r>
      <w:r>
        <w:rPr>
          <w:lang w:val="sr-Cyrl-RS"/>
        </w:rPr>
        <w:t>adekvatnim</w:t>
      </w:r>
      <w:r w:rsidR="00E1542C" w:rsidRPr="0011444D">
        <w:rPr>
          <w:lang w:val="sr-Cyrl-RS"/>
        </w:rPr>
        <w:t xml:space="preserve"> </w:t>
      </w:r>
      <w:r>
        <w:rPr>
          <w:lang w:val="sr-Cyrl-RS"/>
        </w:rPr>
        <w:t>veštinama</w:t>
      </w:r>
      <w:r w:rsidR="00E1542C" w:rsidRPr="0011444D">
        <w:rPr>
          <w:lang w:val="sr-Cyrl-RS"/>
        </w:rPr>
        <w:t xml:space="preserve"> </w:t>
      </w:r>
      <w:r>
        <w:rPr>
          <w:lang w:val="sr-Cyrl-RS"/>
        </w:rPr>
        <w:t>koji</w:t>
      </w:r>
      <w:r w:rsidR="00E1542C" w:rsidRPr="0011444D">
        <w:rPr>
          <w:lang w:val="sr-Cyrl-RS"/>
        </w:rPr>
        <w:t xml:space="preserve"> </w:t>
      </w:r>
      <w:r>
        <w:rPr>
          <w:lang w:val="sr-Cyrl-RS"/>
        </w:rPr>
        <w:t>su</w:t>
      </w:r>
      <w:r w:rsidR="00E1542C" w:rsidRPr="0011444D">
        <w:rPr>
          <w:lang w:val="sr-Cyrl-RS"/>
        </w:rPr>
        <w:t xml:space="preserve"> </w:t>
      </w:r>
      <w:r>
        <w:rPr>
          <w:lang w:val="sr-Cyrl-RS"/>
        </w:rPr>
        <w:t>motivisani</w:t>
      </w:r>
      <w:r w:rsidR="00E1542C" w:rsidRPr="0011444D">
        <w:rPr>
          <w:lang w:val="sr-Cyrl-RS"/>
        </w:rPr>
        <w:t>.</w:t>
      </w:r>
    </w:p>
    <w:p w14:paraId="4799DB3F" w14:textId="77777777" w:rsidR="00FA4FC5" w:rsidRPr="0011444D" w:rsidRDefault="00FA4FC5">
      <w:pPr>
        <w:pStyle w:val="BodyText"/>
        <w:spacing w:before="1"/>
        <w:rPr>
          <w:lang w:val="sr-Cyrl-RS"/>
        </w:rPr>
      </w:pPr>
    </w:p>
    <w:p w14:paraId="747CE9D5" w14:textId="48612277" w:rsidR="00FA4FC5" w:rsidRPr="0011444D" w:rsidRDefault="007B1F72">
      <w:pPr>
        <w:pStyle w:val="BodyText"/>
        <w:ind w:left="120" w:right="116"/>
        <w:jc w:val="both"/>
        <w:rPr>
          <w:lang w:val="sr-Cyrl-RS"/>
        </w:rPr>
      </w:pPr>
      <w:r>
        <w:rPr>
          <w:lang w:val="sr-Cyrl-RS"/>
        </w:rPr>
        <w:t>Prelazne</w:t>
      </w:r>
      <w:r w:rsidR="00E1542C" w:rsidRPr="0011444D">
        <w:rPr>
          <w:lang w:val="sr-Cyrl-RS"/>
        </w:rPr>
        <w:t xml:space="preserve"> </w:t>
      </w:r>
      <w:r>
        <w:rPr>
          <w:lang w:val="sr-Cyrl-RS"/>
        </w:rPr>
        <w:t>odredbe</w:t>
      </w:r>
      <w:r w:rsidR="00E1542C" w:rsidRPr="0011444D">
        <w:rPr>
          <w:lang w:val="sr-Cyrl-RS"/>
        </w:rPr>
        <w:t xml:space="preserve">: </w:t>
      </w:r>
      <w:r>
        <w:rPr>
          <w:lang w:val="sr-Cyrl-RS"/>
        </w:rPr>
        <w:t>Prvi</w:t>
      </w:r>
      <w:r w:rsidR="00E1542C" w:rsidRPr="0011444D">
        <w:rPr>
          <w:lang w:val="sr-Cyrl-RS"/>
        </w:rPr>
        <w:t xml:space="preserve"> </w:t>
      </w:r>
      <w:r>
        <w:rPr>
          <w:lang w:val="sr-Cyrl-RS"/>
        </w:rPr>
        <w:t>izveštaj</w:t>
      </w:r>
      <w:r w:rsidR="00E1542C" w:rsidRPr="0011444D">
        <w:rPr>
          <w:lang w:val="sr-Cyrl-RS"/>
        </w:rPr>
        <w:t xml:space="preserve"> </w:t>
      </w:r>
      <w:r>
        <w:rPr>
          <w:lang w:val="sr-Cyrl-RS"/>
        </w:rPr>
        <w:t>Komisije</w:t>
      </w:r>
      <w:r w:rsidR="00E1542C" w:rsidRPr="0011444D">
        <w:rPr>
          <w:lang w:val="sr-Cyrl-RS"/>
        </w:rPr>
        <w:t xml:space="preserve"> </w:t>
      </w:r>
      <w:r>
        <w:rPr>
          <w:lang w:val="sr-Cyrl-RS"/>
        </w:rPr>
        <w:t>Narodnoj</w:t>
      </w:r>
      <w:r w:rsidR="00E1542C" w:rsidRPr="0011444D">
        <w:rPr>
          <w:lang w:val="sr-Cyrl-RS"/>
        </w:rPr>
        <w:t xml:space="preserve"> </w:t>
      </w:r>
      <w:r>
        <w:rPr>
          <w:lang w:val="sr-Cyrl-RS"/>
        </w:rPr>
        <w:t>skupštini</w:t>
      </w:r>
      <w:r w:rsidR="00E1542C" w:rsidRPr="0011444D">
        <w:rPr>
          <w:lang w:val="sr-Cyrl-RS"/>
        </w:rPr>
        <w:t xml:space="preserve"> </w:t>
      </w:r>
      <w:r>
        <w:rPr>
          <w:lang w:val="sr-Cyrl-RS"/>
        </w:rPr>
        <w:t>o</w:t>
      </w:r>
      <w:r w:rsidR="00E1542C" w:rsidRPr="0011444D">
        <w:rPr>
          <w:lang w:val="sr-Cyrl-RS"/>
        </w:rPr>
        <w:t xml:space="preserve"> </w:t>
      </w:r>
      <w:r>
        <w:rPr>
          <w:lang w:val="sr-Cyrl-RS"/>
        </w:rPr>
        <w:t>reviziji</w:t>
      </w:r>
      <w:r w:rsidR="00E1542C" w:rsidRPr="0011444D">
        <w:rPr>
          <w:lang w:val="sr-Cyrl-RS"/>
        </w:rPr>
        <w:t xml:space="preserve">, </w:t>
      </w:r>
      <w:r>
        <w:rPr>
          <w:lang w:val="sr-Cyrl-RS"/>
        </w:rPr>
        <w:t>verifikaciji</w:t>
      </w:r>
      <w:r w:rsidR="00E1542C" w:rsidRPr="0011444D">
        <w:rPr>
          <w:lang w:val="sr-Cyrl-RS"/>
        </w:rPr>
        <w:t xml:space="preserve"> </w:t>
      </w:r>
      <w:r>
        <w:rPr>
          <w:lang w:val="sr-Cyrl-RS"/>
        </w:rPr>
        <w:t>i</w:t>
      </w:r>
      <w:r w:rsidR="00E1542C" w:rsidRPr="0011444D">
        <w:rPr>
          <w:lang w:val="sr-Cyrl-RS"/>
        </w:rPr>
        <w:t xml:space="preserve"> </w:t>
      </w:r>
      <w:r>
        <w:rPr>
          <w:lang w:val="sr-Cyrl-RS"/>
        </w:rPr>
        <w:t>kontroli</w:t>
      </w:r>
      <w:r w:rsidR="00E1542C" w:rsidRPr="0011444D">
        <w:rPr>
          <w:lang w:val="sr-Cyrl-RS"/>
        </w:rPr>
        <w:t xml:space="preserve"> </w:t>
      </w:r>
      <w:r>
        <w:rPr>
          <w:lang w:val="sr-Cyrl-RS"/>
        </w:rPr>
        <w:t>tačnosti</w:t>
      </w:r>
      <w:r w:rsidR="00E1542C" w:rsidRPr="0011444D">
        <w:rPr>
          <w:lang w:val="sr-Cyrl-RS"/>
        </w:rPr>
        <w:t xml:space="preserve"> </w:t>
      </w:r>
      <w:r>
        <w:rPr>
          <w:lang w:val="sr-Cyrl-RS"/>
        </w:rPr>
        <w:t>i</w:t>
      </w:r>
      <w:r w:rsidR="00E1542C" w:rsidRPr="0011444D">
        <w:rPr>
          <w:lang w:val="sr-Cyrl-RS"/>
        </w:rPr>
        <w:t xml:space="preserve"> </w:t>
      </w:r>
      <w:r>
        <w:rPr>
          <w:lang w:val="sr-Cyrl-RS"/>
        </w:rPr>
        <w:t>ažuriranju</w:t>
      </w:r>
      <w:r w:rsidR="00E1542C" w:rsidRPr="0011444D">
        <w:rPr>
          <w:lang w:val="sr-Cyrl-RS"/>
        </w:rPr>
        <w:t xml:space="preserve"> </w:t>
      </w:r>
      <w:r>
        <w:rPr>
          <w:lang w:val="sr-Cyrl-RS"/>
        </w:rPr>
        <w:t>JBS</w:t>
      </w:r>
      <w:r w:rsidR="00E1542C" w:rsidRPr="0011444D">
        <w:rPr>
          <w:lang w:val="sr-Cyrl-RS"/>
        </w:rPr>
        <w:t xml:space="preserve"> </w:t>
      </w:r>
      <w:r>
        <w:rPr>
          <w:lang w:val="sr-Cyrl-RS"/>
        </w:rPr>
        <w:t>biće</w:t>
      </w:r>
      <w:r w:rsidR="00E1542C" w:rsidRPr="0011444D">
        <w:rPr>
          <w:lang w:val="sr-Cyrl-RS"/>
        </w:rPr>
        <w:t xml:space="preserve"> </w:t>
      </w:r>
      <w:r>
        <w:rPr>
          <w:lang w:val="sr-Cyrl-RS"/>
        </w:rPr>
        <w:t>dostavljen</w:t>
      </w:r>
      <w:r w:rsidR="00E1542C" w:rsidRPr="0011444D">
        <w:rPr>
          <w:lang w:val="sr-Cyrl-RS"/>
        </w:rPr>
        <w:t xml:space="preserve"> </w:t>
      </w:r>
      <w:r>
        <w:rPr>
          <w:lang w:val="sr-Cyrl-RS"/>
        </w:rPr>
        <w:t>Narodnoj</w:t>
      </w:r>
      <w:r w:rsidR="00E1542C" w:rsidRPr="0011444D">
        <w:rPr>
          <w:lang w:val="sr-Cyrl-RS"/>
        </w:rPr>
        <w:t xml:space="preserve"> </w:t>
      </w:r>
      <w:r>
        <w:rPr>
          <w:lang w:val="sr-Cyrl-RS"/>
        </w:rPr>
        <w:t>skupštini</w:t>
      </w:r>
      <w:r w:rsidR="00E1542C" w:rsidRPr="0011444D">
        <w:rPr>
          <w:lang w:val="sr-Cyrl-RS"/>
        </w:rPr>
        <w:t xml:space="preserve"> </w:t>
      </w:r>
      <w:r>
        <w:rPr>
          <w:lang w:val="sr-Cyrl-RS"/>
        </w:rPr>
        <w:t>najkasnije</w:t>
      </w:r>
      <w:r w:rsidR="00E1542C" w:rsidRPr="0011444D">
        <w:rPr>
          <w:lang w:val="sr-Cyrl-RS"/>
        </w:rPr>
        <w:t xml:space="preserve"> </w:t>
      </w:r>
      <w:r>
        <w:rPr>
          <w:lang w:val="sr-Cyrl-RS"/>
        </w:rPr>
        <w:t>godinu</w:t>
      </w:r>
      <w:r w:rsidR="00E1542C" w:rsidRPr="0011444D">
        <w:rPr>
          <w:lang w:val="sr-Cyrl-RS"/>
        </w:rPr>
        <w:t xml:space="preserve"> </w:t>
      </w:r>
      <w:r>
        <w:rPr>
          <w:lang w:val="sr-Cyrl-RS"/>
        </w:rPr>
        <w:t>dana</w:t>
      </w:r>
      <w:r w:rsidR="00E1542C" w:rsidRPr="0011444D">
        <w:rPr>
          <w:lang w:val="sr-Cyrl-RS"/>
        </w:rPr>
        <w:t xml:space="preserve"> </w:t>
      </w:r>
      <w:r>
        <w:rPr>
          <w:lang w:val="sr-Cyrl-RS"/>
        </w:rPr>
        <w:t>od</w:t>
      </w:r>
      <w:r w:rsidR="00E1542C" w:rsidRPr="0011444D">
        <w:rPr>
          <w:lang w:val="sr-Cyrl-RS"/>
        </w:rPr>
        <w:t xml:space="preserve"> </w:t>
      </w:r>
      <w:r>
        <w:rPr>
          <w:lang w:val="sr-Cyrl-RS"/>
        </w:rPr>
        <w:t>dana</w:t>
      </w:r>
      <w:r w:rsidR="00E1542C" w:rsidRPr="0011444D">
        <w:rPr>
          <w:lang w:val="sr-Cyrl-RS"/>
        </w:rPr>
        <w:t xml:space="preserve"> </w:t>
      </w:r>
      <w:r>
        <w:rPr>
          <w:lang w:val="sr-Cyrl-RS"/>
        </w:rPr>
        <w:t>njenog</w:t>
      </w:r>
      <w:r w:rsidR="00E1542C" w:rsidRPr="0011444D">
        <w:rPr>
          <w:lang w:val="sr-Cyrl-RS"/>
        </w:rPr>
        <w:t xml:space="preserve"> </w:t>
      </w:r>
      <w:r>
        <w:rPr>
          <w:lang w:val="sr-Cyrl-RS"/>
        </w:rPr>
        <w:t>osnivanja</w:t>
      </w:r>
      <w:r w:rsidR="00E1542C" w:rsidRPr="0011444D">
        <w:rPr>
          <w:lang w:val="sr-Cyrl-RS"/>
        </w:rPr>
        <w:t>.</w:t>
      </w:r>
      <w:r w:rsidR="00E1542C" w:rsidRPr="0011444D">
        <w:rPr>
          <w:b/>
          <w:bCs/>
          <w:lang w:val="sr-Cyrl-RS"/>
        </w:rPr>
        <w:t xml:space="preserve"> </w:t>
      </w:r>
      <w:r>
        <w:rPr>
          <w:lang w:val="sr-Cyrl-RS"/>
        </w:rPr>
        <w:t>Komisija</w:t>
      </w:r>
      <w:r w:rsidR="00E1542C" w:rsidRPr="0011444D">
        <w:rPr>
          <w:lang w:val="sr-Cyrl-RS"/>
        </w:rPr>
        <w:t xml:space="preserve"> </w:t>
      </w:r>
      <w:r>
        <w:rPr>
          <w:lang w:val="sr-Cyrl-RS"/>
        </w:rPr>
        <w:t>će</w:t>
      </w:r>
      <w:r w:rsidR="00E1542C" w:rsidRPr="0011444D">
        <w:rPr>
          <w:lang w:val="sr-Cyrl-RS"/>
        </w:rPr>
        <w:t xml:space="preserve"> </w:t>
      </w:r>
      <w:r>
        <w:rPr>
          <w:lang w:val="sr-Cyrl-RS"/>
        </w:rPr>
        <w:t>biti</w:t>
      </w:r>
      <w:r w:rsidR="00E1542C" w:rsidRPr="0011444D">
        <w:rPr>
          <w:lang w:val="sr-Cyrl-RS"/>
        </w:rPr>
        <w:t xml:space="preserve"> </w:t>
      </w:r>
      <w:r>
        <w:rPr>
          <w:lang w:val="sr-Cyrl-RS"/>
        </w:rPr>
        <w:t>formirana</w:t>
      </w:r>
      <w:r w:rsidR="00E1542C" w:rsidRPr="0011444D">
        <w:rPr>
          <w:lang w:val="sr-Cyrl-RS"/>
        </w:rPr>
        <w:t xml:space="preserve"> </w:t>
      </w:r>
      <w:r>
        <w:rPr>
          <w:lang w:val="sr-Cyrl-RS"/>
        </w:rPr>
        <w:t>u</w:t>
      </w:r>
      <w:r w:rsidR="00E1542C" w:rsidRPr="0011444D">
        <w:rPr>
          <w:lang w:val="sr-Cyrl-RS"/>
        </w:rPr>
        <w:t xml:space="preserve"> </w:t>
      </w:r>
      <w:r>
        <w:rPr>
          <w:lang w:val="sr-Cyrl-RS"/>
        </w:rPr>
        <w:t>roku</w:t>
      </w:r>
      <w:r w:rsidR="00E1542C" w:rsidRPr="0011444D">
        <w:rPr>
          <w:lang w:val="sr-Cyrl-RS"/>
        </w:rPr>
        <w:t xml:space="preserve"> </w:t>
      </w:r>
      <w:r>
        <w:rPr>
          <w:lang w:val="sr-Cyrl-RS"/>
        </w:rPr>
        <w:t>od</w:t>
      </w:r>
      <w:r w:rsidR="00E1542C" w:rsidRPr="0011444D">
        <w:rPr>
          <w:lang w:val="sr-Cyrl-RS"/>
        </w:rPr>
        <w:t xml:space="preserve"> 15 </w:t>
      </w:r>
      <w:r>
        <w:rPr>
          <w:lang w:val="sr-Cyrl-RS"/>
        </w:rPr>
        <w:t>dana</w:t>
      </w:r>
      <w:r w:rsidR="00E1542C" w:rsidRPr="0011444D">
        <w:rPr>
          <w:lang w:val="sr-Cyrl-RS"/>
        </w:rPr>
        <w:t xml:space="preserve"> </w:t>
      </w:r>
      <w:r>
        <w:rPr>
          <w:lang w:val="sr-Cyrl-RS"/>
        </w:rPr>
        <w:t>od</w:t>
      </w:r>
      <w:r w:rsidR="00E1542C" w:rsidRPr="0011444D">
        <w:rPr>
          <w:lang w:val="sr-Cyrl-RS"/>
        </w:rPr>
        <w:t xml:space="preserve"> </w:t>
      </w:r>
      <w:r>
        <w:rPr>
          <w:lang w:val="sr-Cyrl-RS"/>
        </w:rPr>
        <w:t>dana</w:t>
      </w:r>
      <w:r w:rsidR="00E1542C" w:rsidRPr="0011444D">
        <w:rPr>
          <w:lang w:val="sr-Cyrl-RS"/>
        </w:rPr>
        <w:t xml:space="preserve"> </w:t>
      </w:r>
      <w:r>
        <w:rPr>
          <w:lang w:val="sr-Cyrl-RS"/>
        </w:rPr>
        <w:t>stupanja</w:t>
      </w:r>
      <w:r w:rsidR="00E1542C" w:rsidRPr="0011444D">
        <w:rPr>
          <w:lang w:val="sr-Cyrl-RS"/>
        </w:rPr>
        <w:t xml:space="preserve"> </w:t>
      </w:r>
      <w:r>
        <w:rPr>
          <w:lang w:val="sr-Cyrl-RS"/>
        </w:rPr>
        <w:t>na</w:t>
      </w:r>
      <w:r w:rsidR="00E1542C" w:rsidRPr="0011444D">
        <w:rPr>
          <w:lang w:val="sr-Cyrl-RS"/>
        </w:rPr>
        <w:t xml:space="preserve"> </w:t>
      </w:r>
      <w:r>
        <w:rPr>
          <w:lang w:val="sr-Cyrl-RS"/>
        </w:rPr>
        <w:t>snagu</w:t>
      </w:r>
      <w:r w:rsidR="00E1542C" w:rsidRPr="0011444D">
        <w:rPr>
          <w:lang w:val="sr-Cyrl-RS"/>
        </w:rPr>
        <w:t xml:space="preserve"> </w:t>
      </w:r>
      <w:r>
        <w:rPr>
          <w:lang w:val="sr-Cyrl-RS"/>
        </w:rPr>
        <w:t>Nacrta</w:t>
      </w:r>
      <w:r w:rsidR="00E1542C" w:rsidRPr="0011444D">
        <w:rPr>
          <w:lang w:val="sr-Cyrl-RS"/>
        </w:rPr>
        <w:t xml:space="preserve"> </w:t>
      </w:r>
      <w:r>
        <w:rPr>
          <w:lang w:val="sr-Cyrl-RS"/>
        </w:rPr>
        <w:t>zakona</w:t>
      </w:r>
      <w:r w:rsidR="00E1542C" w:rsidRPr="0011444D">
        <w:rPr>
          <w:lang w:val="sr-Cyrl-RS"/>
        </w:rPr>
        <w:t xml:space="preserve"> II. </w:t>
      </w:r>
      <w:r>
        <w:rPr>
          <w:lang w:val="sr-Cyrl-RS"/>
        </w:rPr>
        <w:t>Prelazne</w:t>
      </w:r>
      <w:r w:rsidR="00E1542C" w:rsidRPr="0011444D">
        <w:rPr>
          <w:lang w:val="sr-Cyrl-RS"/>
        </w:rPr>
        <w:t xml:space="preserve"> </w:t>
      </w:r>
      <w:r>
        <w:rPr>
          <w:lang w:val="sr-Cyrl-RS"/>
        </w:rPr>
        <w:t>odredbe</w:t>
      </w:r>
      <w:r w:rsidR="00E1542C" w:rsidRPr="0011444D">
        <w:rPr>
          <w:lang w:val="sr-Cyrl-RS"/>
        </w:rPr>
        <w:t xml:space="preserve"> </w:t>
      </w:r>
      <w:r>
        <w:rPr>
          <w:lang w:val="sr-Cyrl-RS"/>
        </w:rPr>
        <w:t>pružaju</w:t>
      </w:r>
      <w:r w:rsidR="00E1542C" w:rsidRPr="0011444D">
        <w:rPr>
          <w:lang w:val="sr-Cyrl-RS"/>
        </w:rPr>
        <w:t xml:space="preserve"> </w:t>
      </w:r>
      <w:r>
        <w:rPr>
          <w:lang w:val="sr-Cyrl-RS"/>
        </w:rPr>
        <w:t>adekvatan</w:t>
      </w:r>
      <w:r w:rsidR="00E1542C" w:rsidRPr="0011444D">
        <w:rPr>
          <w:lang w:val="sr-Cyrl-RS"/>
        </w:rPr>
        <w:t xml:space="preserve"> </w:t>
      </w:r>
      <w:r>
        <w:rPr>
          <w:lang w:val="sr-Cyrl-RS"/>
        </w:rPr>
        <w:t>okvir</w:t>
      </w:r>
      <w:r w:rsidR="00E1542C" w:rsidRPr="0011444D">
        <w:rPr>
          <w:lang w:val="sr-Cyrl-RS"/>
        </w:rPr>
        <w:t xml:space="preserve"> </w:t>
      </w:r>
      <w:r>
        <w:rPr>
          <w:lang w:val="sr-Cyrl-RS"/>
        </w:rPr>
        <w:t>za</w:t>
      </w:r>
      <w:r w:rsidR="00E1542C" w:rsidRPr="0011444D">
        <w:rPr>
          <w:lang w:val="sr-Cyrl-RS"/>
        </w:rPr>
        <w:t xml:space="preserve"> </w:t>
      </w:r>
      <w:r>
        <w:rPr>
          <w:lang w:val="sr-Cyrl-RS"/>
        </w:rPr>
        <w:t>rad</w:t>
      </w:r>
      <w:r w:rsidR="00E1542C" w:rsidRPr="0011444D">
        <w:rPr>
          <w:lang w:val="sr-Cyrl-RS"/>
        </w:rPr>
        <w:t xml:space="preserve"> </w:t>
      </w:r>
      <w:r>
        <w:rPr>
          <w:lang w:val="sr-Cyrl-RS"/>
        </w:rPr>
        <w:t>Komisije</w:t>
      </w:r>
      <w:r w:rsidR="00E1542C" w:rsidRPr="0011444D">
        <w:rPr>
          <w:lang w:val="sr-Cyrl-RS"/>
        </w:rPr>
        <w:t>.</w:t>
      </w:r>
    </w:p>
    <w:p w14:paraId="77238A6F" w14:textId="77777777" w:rsidR="00FA4FC5" w:rsidRPr="0011444D" w:rsidRDefault="00FA4FC5">
      <w:pPr>
        <w:pStyle w:val="BodyText"/>
        <w:rPr>
          <w:lang w:val="sr-Cyrl-RS"/>
        </w:rPr>
      </w:pPr>
    </w:p>
    <w:p w14:paraId="2982C07B" w14:textId="6D9231EE" w:rsidR="00FA4FC5" w:rsidRPr="0011444D" w:rsidRDefault="007B1F72">
      <w:pPr>
        <w:ind w:left="120" w:right="116"/>
        <w:jc w:val="both"/>
        <w:rPr>
          <w:i/>
          <w:sz w:val="24"/>
          <w:lang w:val="sr-Cyrl-RS"/>
        </w:rPr>
      </w:pPr>
      <w:r>
        <w:rPr>
          <w:i/>
          <w:iCs/>
          <w:sz w:val="24"/>
          <w:lang w:val="sr-Cyrl-RS"/>
        </w:rPr>
        <w:t>Preporučuje</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da</w:t>
      </w:r>
      <w:r w:rsidR="00E1542C" w:rsidRPr="0011444D">
        <w:rPr>
          <w:i/>
          <w:iCs/>
          <w:sz w:val="24"/>
          <w:lang w:val="sr-Cyrl-RS"/>
        </w:rPr>
        <w:t xml:space="preserve"> </w:t>
      </w:r>
      <w:r>
        <w:rPr>
          <w:i/>
          <w:iCs/>
          <w:sz w:val="24"/>
          <w:lang w:val="sr-Cyrl-RS"/>
        </w:rPr>
        <w:t>Komisija</w:t>
      </w:r>
      <w:r w:rsidR="00E1542C" w:rsidRPr="0011444D">
        <w:rPr>
          <w:i/>
          <w:iCs/>
          <w:sz w:val="24"/>
          <w:lang w:val="sr-Cyrl-RS"/>
        </w:rPr>
        <w:t xml:space="preserve"> </w:t>
      </w:r>
      <w:r>
        <w:rPr>
          <w:i/>
          <w:iCs/>
          <w:sz w:val="24"/>
          <w:lang w:val="sr-Cyrl-RS"/>
        </w:rPr>
        <w:t>završi</w:t>
      </w:r>
      <w:r w:rsidR="00E1542C" w:rsidRPr="0011444D">
        <w:rPr>
          <w:i/>
          <w:iCs/>
          <w:sz w:val="24"/>
          <w:lang w:val="sr-Cyrl-RS"/>
        </w:rPr>
        <w:t xml:space="preserve"> </w:t>
      </w:r>
      <w:r>
        <w:rPr>
          <w:i/>
          <w:iCs/>
          <w:sz w:val="24"/>
          <w:lang w:val="sr-Cyrl-RS"/>
        </w:rPr>
        <w:t>svoj</w:t>
      </w:r>
      <w:r w:rsidR="00E1542C" w:rsidRPr="0011444D">
        <w:rPr>
          <w:i/>
          <w:iCs/>
          <w:sz w:val="24"/>
          <w:lang w:val="sr-Cyrl-RS"/>
        </w:rPr>
        <w:t xml:space="preserve"> </w:t>
      </w:r>
      <w:r>
        <w:rPr>
          <w:i/>
          <w:iCs/>
          <w:sz w:val="24"/>
          <w:lang w:val="sr-Cyrl-RS"/>
        </w:rPr>
        <w:t>rad</w:t>
      </w:r>
      <w:r w:rsidR="00E1542C" w:rsidRPr="0011444D">
        <w:rPr>
          <w:i/>
          <w:iCs/>
          <w:sz w:val="24"/>
          <w:lang w:val="sr-Cyrl-RS"/>
        </w:rPr>
        <w:t xml:space="preserve"> </w:t>
      </w:r>
      <w:r>
        <w:rPr>
          <w:i/>
          <w:iCs/>
          <w:sz w:val="24"/>
          <w:lang w:val="sr-Cyrl-RS"/>
        </w:rPr>
        <w:t>na</w:t>
      </w:r>
      <w:r w:rsidR="00E1542C" w:rsidRPr="0011444D">
        <w:rPr>
          <w:i/>
          <w:iCs/>
          <w:sz w:val="24"/>
          <w:lang w:val="sr-Cyrl-RS"/>
        </w:rPr>
        <w:t xml:space="preserve"> </w:t>
      </w:r>
      <w:r>
        <w:rPr>
          <w:i/>
          <w:iCs/>
          <w:sz w:val="24"/>
          <w:lang w:val="sr-Cyrl-RS"/>
        </w:rPr>
        <w:t>vreme</w:t>
      </w:r>
      <w:r w:rsidR="00E1542C" w:rsidRPr="0011444D">
        <w:rPr>
          <w:i/>
          <w:iCs/>
          <w:sz w:val="24"/>
          <w:lang w:val="sr-Cyrl-RS"/>
        </w:rPr>
        <w:t xml:space="preserve"> </w:t>
      </w:r>
      <w:r>
        <w:rPr>
          <w:i/>
          <w:iCs/>
          <w:sz w:val="24"/>
          <w:lang w:val="sr-Cyrl-RS"/>
        </w:rPr>
        <w:t>pre</w:t>
      </w:r>
      <w:r w:rsidR="00E1542C" w:rsidRPr="0011444D">
        <w:rPr>
          <w:i/>
          <w:iCs/>
          <w:sz w:val="24"/>
          <w:lang w:val="sr-Cyrl-RS"/>
        </w:rPr>
        <w:t xml:space="preserve"> </w:t>
      </w:r>
      <w:r>
        <w:rPr>
          <w:i/>
          <w:iCs/>
          <w:sz w:val="24"/>
          <w:lang w:val="sr-Cyrl-RS"/>
        </w:rPr>
        <w:t>narednih</w:t>
      </w:r>
      <w:r w:rsidR="00E1542C" w:rsidRPr="0011444D">
        <w:rPr>
          <w:i/>
          <w:iCs/>
          <w:sz w:val="24"/>
          <w:lang w:val="sr-Cyrl-RS"/>
        </w:rPr>
        <w:t xml:space="preserve"> </w:t>
      </w:r>
      <w:r>
        <w:rPr>
          <w:i/>
          <w:iCs/>
          <w:sz w:val="24"/>
          <w:lang w:val="sr-Cyrl-RS"/>
        </w:rPr>
        <w:t>izbora</w:t>
      </w:r>
      <w:r w:rsidR="00E1542C" w:rsidRPr="0011444D">
        <w:rPr>
          <w:i/>
          <w:iCs/>
          <w:sz w:val="24"/>
          <w:lang w:val="sr-Cyrl-RS"/>
        </w:rPr>
        <w:t xml:space="preserve">, </w:t>
      </w:r>
      <w:r>
        <w:rPr>
          <w:i/>
          <w:iCs/>
          <w:sz w:val="24"/>
          <w:lang w:val="sr-Cyrl-RS"/>
        </w:rPr>
        <w:t>kako</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obezbedila</w:t>
      </w:r>
      <w:r w:rsidR="00E1542C" w:rsidRPr="0011444D">
        <w:rPr>
          <w:i/>
          <w:iCs/>
          <w:sz w:val="24"/>
          <w:lang w:val="sr-Cyrl-RS"/>
        </w:rPr>
        <w:t xml:space="preserve"> </w:t>
      </w:r>
      <w:r>
        <w:rPr>
          <w:i/>
          <w:iCs/>
          <w:sz w:val="24"/>
          <w:lang w:val="sr-Cyrl-RS"/>
        </w:rPr>
        <w:t>dovoljno</w:t>
      </w:r>
      <w:r w:rsidR="00E1542C" w:rsidRPr="0011444D">
        <w:rPr>
          <w:i/>
          <w:iCs/>
          <w:sz w:val="24"/>
          <w:lang w:val="sr-Cyrl-RS"/>
        </w:rPr>
        <w:t xml:space="preserve"> </w:t>
      </w:r>
      <w:r>
        <w:rPr>
          <w:i/>
          <w:iCs/>
          <w:sz w:val="24"/>
          <w:lang w:val="sr-Cyrl-RS"/>
        </w:rPr>
        <w:t>vremena</w:t>
      </w:r>
      <w:r w:rsidR="00E1542C" w:rsidRPr="0011444D">
        <w:rPr>
          <w:i/>
          <w:iCs/>
          <w:sz w:val="24"/>
          <w:lang w:val="sr-Cyrl-RS"/>
        </w:rPr>
        <w:t xml:space="preserve"> </w:t>
      </w:r>
      <w:r>
        <w:rPr>
          <w:i/>
          <w:iCs/>
          <w:sz w:val="24"/>
          <w:lang w:val="sr-Cyrl-RS"/>
        </w:rPr>
        <w:t>za</w:t>
      </w:r>
      <w:r w:rsidR="00E1542C" w:rsidRPr="0011444D">
        <w:rPr>
          <w:i/>
          <w:iCs/>
          <w:sz w:val="24"/>
          <w:lang w:val="sr-Cyrl-RS"/>
        </w:rPr>
        <w:t xml:space="preserve"> </w:t>
      </w:r>
      <w:r>
        <w:rPr>
          <w:i/>
          <w:iCs/>
          <w:sz w:val="24"/>
          <w:lang w:val="sr-Cyrl-RS"/>
        </w:rPr>
        <w:t>bavljenje</w:t>
      </w:r>
      <w:r w:rsidR="00E1542C" w:rsidRPr="0011444D">
        <w:rPr>
          <w:i/>
          <w:iCs/>
          <w:sz w:val="24"/>
          <w:lang w:val="sr-Cyrl-RS"/>
        </w:rPr>
        <w:t xml:space="preserve"> </w:t>
      </w:r>
      <w:r>
        <w:rPr>
          <w:i/>
          <w:iCs/>
          <w:sz w:val="24"/>
          <w:lang w:val="sr-Cyrl-RS"/>
        </w:rPr>
        <w:t>svojim</w:t>
      </w:r>
      <w:r w:rsidR="00E1542C" w:rsidRPr="0011444D">
        <w:rPr>
          <w:i/>
          <w:iCs/>
          <w:sz w:val="24"/>
          <w:lang w:val="sr-Cyrl-RS"/>
        </w:rPr>
        <w:t xml:space="preserve"> </w:t>
      </w:r>
      <w:r>
        <w:rPr>
          <w:i/>
          <w:iCs/>
          <w:sz w:val="24"/>
          <w:lang w:val="sr-Cyrl-RS"/>
        </w:rPr>
        <w:t>nalazima</w:t>
      </w:r>
      <w:r w:rsidR="00E1542C" w:rsidRPr="0011444D">
        <w:rPr>
          <w:i/>
          <w:iCs/>
          <w:sz w:val="24"/>
          <w:lang w:val="sr-Cyrl-RS"/>
        </w:rPr>
        <w:t xml:space="preserve">, </w:t>
      </w:r>
      <w:r>
        <w:rPr>
          <w:i/>
          <w:iCs/>
          <w:sz w:val="24"/>
          <w:lang w:val="sr-Cyrl-RS"/>
        </w:rPr>
        <w:t>istovremeno</w:t>
      </w:r>
      <w:r w:rsidR="00E1542C" w:rsidRPr="0011444D">
        <w:rPr>
          <w:i/>
          <w:iCs/>
          <w:sz w:val="24"/>
          <w:lang w:val="sr-Cyrl-RS"/>
        </w:rPr>
        <w:t xml:space="preserve"> </w:t>
      </w:r>
      <w:r>
        <w:rPr>
          <w:i/>
          <w:iCs/>
          <w:sz w:val="24"/>
          <w:lang w:val="sr-Cyrl-RS"/>
        </w:rPr>
        <w:t>garantujući</w:t>
      </w:r>
      <w:r w:rsidR="00E1542C" w:rsidRPr="0011444D">
        <w:rPr>
          <w:i/>
          <w:iCs/>
          <w:sz w:val="24"/>
          <w:lang w:val="sr-Cyrl-RS"/>
        </w:rPr>
        <w:t xml:space="preserve"> </w:t>
      </w:r>
      <w:r>
        <w:rPr>
          <w:i/>
          <w:iCs/>
          <w:sz w:val="24"/>
          <w:lang w:val="sr-Cyrl-RS"/>
        </w:rPr>
        <w:t>povećano</w:t>
      </w:r>
      <w:r w:rsidR="00E1542C" w:rsidRPr="0011444D">
        <w:rPr>
          <w:i/>
          <w:iCs/>
          <w:sz w:val="24"/>
          <w:lang w:val="sr-Cyrl-RS"/>
        </w:rPr>
        <w:t xml:space="preserve"> </w:t>
      </w:r>
      <w:r>
        <w:rPr>
          <w:i/>
          <w:iCs/>
          <w:sz w:val="24"/>
          <w:lang w:val="sr-Cyrl-RS"/>
        </w:rPr>
        <w:t>poverenje</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JBS</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slučaju</w:t>
      </w:r>
      <w:r w:rsidR="00E1542C" w:rsidRPr="0011444D">
        <w:rPr>
          <w:i/>
          <w:iCs/>
          <w:sz w:val="24"/>
          <w:lang w:val="sr-Cyrl-RS"/>
        </w:rPr>
        <w:t xml:space="preserve"> </w:t>
      </w:r>
      <w:r>
        <w:rPr>
          <w:i/>
          <w:iCs/>
          <w:sz w:val="24"/>
          <w:lang w:val="sr-Cyrl-RS"/>
        </w:rPr>
        <w:t>vanrednih</w:t>
      </w:r>
      <w:r w:rsidR="00E1542C" w:rsidRPr="0011444D">
        <w:rPr>
          <w:i/>
          <w:iCs/>
          <w:sz w:val="24"/>
          <w:lang w:val="sr-Cyrl-RS"/>
        </w:rPr>
        <w:t xml:space="preserve"> </w:t>
      </w:r>
      <w:r>
        <w:rPr>
          <w:i/>
          <w:iCs/>
          <w:sz w:val="24"/>
          <w:lang w:val="sr-Cyrl-RS"/>
        </w:rPr>
        <w:t>izbora</w:t>
      </w:r>
      <w:r w:rsidR="00E1542C" w:rsidRPr="0011444D">
        <w:rPr>
          <w:i/>
          <w:iCs/>
          <w:sz w:val="24"/>
          <w:lang w:val="sr-Cyrl-RS"/>
        </w:rPr>
        <w:t xml:space="preserve">, </w:t>
      </w:r>
      <w:r>
        <w:rPr>
          <w:i/>
          <w:iCs/>
          <w:sz w:val="24"/>
          <w:lang w:val="sr-Cyrl-RS"/>
        </w:rPr>
        <w:t>mogli</w:t>
      </w:r>
      <w:r w:rsidR="00E1542C" w:rsidRPr="0011444D">
        <w:rPr>
          <w:i/>
          <w:iCs/>
          <w:sz w:val="24"/>
          <w:lang w:val="sr-Cyrl-RS"/>
        </w:rPr>
        <w:t xml:space="preserve"> </w:t>
      </w:r>
      <w:r>
        <w:rPr>
          <w:i/>
          <w:iCs/>
          <w:sz w:val="24"/>
          <w:lang w:val="sr-Cyrl-RS"/>
        </w:rPr>
        <w:t>bi</w:t>
      </w:r>
      <w:r w:rsidR="00E1542C" w:rsidRPr="0011444D">
        <w:rPr>
          <w:i/>
          <w:iCs/>
          <w:sz w:val="24"/>
          <w:lang w:val="sr-Cyrl-RS"/>
        </w:rPr>
        <w:t xml:space="preserve"> </w:t>
      </w:r>
      <w:r>
        <w:rPr>
          <w:i/>
          <w:iCs/>
          <w:sz w:val="24"/>
          <w:lang w:val="sr-Cyrl-RS"/>
        </w:rPr>
        <w:t>se</w:t>
      </w:r>
      <w:r w:rsidR="00E1542C" w:rsidRPr="0011444D">
        <w:rPr>
          <w:i/>
          <w:iCs/>
          <w:sz w:val="24"/>
          <w:lang w:val="sr-Cyrl-RS"/>
        </w:rPr>
        <w:t xml:space="preserve"> </w:t>
      </w:r>
      <w:r>
        <w:rPr>
          <w:i/>
          <w:iCs/>
          <w:sz w:val="24"/>
          <w:lang w:val="sr-Cyrl-RS"/>
        </w:rPr>
        <w:t>razmotriti</w:t>
      </w:r>
      <w:r w:rsidR="00E1542C" w:rsidRPr="0011444D">
        <w:rPr>
          <w:i/>
          <w:iCs/>
          <w:sz w:val="24"/>
          <w:lang w:val="sr-Cyrl-RS"/>
        </w:rPr>
        <w:t xml:space="preserve"> </w:t>
      </w:r>
      <w:r>
        <w:rPr>
          <w:i/>
          <w:iCs/>
          <w:sz w:val="24"/>
          <w:lang w:val="sr-Cyrl-RS"/>
        </w:rPr>
        <w:t>privremeni</w:t>
      </w:r>
      <w:r w:rsidR="00E1542C" w:rsidRPr="0011444D">
        <w:rPr>
          <w:i/>
          <w:iCs/>
          <w:sz w:val="24"/>
          <w:lang w:val="sr-Cyrl-RS"/>
        </w:rPr>
        <w:t xml:space="preserve"> </w:t>
      </w:r>
      <w:r>
        <w:rPr>
          <w:i/>
          <w:iCs/>
          <w:sz w:val="24"/>
          <w:lang w:val="sr-Cyrl-RS"/>
        </w:rPr>
        <w:t>ili</w:t>
      </w:r>
      <w:r w:rsidR="00E1542C" w:rsidRPr="0011444D">
        <w:rPr>
          <w:i/>
          <w:iCs/>
          <w:sz w:val="24"/>
          <w:lang w:val="sr-Cyrl-RS"/>
        </w:rPr>
        <w:t xml:space="preserve"> </w:t>
      </w:r>
      <w:r>
        <w:rPr>
          <w:i/>
          <w:iCs/>
          <w:sz w:val="24"/>
          <w:lang w:val="sr-Cyrl-RS"/>
        </w:rPr>
        <w:t>posebni</w:t>
      </w:r>
      <w:r w:rsidR="00E1542C" w:rsidRPr="0011444D">
        <w:rPr>
          <w:i/>
          <w:iCs/>
          <w:sz w:val="24"/>
          <w:lang w:val="sr-Cyrl-RS"/>
        </w:rPr>
        <w:t xml:space="preserve"> </w:t>
      </w:r>
      <w:r>
        <w:rPr>
          <w:i/>
          <w:iCs/>
          <w:sz w:val="24"/>
          <w:lang w:val="sr-Cyrl-RS"/>
        </w:rPr>
        <w:t>aranžmani</w:t>
      </w:r>
      <w:r w:rsidR="00E1542C" w:rsidRPr="0011444D">
        <w:rPr>
          <w:i/>
          <w:iCs/>
          <w:sz w:val="24"/>
          <w:lang w:val="sr-Cyrl-RS"/>
        </w:rPr>
        <w:t xml:space="preserve">, </w:t>
      </w:r>
      <w:r>
        <w:rPr>
          <w:i/>
          <w:iCs/>
          <w:sz w:val="24"/>
          <w:lang w:val="sr-Cyrl-RS"/>
        </w:rPr>
        <w:t>u</w:t>
      </w:r>
      <w:r w:rsidR="00E1542C" w:rsidRPr="0011444D">
        <w:rPr>
          <w:i/>
          <w:iCs/>
          <w:sz w:val="24"/>
          <w:lang w:val="sr-Cyrl-RS"/>
        </w:rPr>
        <w:t xml:space="preserve"> </w:t>
      </w:r>
      <w:r>
        <w:rPr>
          <w:i/>
          <w:iCs/>
          <w:sz w:val="24"/>
          <w:lang w:val="sr-Cyrl-RS"/>
        </w:rPr>
        <w:t>skladu</w:t>
      </w:r>
      <w:r w:rsidR="00E1542C" w:rsidRPr="0011444D">
        <w:rPr>
          <w:i/>
          <w:iCs/>
          <w:sz w:val="24"/>
          <w:lang w:val="sr-Cyrl-RS"/>
        </w:rPr>
        <w:t xml:space="preserve"> </w:t>
      </w:r>
      <w:r>
        <w:rPr>
          <w:i/>
          <w:iCs/>
          <w:sz w:val="24"/>
          <w:lang w:val="sr-Cyrl-RS"/>
        </w:rPr>
        <w:t>sa</w:t>
      </w:r>
      <w:r w:rsidR="00E1542C" w:rsidRPr="0011444D">
        <w:rPr>
          <w:i/>
          <w:iCs/>
          <w:sz w:val="24"/>
          <w:lang w:val="sr-Cyrl-RS"/>
        </w:rPr>
        <w:t xml:space="preserve"> </w:t>
      </w:r>
      <w:r>
        <w:rPr>
          <w:i/>
          <w:iCs/>
          <w:sz w:val="24"/>
          <w:lang w:val="sr-Cyrl-RS"/>
        </w:rPr>
        <w:t>nalazima</w:t>
      </w:r>
      <w:r w:rsidR="00E1542C" w:rsidRPr="0011444D">
        <w:rPr>
          <w:i/>
          <w:iCs/>
          <w:sz w:val="24"/>
          <w:lang w:val="sr-Cyrl-RS"/>
        </w:rPr>
        <w:t xml:space="preserve"> </w:t>
      </w:r>
      <w:r>
        <w:rPr>
          <w:i/>
          <w:iCs/>
          <w:sz w:val="24"/>
          <w:lang w:val="sr-Cyrl-RS"/>
        </w:rPr>
        <w:t>Komisije</w:t>
      </w:r>
      <w:r w:rsidR="00E1542C" w:rsidRPr="0011444D">
        <w:rPr>
          <w:i/>
          <w:iCs/>
          <w:sz w:val="24"/>
          <w:lang w:val="sr-Cyrl-RS"/>
        </w:rPr>
        <w:t>.</w:t>
      </w:r>
    </w:p>
    <w:p w14:paraId="181F07C7" w14:textId="77777777" w:rsidR="00FA4FC5" w:rsidRPr="0011444D" w:rsidRDefault="00FA4FC5">
      <w:pPr>
        <w:pStyle w:val="BodyText"/>
        <w:rPr>
          <w:i/>
          <w:lang w:val="sr-Cyrl-RS"/>
        </w:rPr>
      </w:pPr>
    </w:p>
    <w:p w14:paraId="797A0FA4" w14:textId="2AB35434" w:rsidR="00FA4FC5" w:rsidRPr="0011444D" w:rsidRDefault="007B1F72">
      <w:pPr>
        <w:pStyle w:val="Heading2"/>
        <w:numPr>
          <w:ilvl w:val="1"/>
          <w:numId w:val="13"/>
        </w:numPr>
        <w:tabs>
          <w:tab w:val="left" w:pos="1272"/>
        </w:tabs>
        <w:spacing w:before="1"/>
        <w:ind w:left="1272"/>
        <w:jc w:val="left"/>
        <w:rPr>
          <w:lang w:val="sr-Cyrl-RS"/>
        </w:rPr>
      </w:pPr>
      <w:bookmarkStart w:id="33" w:name="_bookmark63"/>
      <w:bookmarkEnd w:id="33"/>
      <w:r>
        <w:rPr>
          <w:lang w:val="sr-Cyrl-RS"/>
        </w:rPr>
        <w:t>Zaključci</w:t>
      </w:r>
    </w:p>
    <w:p w14:paraId="5AB7092D" w14:textId="77777777" w:rsidR="00FA4FC5" w:rsidRPr="0011444D" w:rsidRDefault="00FA4FC5">
      <w:pPr>
        <w:pStyle w:val="BodyText"/>
        <w:spacing w:before="11"/>
        <w:rPr>
          <w:b/>
          <w:i/>
          <w:sz w:val="23"/>
          <w:lang w:val="sr-Cyrl-RS"/>
        </w:rPr>
      </w:pPr>
    </w:p>
    <w:p w14:paraId="3AE7F444" w14:textId="0FE7E76A" w:rsidR="00FA4FC5" w:rsidRPr="0011444D" w:rsidRDefault="007B1F72">
      <w:pPr>
        <w:pStyle w:val="BodyText"/>
        <w:ind w:left="120" w:right="115"/>
        <w:jc w:val="both"/>
        <w:rPr>
          <w:lang w:val="sr-Cyrl-RS"/>
        </w:rPr>
      </w:pPr>
      <w:r>
        <w:rPr>
          <w:lang w:val="sr-Cyrl-RS"/>
        </w:rPr>
        <w:t>Sve</w:t>
      </w:r>
      <w:r w:rsidR="00E1542C" w:rsidRPr="0011444D">
        <w:rPr>
          <w:lang w:val="sr-Cyrl-RS"/>
        </w:rPr>
        <w:t xml:space="preserve"> </w:t>
      </w:r>
      <w:r>
        <w:rPr>
          <w:lang w:val="sr-Cyrl-RS"/>
        </w:rPr>
        <w:t>u</w:t>
      </w:r>
      <w:r w:rsidR="00E1542C" w:rsidRPr="0011444D">
        <w:rPr>
          <w:lang w:val="sr-Cyrl-RS"/>
        </w:rPr>
        <w:t xml:space="preserve"> </w:t>
      </w:r>
      <w:r>
        <w:rPr>
          <w:lang w:val="sr-Cyrl-RS"/>
        </w:rPr>
        <w:t>svemu</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slično</w:t>
      </w:r>
      <w:r w:rsidR="00E1542C" w:rsidRPr="0011444D">
        <w:rPr>
          <w:lang w:val="sr-Cyrl-RS"/>
        </w:rPr>
        <w:t xml:space="preserve"> </w:t>
      </w:r>
      <w:r>
        <w:rPr>
          <w:lang w:val="sr-Cyrl-RS"/>
        </w:rPr>
        <w:t>kao</w:t>
      </w:r>
      <w:r w:rsidR="00E1542C" w:rsidRPr="0011444D">
        <w:rPr>
          <w:lang w:val="sr-Cyrl-RS"/>
        </w:rPr>
        <w:t xml:space="preserve"> </w:t>
      </w:r>
      <w:r>
        <w:rPr>
          <w:lang w:val="sr-Cyrl-RS"/>
        </w:rPr>
        <w:t>i</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uzima</w:t>
      </w:r>
      <w:r w:rsidR="00E1542C" w:rsidRPr="0011444D">
        <w:rPr>
          <w:lang w:val="sr-Cyrl-RS"/>
        </w:rPr>
        <w:t xml:space="preserve"> </w:t>
      </w:r>
      <w:r>
        <w:rPr>
          <w:lang w:val="sr-Cyrl-RS"/>
        </w:rPr>
        <w:t>u</w:t>
      </w:r>
      <w:r w:rsidR="00E1542C" w:rsidRPr="0011444D">
        <w:rPr>
          <w:lang w:val="sr-Cyrl-RS"/>
        </w:rPr>
        <w:t xml:space="preserve"> </w:t>
      </w:r>
      <w:r>
        <w:rPr>
          <w:lang w:val="sr-Cyrl-RS"/>
        </w:rPr>
        <w:t>obzir</w:t>
      </w:r>
      <w:r w:rsidR="00E1542C" w:rsidRPr="0011444D">
        <w:rPr>
          <w:lang w:val="sr-Cyrl-RS"/>
        </w:rPr>
        <w:t xml:space="preserve"> </w:t>
      </w:r>
      <w:r>
        <w:rPr>
          <w:lang w:val="sr-Cyrl-RS"/>
        </w:rPr>
        <w:t>prethodne</w:t>
      </w:r>
      <w:r w:rsidR="00E1542C" w:rsidRPr="0011444D">
        <w:rPr>
          <w:lang w:val="sr-Cyrl-RS"/>
        </w:rPr>
        <w:t xml:space="preserve"> </w:t>
      </w:r>
      <w:r>
        <w:rPr>
          <w:lang w:val="sr-Cyrl-RS"/>
        </w:rPr>
        <w:t>preporuke</w:t>
      </w:r>
      <w:r w:rsidR="00E1542C" w:rsidRPr="0011444D">
        <w:rPr>
          <w:lang w:val="sr-Cyrl-RS"/>
        </w:rPr>
        <w:t xml:space="preserve"> </w:t>
      </w:r>
      <w:r>
        <w:rPr>
          <w:lang w:val="sr-Cyrl-RS"/>
        </w:rPr>
        <w:t>ODIHR</w:t>
      </w:r>
      <w:r w:rsidR="00E1542C" w:rsidRPr="0011444D">
        <w:rPr>
          <w:lang w:val="sr-Cyrl-RS"/>
        </w:rPr>
        <w:t>-</w:t>
      </w:r>
      <w:r>
        <w:rPr>
          <w:lang w:val="sr-Cyrl-RS"/>
        </w:rPr>
        <w:t>a</w:t>
      </w:r>
      <w:r w:rsidR="00E1542C" w:rsidRPr="0011444D">
        <w:rPr>
          <w:lang w:val="sr-Cyrl-RS"/>
        </w:rPr>
        <w:t xml:space="preserve"> </w:t>
      </w:r>
      <w:r>
        <w:rPr>
          <w:lang w:val="sr-Cyrl-RS"/>
        </w:rPr>
        <w:t>o</w:t>
      </w:r>
      <w:r w:rsidR="00E1542C" w:rsidRPr="0011444D">
        <w:rPr>
          <w:lang w:val="sr-Cyrl-RS"/>
        </w:rPr>
        <w:t xml:space="preserve"> </w:t>
      </w:r>
      <w:r>
        <w:rPr>
          <w:lang w:val="sr-Cyrl-RS"/>
        </w:rPr>
        <w:t>sprovođenju</w:t>
      </w:r>
      <w:r w:rsidR="00E1542C" w:rsidRPr="0011444D">
        <w:rPr>
          <w:lang w:val="sr-Cyrl-RS"/>
        </w:rPr>
        <w:t xml:space="preserve"> </w:t>
      </w:r>
      <w:r>
        <w:rPr>
          <w:lang w:val="sr-Cyrl-RS"/>
        </w:rPr>
        <w:t>nezavisnih</w:t>
      </w:r>
      <w:r w:rsidR="00E1542C" w:rsidRPr="0011444D">
        <w:rPr>
          <w:lang w:val="sr-Cyrl-RS"/>
        </w:rPr>
        <w:t xml:space="preserve"> </w:t>
      </w:r>
      <w:r>
        <w:rPr>
          <w:lang w:val="sr-Cyrl-RS"/>
        </w:rPr>
        <w:t>revizija</w:t>
      </w:r>
      <w:r w:rsidR="00E1542C" w:rsidRPr="0011444D">
        <w:rPr>
          <w:lang w:val="sr-Cyrl-RS"/>
        </w:rPr>
        <w:t xml:space="preserve"> </w:t>
      </w:r>
      <w:r>
        <w:rPr>
          <w:lang w:val="sr-Cyrl-RS"/>
        </w:rPr>
        <w:t>kako</w:t>
      </w:r>
      <w:r w:rsidR="00E1542C" w:rsidRPr="0011444D">
        <w:rPr>
          <w:lang w:val="sr-Cyrl-RS"/>
        </w:rPr>
        <w:t xml:space="preserve"> </w:t>
      </w:r>
      <w:r>
        <w:rPr>
          <w:lang w:val="sr-Cyrl-RS"/>
        </w:rPr>
        <w:t>bi</w:t>
      </w:r>
      <w:r w:rsidR="00E1542C" w:rsidRPr="0011444D">
        <w:rPr>
          <w:lang w:val="sr-Cyrl-RS"/>
        </w:rPr>
        <w:t xml:space="preserve"> </w:t>
      </w:r>
      <w:r>
        <w:rPr>
          <w:lang w:val="sr-Cyrl-RS"/>
        </w:rPr>
        <w:t>se</w:t>
      </w:r>
      <w:r w:rsidR="00E1542C" w:rsidRPr="0011444D">
        <w:rPr>
          <w:lang w:val="sr-Cyrl-RS"/>
        </w:rPr>
        <w:t xml:space="preserve"> </w:t>
      </w:r>
      <w:r>
        <w:rPr>
          <w:lang w:val="sr-Cyrl-RS"/>
        </w:rPr>
        <w:t>poboljšala</w:t>
      </w:r>
      <w:r w:rsidR="00E1542C" w:rsidRPr="0011444D">
        <w:rPr>
          <w:lang w:val="sr-Cyrl-RS"/>
        </w:rPr>
        <w:t xml:space="preserve"> </w:t>
      </w:r>
      <w:r>
        <w:rPr>
          <w:lang w:val="sr-Cyrl-RS"/>
        </w:rPr>
        <w:t>tačnost</w:t>
      </w:r>
      <w:r w:rsidR="00E1542C" w:rsidRPr="0011444D">
        <w:rPr>
          <w:lang w:val="sr-Cyrl-RS"/>
        </w:rPr>
        <w:t xml:space="preserve"> </w:t>
      </w:r>
      <w:r>
        <w:rPr>
          <w:lang w:val="sr-Cyrl-RS"/>
        </w:rPr>
        <w:t>biračkog</w:t>
      </w:r>
      <w:r w:rsidR="00E1542C" w:rsidRPr="0011444D">
        <w:rPr>
          <w:lang w:val="sr-Cyrl-RS"/>
        </w:rPr>
        <w:t xml:space="preserve"> </w:t>
      </w:r>
      <w:r>
        <w:rPr>
          <w:lang w:val="sr-Cyrl-RS"/>
        </w:rPr>
        <w:t>spiska</w:t>
      </w:r>
      <w:r w:rsidR="00E1542C" w:rsidRPr="0011444D">
        <w:rPr>
          <w:lang w:val="sr-Cyrl-RS"/>
        </w:rPr>
        <w:t xml:space="preserve"> </w:t>
      </w:r>
      <w:r>
        <w:rPr>
          <w:lang w:val="sr-Cyrl-RS"/>
        </w:rPr>
        <w:t>i</w:t>
      </w:r>
      <w:r w:rsidR="00E1542C" w:rsidRPr="0011444D">
        <w:rPr>
          <w:lang w:val="sr-Cyrl-RS"/>
        </w:rPr>
        <w:t xml:space="preserve"> </w:t>
      </w:r>
      <w:r>
        <w:rPr>
          <w:lang w:val="sr-Cyrl-RS"/>
        </w:rPr>
        <w:t>povećalo</w:t>
      </w:r>
      <w:r w:rsidR="00E1542C" w:rsidRPr="0011444D">
        <w:rPr>
          <w:lang w:val="sr-Cyrl-RS"/>
        </w:rPr>
        <w:t xml:space="preserve"> </w:t>
      </w:r>
      <w:r>
        <w:rPr>
          <w:lang w:val="sr-Cyrl-RS"/>
        </w:rPr>
        <w:t>poverenje</w:t>
      </w:r>
      <w:r w:rsidR="00E1542C" w:rsidRPr="0011444D">
        <w:rPr>
          <w:lang w:val="sr-Cyrl-RS"/>
        </w:rPr>
        <w:t xml:space="preserve"> </w:t>
      </w:r>
      <w:r>
        <w:rPr>
          <w:lang w:val="sr-Cyrl-RS"/>
        </w:rPr>
        <w:t>javnosti</w:t>
      </w:r>
      <w:r w:rsidR="00E1542C" w:rsidRPr="0011444D">
        <w:rPr>
          <w:lang w:val="sr-Cyrl-RS"/>
        </w:rPr>
        <w:t>.</w:t>
      </w:r>
      <w:r w:rsidR="00E1542C" w:rsidRPr="0011444D">
        <w:rPr>
          <w:rStyle w:val="FootnoteReference"/>
          <w:lang w:val="sr-Cyrl-RS"/>
        </w:rPr>
        <w:footnoteReference w:id="35"/>
      </w:r>
      <w:r>
        <w:rPr>
          <w:lang w:val="sr-Cyrl-RS"/>
        </w:rPr>
        <w:t>Ne</w:t>
      </w:r>
      <w:r w:rsidR="00E1542C" w:rsidRPr="0011444D">
        <w:rPr>
          <w:lang w:val="sr-Cyrl-RS"/>
        </w:rPr>
        <w:t xml:space="preserve"> </w:t>
      </w:r>
      <w:r>
        <w:rPr>
          <w:lang w:val="sr-Cyrl-RS"/>
        </w:rPr>
        <w:t>postoji</w:t>
      </w:r>
      <w:r w:rsidR="00E1542C" w:rsidRPr="0011444D">
        <w:rPr>
          <w:lang w:val="sr-Cyrl-RS"/>
        </w:rPr>
        <w:t xml:space="preserve"> </w:t>
      </w:r>
      <w:r>
        <w:rPr>
          <w:lang w:val="sr-Cyrl-RS"/>
        </w:rPr>
        <w:t>jedinstven</w:t>
      </w:r>
      <w:r w:rsidR="00E1542C" w:rsidRPr="0011444D">
        <w:rPr>
          <w:lang w:val="sr-Cyrl-RS"/>
        </w:rPr>
        <w:t xml:space="preserve"> </w:t>
      </w:r>
      <w:r>
        <w:rPr>
          <w:lang w:val="sr-Cyrl-RS"/>
        </w:rPr>
        <w:t>pristup</w:t>
      </w:r>
      <w:r w:rsidR="00E1542C" w:rsidRPr="0011444D">
        <w:rPr>
          <w:lang w:val="sr-Cyrl-RS"/>
        </w:rPr>
        <w:t xml:space="preserve"> </w:t>
      </w:r>
      <w:r>
        <w:rPr>
          <w:lang w:val="sr-Cyrl-RS"/>
        </w:rPr>
        <w:t>uspostavljanju</w:t>
      </w:r>
      <w:r w:rsidR="00E1542C" w:rsidRPr="0011444D">
        <w:rPr>
          <w:lang w:val="sr-Cyrl-RS"/>
        </w:rPr>
        <w:t xml:space="preserve"> </w:t>
      </w:r>
      <w:r>
        <w:rPr>
          <w:lang w:val="sr-Cyrl-RS"/>
        </w:rPr>
        <w:t>revizorskih</w:t>
      </w:r>
      <w:r w:rsidR="00E1542C" w:rsidRPr="0011444D">
        <w:rPr>
          <w:lang w:val="sr-Cyrl-RS"/>
        </w:rPr>
        <w:t xml:space="preserve"> </w:t>
      </w:r>
      <w:r>
        <w:rPr>
          <w:lang w:val="sr-Cyrl-RS"/>
        </w:rPr>
        <w:t>institucija</w:t>
      </w:r>
      <w:r w:rsidR="00E1542C" w:rsidRPr="0011444D">
        <w:rPr>
          <w:lang w:val="sr-Cyrl-RS"/>
        </w:rPr>
        <w:t xml:space="preserve"> </w:t>
      </w:r>
      <w:r>
        <w:rPr>
          <w:lang w:val="sr-Cyrl-RS"/>
        </w:rPr>
        <w:t>širom</w:t>
      </w:r>
      <w:r w:rsidR="00E1542C" w:rsidRPr="0011444D">
        <w:rPr>
          <w:lang w:val="sr-Cyrl-RS"/>
        </w:rPr>
        <w:t xml:space="preserve"> </w:t>
      </w:r>
      <w:r>
        <w:rPr>
          <w:lang w:val="sr-Cyrl-RS"/>
        </w:rPr>
        <w:t>država</w:t>
      </w:r>
      <w:r w:rsidR="00E1542C" w:rsidRPr="0011444D">
        <w:rPr>
          <w:lang w:val="sr-Cyrl-RS"/>
        </w:rPr>
        <w:t xml:space="preserve"> </w:t>
      </w:r>
      <w:r>
        <w:rPr>
          <w:lang w:val="sr-Cyrl-RS"/>
        </w:rPr>
        <w:t>članica</w:t>
      </w:r>
      <w:r w:rsidR="00E1542C" w:rsidRPr="0011444D">
        <w:rPr>
          <w:lang w:val="sr-Cyrl-RS"/>
        </w:rPr>
        <w:t xml:space="preserve"> </w:t>
      </w:r>
      <w:r>
        <w:rPr>
          <w:lang w:val="sr-Cyrl-RS"/>
        </w:rPr>
        <w:t>OEBS</w:t>
      </w:r>
      <w:r w:rsidR="00E1542C" w:rsidRPr="0011444D">
        <w:rPr>
          <w:lang w:val="sr-Cyrl-RS"/>
        </w:rPr>
        <w:t xml:space="preserve">, </w:t>
      </w:r>
      <w:r>
        <w:rPr>
          <w:lang w:val="sr-Cyrl-RS"/>
        </w:rPr>
        <w:t>a</w:t>
      </w:r>
      <w:r w:rsidR="00E1542C" w:rsidRPr="0011444D">
        <w:rPr>
          <w:lang w:val="sr-Cyrl-RS"/>
        </w:rPr>
        <w:t xml:space="preserve"> </w:t>
      </w:r>
      <w:r>
        <w:rPr>
          <w:lang w:val="sr-Cyrl-RS"/>
        </w:rPr>
        <w:t>revizori</w:t>
      </w:r>
      <w:r w:rsidR="00E1542C" w:rsidRPr="0011444D">
        <w:rPr>
          <w:lang w:val="sr-Cyrl-RS"/>
        </w:rPr>
        <w:t xml:space="preserve"> </w:t>
      </w:r>
      <w:r>
        <w:rPr>
          <w:lang w:val="sr-Cyrl-RS"/>
        </w:rPr>
        <w:t>mogu</w:t>
      </w:r>
      <w:r w:rsidR="00E1542C" w:rsidRPr="0011444D">
        <w:rPr>
          <w:lang w:val="sr-Cyrl-RS"/>
        </w:rPr>
        <w:t xml:space="preserve"> </w:t>
      </w:r>
      <w:r>
        <w:rPr>
          <w:lang w:val="sr-Cyrl-RS"/>
        </w:rPr>
        <w:t>biti</w:t>
      </w:r>
      <w:r w:rsidR="00E1542C" w:rsidRPr="0011444D">
        <w:rPr>
          <w:lang w:val="sr-Cyrl-RS"/>
        </w:rPr>
        <w:t xml:space="preserve"> </w:t>
      </w:r>
      <w:r>
        <w:rPr>
          <w:lang w:val="sr-Cyrl-RS"/>
        </w:rPr>
        <w:t>imenovani</w:t>
      </w:r>
      <w:r w:rsidR="00E1542C" w:rsidRPr="0011444D">
        <w:rPr>
          <w:lang w:val="sr-Cyrl-RS"/>
        </w:rPr>
        <w:t xml:space="preserve"> </w:t>
      </w:r>
      <w:r>
        <w:rPr>
          <w:lang w:val="sr-Cyrl-RS"/>
        </w:rPr>
        <w:t>ili</w:t>
      </w:r>
      <w:r w:rsidR="00E1542C" w:rsidRPr="0011444D">
        <w:rPr>
          <w:lang w:val="sr-Cyrl-RS"/>
        </w:rPr>
        <w:t xml:space="preserve"> </w:t>
      </w:r>
      <w:r w:rsidR="00E1542C" w:rsidRPr="006D4C94">
        <w:rPr>
          <w:i/>
          <w:lang w:val="sr-Cyrl-RS"/>
        </w:rPr>
        <w:t>ad hoc</w:t>
      </w:r>
      <w:r w:rsidR="00E1542C" w:rsidRPr="0011444D">
        <w:rPr>
          <w:lang w:val="sr-Cyrl-RS"/>
        </w:rPr>
        <w:t xml:space="preserve"> </w:t>
      </w:r>
      <w:r>
        <w:rPr>
          <w:lang w:val="sr-Cyrl-RS"/>
        </w:rPr>
        <w:t>ili</w:t>
      </w:r>
      <w:r w:rsidR="00E1542C" w:rsidRPr="0011444D">
        <w:rPr>
          <w:lang w:val="sr-Cyrl-RS"/>
        </w:rPr>
        <w:t xml:space="preserve"> </w:t>
      </w:r>
      <w:r>
        <w:rPr>
          <w:lang w:val="sr-Cyrl-RS"/>
        </w:rPr>
        <w:t>trajno</w:t>
      </w:r>
      <w:r w:rsidR="00E1542C" w:rsidRPr="0011444D">
        <w:rPr>
          <w:lang w:val="sr-Cyrl-RS"/>
        </w:rPr>
        <w:t>.</w:t>
      </w:r>
      <w:r w:rsidR="003958E2">
        <w:rPr>
          <w:lang w:val="sr-Cyrl-RS"/>
        </w:rPr>
        <w:t xml:space="preserve"> </w:t>
      </w:r>
      <w:r>
        <w:rPr>
          <w:lang w:val="sr-Cyrl-RS"/>
        </w:rPr>
        <w:t>Ipak</w:t>
      </w:r>
      <w:r w:rsidR="00E1542C" w:rsidRPr="0011444D">
        <w:rPr>
          <w:lang w:val="sr-Cyrl-RS"/>
        </w:rPr>
        <w:t xml:space="preserve">, </w:t>
      </w:r>
      <w:r>
        <w:rPr>
          <w:lang w:val="sr-Cyrl-RS"/>
        </w:rPr>
        <w:t>prelazak</w:t>
      </w:r>
      <w:r w:rsidR="00E1542C" w:rsidRPr="0011444D">
        <w:rPr>
          <w:lang w:val="sr-Cyrl-RS"/>
        </w:rPr>
        <w:t xml:space="preserve"> </w:t>
      </w:r>
      <w:r>
        <w:rPr>
          <w:lang w:val="sr-Cyrl-RS"/>
        </w:rPr>
        <w:t>na</w:t>
      </w:r>
      <w:r w:rsidR="00E1542C" w:rsidRPr="0011444D">
        <w:rPr>
          <w:lang w:val="sr-Cyrl-RS"/>
        </w:rPr>
        <w:t xml:space="preserve"> </w:t>
      </w:r>
      <w:r>
        <w:rPr>
          <w:lang w:val="sr-Cyrl-RS"/>
        </w:rPr>
        <w:t>redovnu</w:t>
      </w:r>
      <w:r w:rsidR="00E1542C" w:rsidRPr="0011444D">
        <w:rPr>
          <w:lang w:val="sr-Cyrl-RS"/>
        </w:rPr>
        <w:t xml:space="preserve"> </w:t>
      </w:r>
      <w:r>
        <w:rPr>
          <w:lang w:val="sr-Cyrl-RS"/>
        </w:rPr>
        <w:t>reviziju</w:t>
      </w:r>
      <w:r w:rsidR="00E1542C" w:rsidRPr="0011444D">
        <w:rPr>
          <w:lang w:val="sr-Cyrl-RS"/>
        </w:rPr>
        <w:t xml:space="preserve"> </w:t>
      </w:r>
      <w:r>
        <w:rPr>
          <w:lang w:val="sr-Cyrl-RS"/>
        </w:rPr>
        <w:t>utvrđenu</w:t>
      </w:r>
      <w:r w:rsidR="00E1542C" w:rsidRPr="0011444D">
        <w:rPr>
          <w:lang w:val="sr-Cyrl-RS"/>
        </w:rPr>
        <w:t xml:space="preserve"> </w:t>
      </w:r>
      <w:r>
        <w:rPr>
          <w:lang w:val="sr-Cyrl-RS"/>
        </w:rPr>
        <w:t>zakonom</w:t>
      </w:r>
      <w:r w:rsidR="00E1542C" w:rsidRPr="0011444D">
        <w:rPr>
          <w:lang w:val="sr-Cyrl-RS"/>
        </w:rPr>
        <w:t xml:space="preserve">, </w:t>
      </w:r>
      <w:r>
        <w:rPr>
          <w:lang w:val="sr-Cyrl-RS"/>
        </w:rPr>
        <w:t>kao</w:t>
      </w:r>
      <w:r w:rsidR="00E1542C" w:rsidRPr="0011444D">
        <w:rPr>
          <w:lang w:val="sr-Cyrl-RS"/>
        </w:rPr>
        <w:t xml:space="preserve"> </w:t>
      </w:r>
      <w:r>
        <w:rPr>
          <w:lang w:val="sr-Cyrl-RS"/>
        </w:rPr>
        <w:t>što</w:t>
      </w:r>
      <w:r w:rsidR="00E1542C" w:rsidRPr="0011444D">
        <w:rPr>
          <w:lang w:val="sr-Cyrl-RS"/>
        </w:rPr>
        <w:t xml:space="preserve"> </w:t>
      </w:r>
      <w:r>
        <w:rPr>
          <w:lang w:val="sr-Cyrl-RS"/>
        </w:rPr>
        <w:t>je</w:t>
      </w:r>
      <w:r w:rsidR="00E1542C" w:rsidRPr="0011444D">
        <w:rPr>
          <w:lang w:val="sr-Cyrl-RS"/>
        </w:rPr>
        <w:t xml:space="preserve"> </w:t>
      </w:r>
      <w:r>
        <w:rPr>
          <w:lang w:val="sr-Cyrl-RS"/>
        </w:rPr>
        <w:t>predviđeno</w:t>
      </w:r>
      <w:r w:rsidR="00E1542C" w:rsidRPr="0011444D">
        <w:rPr>
          <w:lang w:val="sr-Cyrl-RS"/>
        </w:rPr>
        <w:t xml:space="preserve"> </w:t>
      </w:r>
      <w:r>
        <w:rPr>
          <w:lang w:val="sr-Cyrl-RS"/>
        </w:rPr>
        <w:t>Nacrtom</w:t>
      </w:r>
      <w:r w:rsidR="00E1542C" w:rsidRPr="0011444D">
        <w:rPr>
          <w:lang w:val="sr-Cyrl-RS"/>
        </w:rPr>
        <w:t xml:space="preserve"> </w:t>
      </w:r>
      <w:r>
        <w:rPr>
          <w:lang w:val="sr-Cyrl-RS"/>
        </w:rPr>
        <w:t>zakona</w:t>
      </w:r>
      <w:r w:rsidR="00E1542C" w:rsidRPr="0011444D">
        <w:rPr>
          <w:lang w:val="sr-Cyrl-RS"/>
        </w:rPr>
        <w:t xml:space="preserve"> II, </w:t>
      </w:r>
      <w:r>
        <w:rPr>
          <w:lang w:val="sr-Cyrl-RS"/>
        </w:rPr>
        <w:t>povećao</w:t>
      </w:r>
      <w:r w:rsidR="00E1542C" w:rsidRPr="0011444D">
        <w:rPr>
          <w:lang w:val="sr-Cyrl-RS"/>
        </w:rPr>
        <w:t xml:space="preserve"> </w:t>
      </w:r>
      <w:r>
        <w:rPr>
          <w:lang w:val="sr-Cyrl-RS"/>
        </w:rPr>
        <w:t>bi</w:t>
      </w:r>
      <w:r w:rsidR="00E1542C" w:rsidRPr="0011444D">
        <w:rPr>
          <w:lang w:val="sr-Cyrl-RS"/>
        </w:rPr>
        <w:t xml:space="preserve"> </w:t>
      </w:r>
      <w:r>
        <w:rPr>
          <w:lang w:val="sr-Cyrl-RS"/>
        </w:rPr>
        <w:t>održivost</w:t>
      </w:r>
      <w:r w:rsidR="00E1542C" w:rsidRPr="0011444D">
        <w:rPr>
          <w:lang w:val="sr-Cyrl-RS"/>
        </w:rPr>
        <w:t xml:space="preserve"> </w:t>
      </w:r>
      <w:r>
        <w:rPr>
          <w:lang w:val="sr-Cyrl-RS"/>
        </w:rPr>
        <w:t>procesa</w:t>
      </w:r>
      <w:r w:rsidR="00E1542C" w:rsidRPr="0011444D">
        <w:rPr>
          <w:lang w:val="sr-Cyrl-RS"/>
        </w:rPr>
        <w:t xml:space="preserve"> </w:t>
      </w:r>
      <w:r>
        <w:rPr>
          <w:lang w:val="sr-Cyrl-RS"/>
        </w:rPr>
        <w:t>rukovođenja</w:t>
      </w:r>
      <w:r w:rsidR="00E1542C" w:rsidRPr="0011444D">
        <w:rPr>
          <w:lang w:val="sr-Cyrl-RS"/>
        </w:rPr>
        <w:t xml:space="preserve"> </w:t>
      </w:r>
      <w:r>
        <w:rPr>
          <w:lang w:val="sr-Cyrl-RS"/>
        </w:rPr>
        <w:t>JBS</w:t>
      </w:r>
      <w:r w:rsidR="00E1542C" w:rsidRPr="0011444D">
        <w:rPr>
          <w:lang w:val="sr-Cyrl-RS"/>
        </w:rPr>
        <w:t xml:space="preserve"> </w:t>
      </w:r>
      <w:r>
        <w:rPr>
          <w:lang w:val="sr-Cyrl-RS"/>
        </w:rPr>
        <w:t>i</w:t>
      </w:r>
      <w:r w:rsidR="00E1542C" w:rsidRPr="0011444D">
        <w:rPr>
          <w:lang w:val="sr-Cyrl-RS"/>
        </w:rPr>
        <w:t xml:space="preserve"> </w:t>
      </w:r>
      <w:r>
        <w:rPr>
          <w:lang w:val="sr-Cyrl-RS"/>
        </w:rPr>
        <w:t>mogao</w:t>
      </w:r>
      <w:r w:rsidR="00E1542C" w:rsidRPr="0011444D">
        <w:rPr>
          <w:lang w:val="sr-Cyrl-RS"/>
        </w:rPr>
        <w:t xml:space="preserve"> </w:t>
      </w:r>
      <w:r>
        <w:rPr>
          <w:lang w:val="sr-Cyrl-RS"/>
        </w:rPr>
        <w:t>bi</w:t>
      </w:r>
      <w:r w:rsidR="00E1542C" w:rsidRPr="0011444D">
        <w:rPr>
          <w:lang w:val="sr-Cyrl-RS"/>
        </w:rPr>
        <w:t xml:space="preserve"> </w:t>
      </w:r>
      <w:r>
        <w:rPr>
          <w:lang w:val="sr-Cyrl-RS"/>
        </w:rPr>
        <w:t>pomoći</w:t>
      </w:r>
      <w:r w:rsidR="00E1542C" w:rsidRPr="0011444D">
        <w:rPr>
          <w:lang w:val="sr-Cyrl-RS"/>
        </w:rPr>
        <w:t xml:space="preserve"> </w:t>
      </w:r>
      <w:r>
        <w:rPr>
          <w:lang w:val="sr-Cyrl-RS"/>
        </w:rPr>
        <w:t>vlastima</w:t>
      </w:r>
      <w:r w:rsidR="00E1542C" w:rsidRPr="0011444D">
        <w:rPr>
          <w:lang w:val="sr-Cyrl-RS"/>
        </w:rPr>
        <w:t xml:space="preserve"> </w:t>
      </w:r>
      <w:r>
        <w:rPr>
          <w:lang w:val="sr-Cyrl-RS"/>
        </w:rPr>
        <w:t>da</w:t>
      </w:r>
      <w:r w:rsidR="00E1542C" w:rsidRPr="0011444D">
        <w:rPr>
          <w:lang w:val="sr-Cyrl-RS"/>
        </w:rPr>
        <w:t xml:space="preserve"> </w:t>
      </w:r>
      <w:r>
        <w:rPr>
          <w:lang w:val="sr-Cyrl-RS"/>
        </w:rPr>
        <w:t>održe</w:t>
      </w:r>
      <w:r w:rsidR="00E1542C" w:rsidRPr="0011444D">
        <w:rPr>
          <w:lang w:val="sr-Cyrl-RS"/>
        </w:rPr>
        <w:t xml:space="preserve"> </w:t>
      </w:r>
      <w:r>
        <w:rPr>
          <w:lang w:val="sr-Cyrl-RS"/>
        </w:rPr>
        <w:t>poverenje</w:t>
      </w:r>
      <w:r w:rsidR="00E1542C" w:rsidRPr="0011444D">
        <w:rPr>
          <w:lang w:val="sr-Cyrl-RS"/>
        </w:rPr>
        <w:t xml:space="preserve"> </w:t>
      </w:r>
      <w:r>
        <w:rPr>
          <w:lang w:val="sr-Cyrl-RS"/>
        </w:rPr>
        <w:t>javnosti</w:t>
      </w:r>
      <w:r w:rsidR="00E1542C" w:rsidRPr="0011444D">
        <w:rPr>
          <w:lang w:val="sr-Cyrl-RS"/>
        </w:rPr>
        <w:t xml:space="preserve"> </w:t>
      </w:r>
      <w:r>
        <w:rPr>
          <w:lang w:val="sr-Cyrl-RS"/>
        </w:rPr>
        <w:t>dalje</w:t>
      </w:r>
      <w:r w:rsidR="00E1542C" w:rsidRPr="0011444D">
        <w:rPr>
          <w:lang w:val="sr-Cyrl-RS"/>
        </w:rPr>
        <w:t xml:space="preserve"> </w:t>
      </w:r>
      <w:r>
        <w:rPr>
          <w:lang w:val="sr-Cyrl-RS"/>
        </w:rPr>
        <w:t>od</w:t>
      </w:r>
      <w:r w:rsidR="00E1542C" w:rsidRPr="0011444D">
        <w:rPr>
          <w:lang w:val="sr-Cyrl-RS"/>
        </w:rPr>
        <w:t xml:space="preserve"> </w:t>
      </w:r>
      <w:r>
        <w:rPr>
          <w:lang w:val="sr-Cyrl-RS"/>
        </w:rPr>
        <w:t>jednokratne</w:t>
      </w:r>
      <w:r w:rsidR="00E1542C" w:rsidRPr="0011444D">
        <w:rPr>
          <w:lang w:val="sr-Cyrl-RS"/>
        </w:rPr>
        <w:t xml:space="preserve"> </w:t>
      </w:r>
      <w:r>
        <w:rPr>
          <w:lang w:val="sr-Cyrl-RS"/>
        </w:rPr>
        <w:t>revizije</w:t>
      </w:r>
      <w:r w:rsidR="00E1542C" w:rsidRPr="0011444D">
        <w:rPr>
          <w:lang w:val="sr-Cyrl-RS"/>
        </w:rPr>
        <w:t xml:space="preserve">. </w:t>
      </w:r>
      <w:r>
        <w:rPr>
          <w:lang w:val="sr-Cyrl-RS"/>
        </w:rPr>
        <w:t>Dakle</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pozitivno</w:t>
      </w:r>
      <w:r w:rsidR="00E1542C" w:rsidRPr="0011444D">
        <w:rPr>
          <w:lang w:val="sr-Cyrl-RS"/>
        </w:rPr>
        <w:t xml:space="preserve"> </w:t>
      </w:r>
      <w:r>
        <w:rPr>
          <w:lang w:val="sr-Cyrl-RS"/>
        </w:rPr>
        <w:t>predviđa</w:t>
      </w:r>
      <w:r w:rsidR="00E1542C" w:rsidRPr="0011444D">
        <w:rPr>
          <w:lang w:val="sr-Cyrl-RS"/>
        </w:rPr>
        <w:t xml:space="preserve"> </w:t>
      </w:r>
      <w:r>
        <w:rPr>
          <w:lang w:val="sr-Cyrl-RS"/>
        </w:rPr>
        <w:t>učestalost</w:t>
      </w:r>
      <w:r w:rsidR="00E1542C" w:rsidRPr="0011444D">
        <w:rPr>
          <w:lang w:val="sr-Cyrl-RS"/>
        </w:rPr>
        <w:t xml:space="preserve"> </w:t>
      </w:r>
      <w:r>
        <w:rPr>
          <w:lang w:val="sr-Cyrl-RS"/>
        </w:rPr>
        <w:t>revizije</w:t>
      </w:r>
      <w:r w:rsidR="00E1542C" w:rsidRPr="0011444D">
        <w:rPr>
          <w:lang w:val="sr-Cyrl-RS"/>
        </w:rPr>
        <w:t xml:space="preserve">, </w:t>
      </w:r>
      <w:r>
        <w:rPr>
          <w:lang w:val="sr-Cyrl-RS"/>
        </w:rPr>
        <w:t>verifikacije</w:t>
      </w:r>
      <w:r w:rsidR="00E1542C" w:rsidRPr="0011444D">
        <w:rPr>
          <w:lang w:val="sr-Cyrl-RS"/>
        </w:rPr>
        <w:t xml:space="preserve"> </w:t>
      </w:r>
      <w:r>
        <w:rPr>
          <w:lang w:val="sr-Cyrl-RS"/>
        </w:rPr>
        <w:t>i</w:t>
      </w:r>
      <w:r w:rsidR="00E1542C" w:rsidRPr="0011444D">
        <w:rPr>
          <w:lang w:val="sr-Cyrl-RS"/>
        </w:rPr>
        <w:t xml:space="preserve"> </w:t>
      </w:r>
      <w:r>
        <w:rPr>
          <w:lang w:val="sr-Cyrl-RS"/>
        </w:rPr>
        <w:t>kontrole</w:t>
      </w:r>
      <w:r w:rsidR="00E1542C" w:rsidRPr="0011444D">
        <w:rPr>
          <w:lang w:val="sr-Cyrl-RS"/>
        </w:rPr>
        <w:t xml:space="preserve"> </w:t>
      </w:r>
      <w:r>
        <w:rPr>
          <w:lang w:val="sr-Cyrl-RS"/>
        </w:rPr>
        <w:t>podataka</w:t>
      </w:r>
      <w:r w:rsidR="00E1542C" w:rsidRPr="0011444D">
        <w:rPr>
          <w:lang w:val="sr-Cyrl-RS"/>
        </w:rPr>
        <w:t>.</w:t>
      </w:r>
    </w:p>
    <w:p w14:paraId="6F92A446" w14:textId="77777777" w:rsidR="00FA4FC5" w:rsidRPr="0011444D" w:rsidRDefault="00FA4FC5">
      <w:pPr>
        <w:pStyle w:val="BodyText"/>
        <w:rPr>
          <w:lang w:val="sr-Cyrl-RS"/>
        </w:rPr>
      </w:pPr>
    </w:p>
    <w:p w14:paraId="67B50DE2" w14:textId="69284C2D" w:rsidR="00FA4FC5" w:rsidRPr="0011444D" w:rsidRDefault="007B1F72" w:rsidP="00BF63E6">
      <w:pPr>
        <w:pStyle w:val="BodyText"/>
        <w:ind w:left="120" w:right="113"/>
        <w:jc w:val="both"/>
        <w:rPr>
          <w:lang w:val="sr-Cyrl-RS"/>
        </w:rPr>
      </w:pPr>
      <w:r>
        <w:rPr>
          <w:lang w:val="sr-Cyrl-RS"/>
        </w:rPr>
        <w:t>Slično</w:t>
      </w:r>
      <w:r w:rsidR="00E1542C" w:rsidRPr="0011444D">
        <w:rPr>
          <w:lang w:val="sr-Cyrl-RS"/>
        </w:rPr>
        <w:t xml:space="preserve"> </w:t>
      </w:r>
      <w:r>
        <w:rPr>
          <w:lang w:val="sr-Cyrl-RS"/>
        </w:rPr>
        <w:t>Nacrtu</w:t>
      </w:r>
      <w:r w:rsidR="00E1542C" w:rsidRPr="0011444D">
        <w:rPr>
          <w:lang w:val="sr-Cyrl-RS"/>
        </w:rPr>
        <w:t xml:space="preserve"> </w:t>
      </w:r>
      <w:r>
        <w:rPr>
          <w:lang w:val="sr-Cyrl-RS"/>
        </w:rPr>
        <w:t>zakona</w:t>
      </w:r>
      <w:r w:rsidR="00E1542C" w:rsidRPr="0011444D">
        <w:rPr>
          <w:lang w:val="sr-Cyrl-RS"/>
        </w:rPr>
        <w:t xml:space="preserve"> I, </w:t>
      </w:r>
      <w:r>
        <w:rPr>
          <w:lang w:val="sr-Cyrl-RS"/>
        </w:rPr>
        <w:t>članstvo</w:t>
      </w:r>
      <w:r w:rsidR="00E1542C" w:rsidRPr="0011444D">
        <w:rPr>
          <w:lang w:val="sr-Cyrl-RS"/>
        </w:rPr>
        <w:t xml:space="preserve"> </w:t>
      </w:r>
      <w:r>
        <w:rPr>
          <w:lang w:val="sr-Cyrl-RS"/>
        </w:rPr>
        <w:t>uključuje</w:t>
      </w:r>
      <w:r w:rsidR="00E1542C" w:rsidRPr="0011444D">
        <w:rPr>
          <w:lang w:val="sr-Cyrl-RS"/>
        </w:rPr>
        <w:t xml:space="preserve"> </w:t>
      </w:r>
      <w:r>
        <w:rPr>
          <w:lang w:val="sr-Cyrl-RS"/>
        </w:rPr>
        <w:t>nezavisne</w:t>
      </w:r>
      <w:r w:rsidR="00E1542C" w:rsidRPr="0011444D">
        <w:rPr>
          <w:lang w:val="sr-Cyrl-RS"/>
        </w:rPr>
        <w:t xml:space="preserve"> </w:t>
      </w:r>
      <w:r>
        <w:rPr>
          <w:lang w:val="sr-Cyrl-RS"/>
        </w:rPr>
        <w:t>stručnjake</w:t>
      </w:r>
      <w:r w:rsidR="00E1542C" w:rsidRPr="0011444D">
        <w:rPr>
          <w:lang w:val="sr-Cyrl-RS"/>
        </w:rPr>
        <w:t xml:space="preserve"> </w:t>
      </w:r>
      <w:r>
        <w:rPr>
          <w:lang w:val="sr-Cyrl-RS"/>
        </w:rPr>
        <w:t>koje</w:t>
      </w:r>
      <w:r w:rsidR="00E1542C" w:rsidRPr="0011444D">
        <w:rPr>
          <w:lang w:val="sr-Cyrl-RS"/>
        </w:rPr>
        <w:t xml:space="preserve"> </w:t>
      </w:r>
      <w:r>
        <w:rPr>
          <w:lang w:val="sr-Cyrl-RS"/>
        </w:rPr>
        <w:t>predlažu</w:t>
      </w:r>
      <w:r w:rsidR="00E1542C" w:rsidRPr="0011444D">
        <w:rPr>
          <w:lang w:val="sr-Cyrl-RS"/>
        </w:rPr>
        <w:t xml:space="preserve"> </w:t>
      </w:r>
      <w:r>
        <w:rPr>
          <w:lang w:val="sr-Cyrl-RS"/>
        </w:rPr>
        <w:t>vladajuće</w:t>
      </w:r>
      <w:r w:rsidR="00E1542C" w:rsidRPr="0011444D">
        <w:rPr>
          <w:lang w:val="sr-Cyrl-RS"/>
        </w:rPr>
        <w:t xml:space="preserve"> </w:t>
      </w:r>
      <w:r>
        <w:rPr>
          <w:lang w:val="sr-Cyrl-RS"/>
        </w:rPr>
        <w:t>i</w:t>
      </w:r>
      <w:r w:rsidR="00E1542C" w:rsidRPr="0011444D">
        <w:rPr>
          <w:lang w:val="sr-Cyrl-RS"/>
        </w:rPr>
        <w:t xml:space="preserve"> </w:t>
      </w:r>
      <w:r>
        <w:rPr>
          <w:lang w:val="sr-Cyrl-RS"/>
        </w:rPr>
        <w:t>opozicione</w:t>
      </w:r>
      <w:r w:rsidR="00E1542C" w:rsidRPr="0011444D">
        <w:rPr>
          <w:lang w:val="sr-Cyrl-RS"/>
        </w:rPr>
        <w:t xml:space="preserve"> </w:t>
      </w:r>
      <w:r>
        <w:rPr>
          <w:lang w:val="sr-Cyrl-RS"/>
        </w:rPr>
        <w:t>stranke</w:t>
      </w:r>
      <w:r w:rsidR="00E1542C" w:rsidRPr="0011444D">
        <w:rPr>
          <w:lang w:val="sr-Cyrl-RS"/>
        </w:rPr>
        <w:t xml:space="preserve"> </w:t>
      </w:r>
      <w:r>
        <w:rPr>
          <w:lang w:val="sr-Cyrl-RS"/>
        </w:rPr>
        <w:t>u</w:t>
      </w:r>
      <w:r w:rsidR="00E1542C" w:rsidRPr="0011444D">
        <w:rPr>
          <w:lang w:val="sr-Cyrl-RS"/>
        </w:rPr>
        <w:t xml:space="preserve"> </w:t>
      </w:r>
      <w:r>
        <w:rPr>
          <w:lang w:val="sr-Cyrl-RS"/>
        </w:rPr>
        <w:t>Narodnoj</w:t>
      </w:r>
      <w:r w:rsidR="00E1542C" w:rsidRPr="0011444D">
        <w:rPr>
          <w:lang w:val="sr-Cyrl-RS"/>
        </w:rPr>
        <w:t xml:space="preserve"> </w:t>
      </w:r>
      <w:r>
        <w:rPr>
          <w:lang w:val="sr-Cyrl-RS"/>
        </w:rPr>
        <w:t>skupštini</w:t>
      </w:r>
      <w:r w:rsidR="00E1542C" w:rsidRPr="0011444D">
        <w:rPr>
          <w:lang w:val="sr-Cyrl-RS"/>
        </w:rPr>
        <w:t xml:space="preserve"> </w:t>
      </w:r>
      <w:r>
        <w:rPr>
          <w:lang w:val="sr-Cyrl-RS"/>
        </w:rPr>
        <w:t>i</w:t>
      </w:r>
      <w:r w:rsidR="00E1542C" w:rsidRPr="0011444D">
        <w:rPr>
          <w:lang w:val="sr-Cyrl-RS"/>
        </w:rPr>
        <w:t xml:space="preserve"> </w:t>
      </w:r>
      <w:r>
        <w:rPr>
          <w:lang w:val="sr-Cyrl-RS"/>
        </w:rPr>
        <w:t>grupe</w:t>
      </w:r>
      <w:r w:rsidR="00E1542C" w:rsidRPr="0011444D">
        <w:rPr>
          <w:lang w:val="sr-Cyrl-RS"/>
        </w:rPr>
        <w:t xml:space="preserve"> </w:t>
      </w:r>
      <w:r>
        <w:rPr>
          <w:lang w:val="sr-Cyrl-RS"/>
        </w:rPr>
        <w:t>građana</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daje</w:t>
      </w:r>
      <w:r w:rsidR="00E1542C" w:rsidRPr="0011444D">
        <w:rPr>
          <w:lang w:val="sr-Cyrl-RS"/>
        </w:rPr>
        <w:t xml:space="preserve"> </w:t>
      </w:r>
      <w:r>
        <w:rPr>
          <w:lang w:val="sr-Cyrl-RS"/>
        </w:rPr>
        <w:t>više</w:t>
      </w:r>
      <w:r w:rsidR="00E1542C" w:rsidRPr="0011444D">
        <w:rPr>
          <w:lang w:val="sr-Cyrl-RS"/>
        </w:rPr>
        <w:t xml:space="preserve"> </w:t>
      </w:r>
      <w:r>
        <w:rPr>
          <w:lang w:val="sr-Cyrl-RS"/>
        </w:rPr>
        <w:t>prostora</w:t>
      </w:r>
      <w:r w:rsidR="00E1542C" w:rsidRPr="0011444D">
        <w:rPr>
          <w:lang w:val="sr-Cyrl-RS"/>
        </w:rPr>
        <w:t xml:space="preserve"> </w:t>
      </w:r>
      <w:r>
        <w:rPr>
          <w:lang w:val="sr-Cyrl-RS"/>
        </w:rPr>
        <w:t>za</w:t>
      </w:r>
      <w:r w:rsidR="00E1542C" w:rsidRPr="0011444D">
        <w:rPr>
          <w:lang w:val="sr-Cyrl-RS"/>
        </w:rPr>
        <w:t xml:space="preserve"> </w:t>
      </w:r>
      <w:r>
        <w:rPr>
          <w:lang w:val="sr-Cyrl-RS"/>
        </w:rPr>
        <w:t>grupe</w:t>
      </w:r>
      <w:r w:rsidR="00E1542C" w:rsidRPr="0011444D">
        <w:rPr>
          <w:lang w:val="sr-Cyrl-RS"/>
        </w:rPr>
        <w:t xml:space="preserve"> </w:t>
      </w:r>
      <w:r>
        <w:rPr>
          <w:lang w:val="sr-Cyrl-RS"/>
        </w:rPr>
        <w:t>građana</w:t>
      </w:r>
      <w:r w:rsidR="00E1542C" w:rsidRPr="0011444D">
        <w:rPr>
          <w:lang w:val="sr-Cyrl-RS"/>
        </w:rPr>
        <w:t xml:space="preserve">, </w:t>
      </w:r>
      <w:r>
        <w:rPr>
          <w:lang w:val="sr-Cyrl-RS"/>
        </w:rPr>
        <w:t>što</w:t>
      </w:r>
      <w:r w:rsidR="00E1542C" w:rsidRPr="0011444D">
        <w:rPr>
          <w:lang w:val="sr-Cyrl-RS"/>
        </w:rPr>
        <w:t xml:space="preserve"> </w:t>
      </w:r>
      <w:r>
        <w:rPr>
          <w:lang w:val="sr-Cyrl-RS"/>
        </w:rPr>
        <w:t>može</w:t>
      </w:r>
      <w:r w:rsidR="00E1542C" w:rsidRPr="0011444D">
        <w:rPr>
          <w:lang w:val="sr-Cyrl-RS"/>
        </w:rPr>
        <w:t xml:space="preserve"> </w:t>
      </w:r>
      <w:r>
        <w:rPr>
          <w:lang w:val="sr-Cyrl-RS"/>
        </w:rPr>
        <w:t>dodatno</w:t>
      </w:r>
      <w:r w:rsidR="00E1542C" w:rsidRPr="0011444D">
        <w:rPr>
          <w:lang w:val="sr-Cyrl-RS"/>
        </w:rPr>
        <w:t xml:space="preserve"> </w:t>
      </w:r>
      <w:r>
        <w:rPr>
          <w:lang w:val="sr-Cyrl-RS"/>
        </w:rPr>
        <w:t>poboljšati</w:t>
      </w:r>
      <w:r w:rsidR="00E1542C" w:rsidRPr="0011444D">
        <w:rPr>
          <w:lang w:val="sr-Cyrl-RS"/>
        </w:rPr>
        <w:t xml:space="preserve"> </w:t>
      </w:r>
      <w:r>
        <w:rPr>
          <w:lang w:val="sr-Cyrl-RS"/>
        </w:rPr>
        <w:t>stvarnu</w:t>
      </w:r>
      <w:r w:rsidR="00E1542C" w:rsidRPr="0011444D">
        <w:rPr>
          <w:lang w:val="sr-Cyrl-RS"/>
        </w:rPr>
        <w:t xml:space="preserve"> </w:t>
      </w:r>
      <w:r>
        <w:rPr>
          <w:lang w:val="sr-Cyrl-RS"/>
        </w:rPr>
        <w:t>i</w:t>
      </w:r>
      <w:r w:rsidR="00E1542C" w:rsidRPr="0011444D">
        <w:rPr>
          <w:lang w:val="sr-Cyrl-RS"/>
        </w:rPr>
        <w:t xml:space="preserve"> </w:t>
      </w:r>
      <w:r>
        <w:rPr>
          <w:lang w:val="sr-Cyrl-RS"/>
        </w:rPr>
        <w:t>percipiranu</w:t>
      </w:r>
      <w:r w:rsidR="00E1542C" w:rsidRPr="0011444D">
        <w:rPr>
          <w:lang w:val="sr-Cyrl-RS"/>
        </w:rPr>
        <w:t xml:space="preserve"> </w:t>
      </w:r>
      <w:r>
        <w:rPr>
          <w:lang w:val="sr-Cyrl-RS"/>
        </w:rPr>
        <w:t>nezavisnost</w:t>
      </w:r>
      <w:r w:rsidR="00E1542C" w:rsidRPr="0011444D">
        <w:rPr>
          <w:lang w:val="sr-Cyrl-RS"/>
        </w:rPr>
        <w:t xml:space="preserve"> </w:t>
      </w:r>
      <w:r>
        <w:rPr>
          <w:lang w:val="sr-Cyrl-RS"/>
        </w:rPr>
        <w:t>revizije</w:t>
      </w:r>
      <w:r w:rsidR="00E1542C" w:rsidRPr="0011444D">
        <w:rPr>
          <w:lang w:val="sr-Cyrl-RS"/>
        </w:rPr>
        <w:t xml:space="preserve">. </w:t>
      </w:r>
      <w:r>
        <w:rPr>
          <w:lang w:val="sr-Cyrl-RS"/>
        </w:rPr>
        <w:t>U</w:t>
      </w:r>
      <w:r w:rsidR="00E1542C" w:rsidRPr="0011444D">
        <w:rPr>
          <w:lang w:val="sr-Cyrl-RS"/>
        </w:rPr>
        <w:t xml:space="preserve"> </w:t>
      </w:r>
      <w:r>
        <w:rPr>
          <w:lang w:val="sr-Cyrl-RS"/>
        </w:rPr>
        <w:t>skladu</w:t>
      </w:r>
      <w:r w:rsidR="00E1542C" w:rsidRPr="0011444D">
        <w:rPr>
          <w:lang w:val="sr-Cyrl-RS"/>
        </w:rPr>
        <w:t xml:space="preserve"> </w:t>
      </w:r>
      <w:r>
        <w:rPr>
          <w:lang w:val="sr-Cyrl-RS"/>
        </w:rPr>
        <w:t>sa</w:t>
      </w:r>
      <w:r w:rsidR="00E1542C" w:rsidRPr="0011444D">
        <w:rPr>
          <w:lang w:val="sr-Cyrl-RS"/>
        </w:rPr>
        <w:t xml:space="preserve"> </w:t>
      </w:r>
      <w:r>
        <w:rPr>
          <w:lang w:val="sr-Cyrl-RS"/>
        </w:rPr>
        <w:t>preporukama</w:t>
      </w:r>
      <w:r w:rsidR="00E1542C" w:rsidRPr="0011444D">
        <w:rPr>
          <w:lang w:val="sr-Cyrl-RS"/>
        </w:rPr>
        <w:t xml:space="preserve"> </w:t>
      </w:r>
      <w:r>
        <w:rPr>
          <w:lang w:val="sr-Cyrl-RS"/>
        </w:rPr>
        <w:t>ODIHR</w:t>
      </w:r>
      <w:r w:rsidR="00E1542C" w:rsidRPr="0011444D">
        <w:rPr>
          <w:lang w:val="sr-Cyrl-RS"/>
        </w:rPr>
        <w:t>-</w:t>
      </w:r>
      <w:r>
        <w:rPr>
          <w:lang w:val="sr-Cyrl-RS"/>
        </w:rPr>
        <w:t>a</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predviđa</w:t>
      </w:r>
      <w:r w:rsidR="00E1542C" w:rsidRPr="0011444D">
        <w:rPr>
          <w:lang w:val="sr-Cyrl-RS"/>
        </w:rPr>
        <w:t xml:space="preserve"> </w:t>
      </w:r>
      <w:r>
        <w:rPr>
          <w:lang w:val="sr-Cyrl-RS"/>
        </w:rPr>
        <w:t>učešće</w:t>
      </w:r>
      <w:r w:rsidR="00E1542C" w:rsidRPr="0011444D">
        <w:rPr>
          <w:lang w:val="sr-Cyrl-RS"/>
        </w:rPr>
        <w:t xml:space="preserve"> </w:t>
      </w:r>
      <w:r>
        <w:rPr>
          <w:lang w:val="sr-Cyrl-RS"/>
        </w:rPr>
        <w:t>relevantnih</w:t>
      </w:r>
      <w:r w:rsidR="00E1542C" w:rsidRPr="0011444D">
        <w:rPr>
          <w:lang w:val="sr-Cyrl-RS"/>
        </w:rPr>
        <w:t xml:space="preserve"> </w:t>
      </w:r>
      <w:r>
        <w:rPr>
          <w:lang w:val="sr-Cyrl-RS"/>
        </w:rPr>
        <w:t>aktera</w:t>
      </w:r>
      <w:r w:rsidR="00E1542C" w:rsidRPr="0011444D">
        <w:rPr>
          <w:lang w:val="sr-Cyrl-RS"/>
        </w:rPr>
        <w:t xml:space="preserve"> </w:t>
      </w:r>
      <w:r>
        <w:rPr>
          <w:lang w:val="sr-Cyrl-RS"/>
        </w:rPr>
        <w:t>i</w:t>
      </w:r>
      <w:r w:rsidR="00E1542C" w:rsidRPr="0011444D">
        <w:rPr>
          <w:lang w:val="sr-Cyrl-RS"/>
        </w:rPr>
        <w:t xml:space="preserve"> </w:t>
      </w:r>
      <w:r>
        <w:rPr>
          <w:lang w:val="sr-Cyrl-RS"/>
        </w:rPr>
        <w:t>dodatno</w:t>
      </w:r>
      <w:r w:rsidR="00E1542C" w:rsidRPr="0011444D">
        <w:rPr>
          <w:lang w:val="sr-Cyrl-RS"/>
        </w:rPr>
        <w:t xml:space="preserve"> </w:t>
      </w:r>
      <w:r>
        <w:rPr>
          <w:lang w:val="sr-Cyrl-RS"/>
        </w:rPr>
        <w:t>omogućava</w:t>
      </w:r>
      <w:r w:rsidR="00E1542C" w:rsidRPr="0011444D">
        <w:rPr>
          <w:lang w:val="sr-Cyrl-RS"/>
        </w:rPr>
        <w:t xml:space="preserve"> </w:t>
      </w:r>
      <w:r>
        <w:rPr>
          <w:lang w:val="sr-Cyrl-RS"/>
        </w:rPr>
        <w:t>učešće</w:t>
      </w:r>
      <w:r w:rsidR="00E1542C" w:rsidRPr="0011444D">
        <w:rPr>
          <w:lang w:val="sr-Cyrl-RS"/>
        </w:rPr>
        <w:t xml:space="preserve"> </w:t>
      </w:r>
      <w:r>
        <w:rPr>
          <w:lang w:val="sr-Cyrl-RS"/>
        </w:rPr>
        <w:t>posmatrača</w:t>
      </w:r>
      <w:r w:rsidR="00E1542C" w:rsidRPr="0011444D">
        <w:rPr>
          <w:lang w:val="sr-Cyrl-RS"/>
        </w:rPr>
        <w:t xml:space="preserve">. </w:t>
      </w:r>
      <w:r>
        <w:rPr>
          <w:lang w:val="sr-Cyrl-RS"/>
        </w:rPr>
        <w:t>Transparentnost</w:t>
      </w:r>
      <w:r w:rsidR="00E1542C" w:rsidRPr="0011444D">
        <w:rPr>
          <w:lang w:val="sr-Cyrl-RS"/>
        </w:rPr>
        <w:t xml:space="preserve"> </w:t>
      </w:r>
      <w:r>
        <w:rPr>
          <w:lang w:val="sr-Cyrl-RS"/>
        </w:rPr>
        <w:t>revizije</w:t>
      </w:r>
      <w:r w:rsidR="00E1542C" w:rsidRPr="0011444D">
        <w:rPr>
          <w:lang w:val="sr-Cyrl-RS"/>
        </w:rPr>
        <w:t xml:space="preserve"> </w:t>
      </w:r>
      <w:r>
        <w:rPr>
          <w:lang w:val="sr-Cyrl-RS"/>
        </w:rPr>
        <w:t>i</w:t>
      </w:r>
      <w:r w:rsidR="00E1542C" w:rsidRPr="0011444D">
        <w:rPr>
          <w:lang w:val="sr-Cyrl-RS"/>
        </w:rPr>
        <w:t xml:space="preserve"> </w:t>
      </w:r>
      <w:r>
        <w:rPr>
          <w:lang w:val="sr-Cyrl-RS"/>
        </w:rPr>
        <w:t>koraci</w:t>
      </w:r>
      <w:r w:rsidR="00E1542C" w:rsidRPr="0011444D">
        <w:rPr>
          <w:lang w:val="sr-Cyrl-RS"/>
        </w:rPr>
        <w:t xml:space="preserve"> </w:t>
      </w:r>
      <w:r>
        <w:rPr>
          <w:lang w:val="sr-Cyrl-RS"/>
        </w:rPr>
        <w:t>ka</w:t>
      </w:r>
      <w:r w:rsidR="00E1542C" w:rsidRPr="0011444D">
        <w:rPr>
          <w:lang w:val="sr-Cyrl-RS"/>
        </w:rPr>
        <w:t xml:space="preserve"> </w:t>
      </w:r>
      <w:r>
        <w:rPr>
          <w:lang w:val="sr-Cyrl-RS"/>
        </w:rPr>
        <w:t>izgradnji</w:t>
      </w:r>
      <w:r w:rsidR="00E1542C" w:rsidRPr="0011444D">
        <w:rPr>
          <w:lang w:val="sr-Cyrl-RS"/>
        </w:rPr>
        <w:t xml:space="preserve"> </w:t>
      </w:r>
      <w:r>
        <w:rPr>
          <w:lang w:val="sr-Cyrl-RS"/>
        </w:rPr>
        <w:t>poverenja</w:t>
      </w:r>
      <w:r w:rsidR="00E1542C" w:rsidRPr="0011444D">
        <w:rPr>
          <w:lang w:val="sr-Cyrl-RS"/>
        </w:rPr>
        <w:t xml:space="preserve"> </w:t>
      </w:r>
      <w:r>
        <w:rPr>
          <w:lang w:val="sr-Cyrl-RS"/>
        </w:rPr>
        <w:t>javnosti</w:t>
      </w:r>
      <w:r w:rsidR="00E1542C" w:rsidRPr="0011444D">
        <w:rPr>
          <w:lang w:val="sr-Cyrl-RS"/>
        </w:rPr>
        <w:t xml:space="preserve"> </w:t>
      </w:r>
      <w:r>
        <w:rPr>
          <w:lang w:val="sr-Cyrl-RS"/>
        </w:rPr>
        <w:t>obezbeđeni</w:t>
      </w:r>
      <w:r w:rsidR="00E1542C" w:rsidRPr="0011444D">
        <w:rPr>
          <w:lang w:val="sr-Cyrl-RS"/>
        </w:rPr>
        <w:t xml:space="preserve"> </w:t>
      </w:r>
      <w:r>
        <w:rPr>
          <w:lang w:val="sr-Cyrl-RS"/>
        </w:rPr>
        <w:t>su</w:t>
      </w:r>
      <w:r w:rsidR="00E1542C" w:rsidRPr="0011444D">
        <w:rPr>
          <w:lang w:val="sr-Cyrl-RS"/>
        </w:rPr>
        <w:t xml:space="preserve"> </w:t>
      </w:r>
      <w:r>
        <w:rPr>
          <w:lang w:val="sr-Cyrl-RS"/>
        </w:rPr>
        <w:t>zahtevom</w:t>
      </w:r>
      <w:bookmarkStart w:id="34" w:name="_bookmark65"/>
      <w:bookmarkStart w:id="35" w:name="_bookmark64"/>
      <w:bookmarkEnd w:id="34"/>
      <w:bookmarkEnd w:id="35"/>
      <w:r w:rsidR="00E1542C" w:rsidRPr="0011444D">
        <w:rPr>
          <w:lang w:val="sr-Cyrl-RS"/>
        </w:rPr>
        <w:t xml:space="preserve"> </w:t>
      </w:r>
      <w:r>
        <w:rPr>
          <w:lang w:val="sr-Cyrl-RS"/>
        </w:rPr>
        <w:t>da</w:t>
      </w:r>
      <w:r w:rsidR="00E1542C" w:rsidRPr="0011444D">
        <w:rPr>
          <w:lang w:val="sr-Cyrl-RS"/>
        </w:rPr>
        <w:t xml:space="preserve"> </w:t>
      </w:r>
      <w:r>
        <w:rPr>
          <w:lang w:val="sr-Cyrl-RS"/>
        </w:rPr>
        <w:t>se</w:t>
      </w:r>
      <w:r w:rsidR="00E1542C" w:rsidRPr="0011444D">
        <w:rPr>
          <w:lang w:val="sr-Cyrl-RS"/>
        </w:rPr>
        <w:t xml:space="preserve"> </w:t>
      </w:r>
      <w:r>
        <w:rPr>
          <w:lang w:val="sr-Cyrl-RS"/>
        </w:rPr>
        <w:t>rad</w:t>
      </w:r>
      <w:r w:rsidR="00E1542C" w:rsidRPr="0011444D">
        <w:rPr>
          <w:lang w:val="sr-Cyrl-RS"/>
        </w:rPr>
        <w:t xml:space="preserve"> </w:t>
      </w:r>
      <w:r>
        <w:rPr>
          <w:lang w:val="sr-Cyrl-RS"/>
        </w:rPr>
        <w:t>Komisije</w:t>
      </w:r>
      <w:r w:rsidR="00E1542C" w:rsidRPr="0011444D">
        <w:rPr>
          <w:lang w:val="sr-Cyrl-RS"/>
        </w:rPr>
        <w:t xml:space="preserve"> </w:t>
      </w:r>
      <w:r>
        <w:rPr>
          <w:lang w:val="sr-Cyrl-RS"/>
        </w:rPr>
        <w:t>objavi</w:t>
      </w:r>
      <w:r w:rsidR="00E1542C" w:rsidRPr="0011444D">
        <w:rPr>
          <w:lang w:val="sr-Cyrl-RS"/>
        </w:rPr>
        <w:t xml:space="preserve"> </w:t>
      </w:r>
      <w:r>
        <w:rPr>
          <w:lang w:val="sr-Cyrl-RS"/>
        </w:rPr>
        <w:t>na</w:t>
      </w:r>
      <w:r w:rsidR="00E1542C" w:rsidRPr="0011444D">
        <w:rPr>
          <w:lang w:val="sr-Cyrl-RS"/>
        </w:rPr>
        <w:t xml:space="preserve"> </w:t>
      </w:r>
      <w:r>
        <w:rPr>
          <w:lang w:val="sr-Cyrl-RS"/>
        </w:rPr>
        <w:t>internet</w:t>
      </w:r>
      <w:r w:rsidR="00E1542C" w:rsidRPr="0011444D">
        <w:rPr>
          <w:lang w:val="sr-Cyrl-RS"/>
        </w:rPr>
        <w:t xml:space="preserve"> </w:t>
      </w:r>
      <w:r>
        <w:rPr>
          <w:lang w:val="sr-Cyrl-RS"/>
        </w:rPr>
        <w:t>stranici</w:t>
      </w:r>
      <w:r w:rsidR="00E1542C" w:rsidRPr="0011444D">
        <w:rPr>
          <w:lang w:val="sr-Cyrl-RS"/>
        </w:rPr>
        <w:t xml:space="preserve"> </w:t>
      </w:r>
      <w:r>
        <w:rPr>
          <w:lang w:val="sr-Cyrl-RS"/>
        </w:rPr>
        <w:t>Narodne</w:t>
      </w:r>
      <w:r w:rsidR="00E1542C" w:rsidRPr="0011444D">
        <w:rPr>
          <w:lang w:val="sr-Cyrl-RS"/>
        </w:rPr>
        <w:t xml:space="preserve"> </w:t>
      </w:r>
      <w:r>
        <w:rPr>
          <w:lang w:val="sr-Cyrl-RS"/>
        </w:rPr>
        <w:t>skupštine</w:t>
      </w:r>
      <w:r w:rsidR="00E1542C" w:rsidRPr="0011444D">
        <w:rPr>
          <w:lang w:val="sr-Cyrl-RS"/>
        </w:rPr>
        <w:t xml:space="preserve"> </w:t>
      </w:r>
      <w:r>
        <w:rPr>
          <w:lang w:val="sr-Cyrl-RS"/>
        </w:rPr>
        <w:t>i</w:t>
      </w:r>
      <w:r w:rsidR="00E1542C" w:rsidRPr="0011444D">
        <w:rPr>
          <w:lang w:val="sr-Cyrl-RS"/>
        </w:rPr>
        <w:t xml:space="preserve"> </w:t>
      </w:r>
      <w:r>
        <w:rPr>
          <w:lang w:val="sr-Cyrl-RS"/>
        </w:rPr>
        <w:t>odredbom</w:t>
      </w:r>
      <w:r w:rsidR="00E1542C" w:rsidRPr="0011444D">
        <w:rPr>
          <w:lang w:val="sr-Cyrl-RS"/>
        </w:rPr>
        <w:t xml:space="preserve"> </w:t>
      </w:r>
      <w:r>
        <w:rPr>
          <w:lang w:val="sr-Cyrl-RS"/>
        </w:rPr>
        <w:t>da</w:t>
      </w:r>
      <w:r w:rsidR="00E1542C" w:rsidRPr="0011444D">
        <w:rPr>
          <w:lang w:val="sr-Cyrl-RS"/>
        </w:rPr>
        <w:t xml:space="preserve"> </w:t>
      </w:r>
      <w:r>
        <w:rPr>
          <w:lang w:val="sr-Cyrl-RS"/>
        </w:rPr>
        <w:t>Komisija</w:t>
      </w:r>
      <w:r w:rsidR="00E1542C" w:rsidRPr="0011444D">
        <w:rPr>
          <w:lang w:val="sr-Cyrl-RS"/>
        </w:rPr>
        <w:t xml:space="preserve"> </w:t>
      </w:r>
      <w:r>
        <w:rPr>
          <w:lang w:val="sr-Cyrl-RS"/>
        </w:rPr>
        <w:t>inicira</w:t>
      </w:r>
      <w:r w:rsidR="00E1542C" w:rsidRPr="0011444D">
        <w:rPr>
          <w:lang w:val="sr-Cyrl-RS"/>
        </w:rPr>
        <w:t xml:space="preserve"> </w:t>
      </w:r>
      <w:r>
        <w:rPr>
          <w:lang w:val="sr-Cyrl-RS"/>
        </w:rPr>
        <w:t>edukaciju</w:t>
      </w:r>
      <w:r w:rsidR="00E1542C" w:rsidRPr="0011444D">
        <w:rPr>
          <w:lang w:val="sr-Cyrl-RS"/>
        </w:rPr>
        <w:t xml:space="preserve"> </w:t>
      </w:r>
      <w:r>
        <w:rPr>
          <w:lang w:val="sr-Cyrl-RS"/>
        </w:rPr>
        <w:t>birača</w:t>
      </w:r>
      <w:r w:rsidR="00E1542C" w:rsidRPr="0011444D">
        <w:rPr>
          <w:lang w:val="sr-Cyrl-RS"/>
        </w:rPr>
        <w:t xml:space="preserve"> </w:t>
      </w:r>
      <w:r>
        <w:rPr>
          <w:lang w:val="sr-Cyrl-RS"/>
        </w:rPr>
        <w:t>u</w:t>
      </w:r>
      <w:r w:rsidR="00E1542C" w:rsidRPr="0011444D">
        <w:rPr>
          <w:lang w:val="sr-Cyrl-RS"/>
        </w:rPr>
        <w:t xml:space="preserve"> </w:t>
      </w:r>
      <w:r>
        <w:rPr>
          <w:lang w:val="sr-Cyrl-RS"/>
        </w:rPr>
        <w:t>vezi</w:t>
      </w:r>
      <w:r w:rsidR="00E1542C" w:rsidRPr="0011444D">
        <w:rPr>
          <w:lang w:val="sr-Cyrl-RS"/>
        </w:rPr>
        <w:t xml:space="preserve"> </w:t>
      </w:r>
      <w:r>
        <w:rPr>
          <w:lang w:val="sr-Cyrl-RS"/>
        </w:rPr>
        <w:t>sa</w:t>
      </w:r>
      <w:r w:rsidR="00E1542C" w:rsidRPr="0011444D">
        <w:rPr>
          <w:lang w:val="sr-Cyrl-RS"/>
        </w:rPr>
        <w:t xml:space="preserve"> </w:t>
      </w:r>
      <w:r>
        <w:rPr>
          <w:lang w:val="sr-Cyrl-RS"/>
        </w:rPr>
        <w:t>biračkim</w:t>
      </w:r>
      <w:r w:rsidR="00E1542C" w:rsidRPr="0011444D">
        <w:rPr>
          <w:lang w:val="sr-Cyrl-RS"/>
        </w:rPr>
        <w:t xml:space="preserve"> </w:t>
      </w:r>
      <w:r>
        <w:rPr>
          <w:lang w:val="sr-Cyrl-RS"/>
        </w:rPr>
        <w:t>spiskovima</w:t>
      </w:r>
      <w:r w:rsidR="00E1542C" w:rsidRPr="0011444D">
        <w:rPr>
          <w:lang w:val="sr-Cyrl-RS"/>
        </w:rPr>
        <w:t xml:space="preserve"> </w:t>
      </w:r>
      <w:r>
        <w:rPr>
          <w:lang w:val="sr-Cyrl-RS"/>
        </w:rPr>
        <w:t>i</w:t>
      </w:r>
      <w:r w:rsidR="00E1542C" w:rsidRPr="0011444D">
        <w:rPr>
          <w:lang w:val="sr-Cyrl-RS"/>
        </w:rPr>
        <w:t xml:space="preserve"> </w:t>
      </w:r>
      <w:r>
        <w:rPr>
          <w:lang w:val="sr-Cyrl-RS"/>
        </w:rPr>
        <w:t>njihovim</w:t>
      </w:r>
      <w:r w:rsidR="00E1542C" w:rsidRPr="0011444D">
        <w:rPr>
          <w:lang w:val="sr-Cyrl-RS"/>
        </w:rPr>
        <w:t xml:space="preserve"> </w:t>
      </w:r>
      <w:r>
        <w:rPr>
          <w:lang w:val="sr-Cyrl-RS"/>
        </w:rPr>
        <w:t>ažuriranjem</w:t>
      </w:r>
      <w:r w:rsidR="00E1542C" w:rsidRPr="0011444D">
        <w:rPr>
          <w:lang w:val="sr-Cyrl-RS"/>
        </w:rPr>
        <w:t>.</w:t>
      </w:r>
    </w:p>
    <w:p w14:paraId="27E28C11" w14:textId="77777777" w:rsidR="00FA4FC5" w:rsidRPr="0011444D" w:rsidRDefault="00FA4FC5">
      <w:pPr>
        <w:pStyle w:val="BodyText"/>
        <w:spacing w:before="1"/>
        <w:rPr>
          <w:lang w:val="sr-Cyrl-RS"/>
        </w:rPr>
      </w:pPr>
    </w:p>
    <w:p w14:paraId="39243068" w14:textId="0506D347" w:rsidR="00FA4FC5" w:rsidRPr="0011444D" w:rsidRDefault="007B1F72">
      <w:pPr>
        <w:pStyle w:val="BodyText"/>
        <w:ind w:left="120" w:right="118"/>
        <w:jc w:val="both"/>
        <w:rPr>
          <w:lang w:val="sr-Cyrl-RS"/>
        </w:rPr>
      </w:pPr>
      <w:r>
        <w:rPr>
          <w:lang w:val="sr-Cyrl-RS"/>
        </w:rPr>
        <w:t>Slično</w:t>
      </w:r>
      <w:r w:rsidR="00E1542C" w:rsidRPr="0011444D">
        <w:rPr>
          <w:lang w:val="sr-Cyrl-RS"/>
        </w:rPr>
        <w:t xml:space="preserve"> </w:t>
      </w:r>
      <w:r>
        <w:rPr>
          <w:lang w:val="sr-Cyrl-RS"/>
        </w:rPr>
        <w:t>kao</w:t>
      </w:r>
      <w:r w:rsidR="00E1542C" w:rsidRPr="0011444D">
        <w:rPr>
          <w:lang w:val="sr-Cyrl-RS"/>
        </w:rPr>
        <w:t xml:space="preserve"> </w:t>
      </w:r>
      <w:r>
        <w:rPr>
          <w:lang w:val="sr-Cyrl-RS"/>
        </w:rPr>
        <w:t>u</w:t>
      </w:r>
      <w:r w:rsidR="00E1542C" w:rsidRPr="0011444D">
        <w:rPr>
          <w:lang w:val="sr-Cyrl-RS"/>
        </w:rPr>
        <w:t xml:space="preserve"> </w:t>
      </w:r>
      <w:r>
        <w:rPr>
          <w:lang w:val="sr-Cyrl-RS"/>
        </w:rPr>
        <w:t>Nacrtu</w:t>
      </w:r>
      <w:r w:rsidR="00E1542C" w:rsidRPr="0011444D">
        <w:rPr>
          <w:lang w:val="sr-Cyrl-RS"/>
        </w:rPr>
        <w:t xml:space="preserve"> </w:t>
      </w:r>
      <w:r>
        <w:rPr>
          <w:lang w:val="sr-Cyrl-RS"/>
        </w:rPr>
        <w:t>zakona</w:t>
      </w:r>
      <w:r w:rsidR="00E1542C" w:rsidRPr="0011444D">
        <w:rPr>
          <w:lang w:val="sr-Cyrl-RS"/>
        </w:rPr>
        <w:t xml:space="preserve"> I, </w:t>
      </w:r>
      <w:r>
        <w:rPr>
          <w:lang w:val="sr-Cyrl-RS"/>
        </w:rPr>
        <w:t>amandman</w:t>
      </w:r>
      <w:r w:rsidR="00E1542C" w:rsidRPr="0011444D">
        <w:rPr>
          <w:lang w:val="sr-Cyrl-RS"/>
        </w:rPr>
        <w:t xml:space="preserve"> </w:t>
      </w:r>
      <w:r>
        <w:rPr>
          <w:lang w:val="sr-Cyrl-RS"/>
        </w:rPr>
        <w:t>precizira</w:t>
      </w:r>
      <w:r w:rsidR="00E1542C" w:rsidRPr="0011444D">
        <w:rPr>
          <w:lang w:val="sr-Cyrl-RS"/>
        </w:rPr>
        <w:t xml:space="preserve"> </w:t>
      </w:r>
      <w:r>
        <w:rPr>
          <w:lang w:val="sr-Cyrl-RS"/>
        </w:rPr>
        <w:t>traženo</w:t>
      </w:r>
      <w:r w:rsidR="00E1542C" w:rsidRPr="0011444D">
        <w:rPr>
          <w:lang w:val="sr-Cyrl-RS"/>
        </w:rPr>
        <w:t xml:space="preserve"> </w:t>
      </w:r>
      <w:r>
        <w:rPr>
          <w:lang w:val="sr-Cyrl-RS"/>
        </w:rPr>
        <w:t>iskustvo</w:t>
      </w:r>
      <w:r w:rsidR="00E1542C" w:rsidRPr="0011444D">
        <w:rPr>
          <w:lang w:val="sr-Cyrl-RS"/>
        </w:rPr>
        <w:t xml:space="preserve"> </w:t>
      </w:r>
      <w:r>
        <w:rPr>
          <w:lang w:val="sr-Cyrl-RS"/>
        </w:rPr>
        <w:t>članova</w:t>
      </w:r>
      <w:r w:rsidR="00E1542C" w:rsidRPr="0011444D">
        <w:rPr>
          <w:lang w:val="sr-Cyrl-RS"/>
        </w:rPr>
        <w:t xml:space="preserve"> </w:t>
      </w:r>
      <w:r>
        <w:rPr>
          <w:lang w:val="sr-Cyrl-RS"/>
        </w:rPr>
        <w:t>revizorske</w:t>
      </w:r>
      <w:r w:rsidR="00E1542C" w:rsidRPr="0011444D">
        <w:rPr>
          <w:lang w:val="sr-Cyrl-RS"/>
        </w:rPr>
        <w:t xml:space="preserve"> </w:t>
      </w:r>
      <w:r>
        <w:rPr>
          <w:lang w:val="sr-Cyrl-RS"/>
        </w:rPr>
        <w:t>komisije</w:t>
      </w:r>
      <w:r w:rsidR="00E1542C" w:rsidRPr="0011444D">
        <w:rPr>
          <w:lang w:val="sr-Cyrl-RS"/>
        </w:rPr>
        <w:t xml:space="preserve"> (</w:t>
      </w:r>
      <w:r>
        <w:rPr>
          <w:lang w:val="sr-Cyrl-RS"/>
        </w:rPr>
        <w:t>slična</w:t>
      </w:r>
      <w:r w:rsidR="00E1542C" w:rsidRPr="0011444D">
        <w:rPr>
          <w:lang w:val="sr-Cyrl-RS"/>
        </w:rPr>
        <w:t xml:space="preserve"> </w:t>
      </w:r>
      <w:r>
        <w:rPr>
          <w:lang w:val="sr-Cyrl-RS"/>
        </w:rPr>
        <w:t>formulacija</w:t>
      </w:r>
      <w:r w:rsidR="00E1542C" w:rsidRPr="0011444D">
        <w:rPr>
          <w:lang w:val="sr-Cyrl-RS"/>
        </w:rPr>
        <w:t xml:space="preserve">) </w:t>
      </w:r>
      <w:r>
        <w:rPr>
          <w:lang w:val="sr-Cyrl-RS"/>
        </w:rPr>
        <w:t>i</w:t>
      </w:r>
      <w:r w:rsidR="00E1542C" w:rsidRPr="0011444D">
        <w:rPr>
          <w:lang w:val="sr-Cyrl-RS"/>
        </w:rPr>
        <w:t xml:space="preserve"> </w:t>
      </w:r>
      <w:r>
        <w:rPr>
          <w:lang w:val="sr-Cyrl-RS"/>
        </w:rPr>
        <w:t>odredbe</w:t>
      </w:r>
      <w:r w:rsidR="00E1542C" w:rsidRPr="0011444D">
        <w:rPr>
          <w:lang w:val="sr-Cyrl-RS"/>
        </w:rPr>
        <w:t xml:space="preserve"> </w:t>
      </w:r>
      <w:r>
        <w:rPr>
          <w:lang w:val="sr-Cyrl-RS"/>
        </w:rPr>
        <w:t>za</w:t>
      </w:r>
      <w:r w:rsidR="00E1542C" w:rsidRPr="0011444D">
        <w:rPr>
          <w:lang w:val="sr-Cyrl-RS"/>
        </w:rPr>
        <w:t xml:space="preserve"> </w:t>
      </w:r>
      <w:r>
        <w:rPr>
          <w:lang w:val="sr-Cyrl-RS"/>
        </w:rPr>
        <w:t>moguću</w:t>
      </w:r>
      <w:r w:rsidR="00E1542C" w:rsidRPr="0011444D">
        <w:rPr>
          <w:lang w:val="sr-Cyrl-RS"/>
        </w:rPr>
        <w:t xml:space="preserve"> </w:t>
      </w:r>
      <w:r>
        <w:rPr>
          <w:lang w:val="sr-Cyrl-RS"/>
        </w:rPr>
        <w:t>podršku</w:t>
      </w:r>
      <w:r w:rsidR="00E1542C" w:rsidRPr="0011444D">
        <w:rPr>
          <w:lang w:val="sr-Cyrl-RS"/>
        </w:rPr>
        <w:t xml:space="preserve"> </w:t>
      </w:r>
      <w:r>
        <w:rPr>
          <w:lang w:val="sr-Cyrl-RS"/>
        </w:rPr>
        <w:t>međunarodnih</w:t>
      </w:r>
      <w:r w:rsidR="00E1542C" w:rsidRPr="0011444D">
        <w:rPr>
          <w:lang w:val="sr-Cyrl-RS"/>
        </w:rPr>
        <w:t xml:space="preserve"> </w:t>
      </w:r>
      <w:r>
        <w:rPr>
          <w:lang w:val="sr-Cyrl-RS"/>
        </w:rPr>
        <w:t>stručnjaka</w:t>
      </w:r>
      <w:r w:rsidR="00E1542C" w:rsidRPr="0011444D">
        <w:rPr>
          <w:lang w:val="sr-Cyrl-RS"/>
        </w:rPr>
        <w:t xml:space="preserve">. </w:t>
      </w:r>
      <w:r>
        <w:rPr>
          <w:lang w:val="sr-Cyrl-RS"/>
        </w:rPr>
        <w:t>Kombinacija</w:t>
      </w:r>
      <w:r w:rsidR="00E1542C" w:rsidRPr="0011444D">
        <w:rPr>
          <w:lang w:val="sr-Cyrl-RS"/>
        </w:rPr>
        <w:t xml:space="preserve"> </w:t>
      </w:r>
      <w:r>
        <w:rPr>
          <w:lang w:val="sr-Cyrl-RS"/>
        </w:rPr>
        <w:t>pravih</w:t>
      </w:r>
      <w:r w:rsidR="00E1542C" w:rsidRPr="0011444D">
        <w:rPr>
          <w:lang w:val="sr-Cyrl-RS"/>
        </w:rPr>
        <w:t xml:space="preserve"> </w:t>
      </w:r>
      <w:r>
        <w:rPr>
          <w:lang w:val="sr-Cyrl-RS"/>
        </w:rPr>
        <w:t>kompetencija</w:t>
      </w:r>
      <w:r w:rsidR="00E1542C" w:rsidRPr="0011444D">
        <w:rPr>
          <w:lang w:val="sr-Cyrl-RS"/>
        </w:rPr>
        <w:t xml:space="preserve"> </w:t>
      </w:r>
      <w:r>
        <w:rPr>
          <w:lang w:val="sr-Cyrl-RS"/>
        </w:rPr>
        <w:t>je</w:t>
      </w:r>
      <w:r w:rsidR="00E1542C" w:rsidRPr="0011444D">
        <w:rPr>
          <w:lang w:val="sr-Cyrl-RS"/>
        </w:rPr>
        <w:t xml:space="preserve"> </w:t>
      </w:r>
      <w:r>
        <w:rPr>
          <w:lang w:val="sr-Cyrl-RS"/>
        </w:rPr>
        <w:t>važna</w:t>
      </w:r>
      <w:r w:rsidR="00E1542C" w:rsidRPr="0011444D">
        <w:rPr>
          <w:lang w:val="sr-Cyrl-RS"/>
        </w:rPr>
        <w:t xml:space="preserve"> </w:t>
      </w:r>
      <w:r>
        <w:rPr>
          <w:lang w:val="sr-Cyrl-RS"/>
        </w:rPr>
        <w:t>za</w:t>
      </w:r>
      <w:r w:rsidR="00E1542C" w:rsidRPr="0011444D">
        <w:rPr>
          <w:lang w:val="sr-Cyrl-RS"/>
        </w:rPr>
        <w:t xml:space="preserve"> </w:t>
      </w:r>
      <w:r>
        <w:rPr>
          <w:lang w:val="sr-Cyrl-RS"/>
        </w:rPr>
        <w:t>smisleno</w:t>
      </w:r>
      <w:r w:rsidR="00E1542C" w:rsidRPr="0011444D">
        <w:rPr>
          <w:lang w:val="sr-Cyrl-RS"/>
        </w:rPr>
        <w:t xml:space="preserve"> </w:t>
      </w:r>
      <w:r>
        <w:rPr>
          <w:lang w:val="sr-Cyrl-RS"/>
        </w:rPr>
        <w:t>sprovođenje</w:t>
      </w:r>
      <w:r w:rsidR="00E1542C" w:rsidRPr="0011444D">
        <w:rPr>
          <w:lang w:val="sr-Cyrl-RS"/>
        </w:rPr>
        <w:t xml:space="preserve"> </w:t>
      </w:r>
      <w:r>
        <w:rPr>
          <w:lang w:val="sr-Cyrl-RS"/>
        </w:rPr>
        <w:t>revizije</w:t>
      </w:r>
      <w:r w:rsidR="00E1542C" w:rsidRPr="0011444D">
        <w:rPr>
          <w:lang w:val="sr-Cyrl-RS"/>
        </w:rPr>
        <w:t xml:space="preserve">, </w:t>
      </w:r>
      <w:r>
        <w:rPr>
          <w:lang w:val="sr-Cyrl-RS"/>
        </w:rPr>
        <w:t>a</w:t>
      </w:r>
      <w:r w:rsidR="00E1542C" w:rsidRPr="0011444D">
        <w:rPr>
          <w:lang w:val="sr-Cyrl-RS"/>
        </w:rPr>
        <w:t xml:space="preserve"> </w:t>
      </w:r>
      <w:r>
        <w:rPr>
          <w:lang w:val="sr-Cyrl-RS"/>
        </w:rPr>
        <w:t>učešće</w:t>
      </w:r>
      <w:r w:rsidR="00E1542C" w:rsidRPr="0011444D">
        <w:rPr>
          <w:lang w:val="sr-Cyrl-RS"/>
        </w:rPr>
        <w:t xml:space="preserve"> </w:t>
      </w:r>
      <w:r>
        <w:rPr>
          <w:lang w:val="sr-Cyrl-RS"/>
        </w:rPr>
        <w:t>međunarodnih</w:t>
      </w:r>
      <w:r w:rsidR="00E1542C" w:rsidRPr="0011444D">
        <w:rPr>
          <w:lang w:val="sr-Cyrl-RS"/>
        </w:rPr>
        <w:t xml:space="preserve"> </w:t>
      </w:r>
      <w:r>
        <w:rPr>
          <w:lang w:val="sr-Cyrl-RS"/>
        </w:rPr>
        <w:t>stručnjaka</w:t>
      </w:r>
      <w:r w:rsidR="00E1542C" w:rsidRPr="0011444D">
        <w:rPr>
          <w:lang w:val="sr-Cyrl-RS"/>
        </w:rPr>
        <w:t xml:space="preserve"> </w:t>
      </w:r>
      <w:r>
        <w:rPr>
          <w:lang w:val="sr-Cyrl-RS"/>
        </w:rPr>
        <w:t>može</w:t>
      </w:r>
      <w:r w:rsidR="00E1542C" w:rsidRPr="0011444D">
        <w:rPr>
          <w:lang w:val="sr-Cyrl-RS"/>
        </w:rPr>
        <w:t xml:space="preserve"> </w:t>
      </w:r>
      <w:r>
        <w:rPr>
          <w:lang w:val="sr-Cyrl-RS"/>
        </w:rPr>
        <w:t>dodatno</w:t>
      </w:r>
      <w:r w:rsidR="00E1542C" w:rsidRPr="0011444D">
        <w:rPr>
          <w:lang w:val="sr-Cyrl-RS"/>
        </w:rPr>
        <w:t xml:space="preserve"> </w:t>
      </w:r>
      <w:r>
        <w:rPr>
          <w:lang w:val="sr-Cyrl-RS"/>
        </w:rPr>
        <w:t>pomoći</w:t>
      </w:r>
      <w:r w:rsidR="00E1542C" w:rsidRPr="0011444D">
        <w:rPr>
          <w:lang w:val="sr-Cyrl-RS"/>
        </w:rPr>
        <w:t xml:space="preserve"> </w:t>
      </w:r>
      <w:r>
        <w:rPr>
          <w:lang w:val="sr-Cyrl-RS"/>
        </w:rPr>
        <w:t>da</w:t>
      </w:r>
      <w:r w:rsidR="00E1542C" w:rsidRPr="0011444D">
        <w:rPr>
          <w:lang w:val="sr-Cyrl-RS"/>
        </w:rPr>
        <w:t xml:space="preserve"> </w:t>
      </w:r>
      <w:r>
        <w:rPr>
          <w:lang w:val="sr-Cyrl-RS"/>
        </w:rPr>
        <w:t>se</w:t>
      </w:r>
      <w:r w:rsidR="00E1542C" w:rsidRPr="0011444D">
        <w:rPr>
          <w:lang w:val="sr-Cyrl-RS"/>
        </w:rPr>
        <w:t xml:space="preserve"> </w:t>
      </w:r>
      <w:r>
        <w:rPr>
          <w:lang w:val="sr-Cyrl-RS"/>
        </w:rPr>
        <w:t>poveća</w:t>
      </w:r>
      <w:r w:rsidR="00E1542C" w:rsidRPr="0011444D">
        <w:rPr>
          <w:lang w:val="sr-Cyrl-RS"/>
        </w:rPr>
        <w:t xml:space="preserve"> </w:t>
      </w:r>
      <w:r>
        <w:rPr>
          <w:lang w:val="sr-Cyrl-RS"/>
        </w:rPr>
        <w:t>poverenje</w:t>
      </w:r>
      <w:r w:rsidR="00E1542C" w:rsidRPr="0011444D">
        <w:rPr>
          <w:lang w:val="sr-Cyrl-RS"/>
        </w:rPr>
        <w:t xml:space="preserve"> </w:t>
      </w:r>
      <w:r>
        <w:rPr>
          <w:lang w:val="sr-Cyrl-RS"/>
        </w:rPr>
        <w:t>u</w:t>
      </w:r>
      <w:r w:rsidR="00E1542C" w:rsidRPr="0011444D">
        <w:rPr>
          <w:lang w:val="sr-Cyrl-RS"/>
        </w:rPr>
        <w:t xml:space="preserve"> </w:t>
      </w:r>
      <w:r>
        <w:rPr>
          <w:lang w:val="sr-Cyrl-RS"/>
        </w:rPr>
        <w:t>proces</w:t>
      </w:r>
      <w:r w:rsidR="00E1542C" w:rsidRPr="0011444D">
        <w:rPr>
          <w:lang w:val="sr-Cyrl-RS"/>
        </w:rPr>
        <w:t xml:space="preserve"> </w:t>
      </w:r>
      <w:r>
        <w:rPr>
          <w:lang w:val="sr-Cyrl-RS"/>
        </w:rPr>
        <w:t>i</w:t>
      </w:r>
      <w:r w:rsidR="00E1542C" w:rsidRPr="0011444D">
        <w:rPr>
          <w:lang w:val="sr-Cyrl-RS"/>
        </w:rPr>
        <w:t xml:space="preserve"> </w:t>
      </w:r>
      <w:r>
        <w:rPr>
          <w:lang w:val="sr-Cyrl-RS"/>
        </w:rPr>
        <w:t>JBS</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II , </w:t>
      </w:r>
      <w:r>
        <w:rPr>
          <w:lang w:val="sr-Cyrl-RS"/>
        </w:rPr>
        <w:t>stoga</w:t>
      </w:r>
      <w:r w:rsidR="00E1542C" w:rsidRPr="0011444D">
        <w:rPr>
          <w:lang w:val="sr-Cyrl-RS"/>
        </w:rPr>
        <w:t xml:space="preserve">, </w:t>
      </w:r>
      <w:r>
        <w:rPr>
          <w:lang w:val="sr-Cyrl-RS"/>
        </w:rPr>
        <w:t>preduzima</w:t>
      </w:r>
      <w:r w:rsidR="00E1542C" w:rsidRPr="0011444D">
        <w:rPr>
          <w:lang w:val="sr-Cyrl-RS"/>
        </w:rPr>
        <w:t xml:space="preserve"> </w:t>
      </w:r>
      <w:r>
        <w:rPr>
          <w:lang w:val="sr-Cyrl-RS"/>
        </w:rPr>
        <w:t>višestruke</w:t>
      </w:r>
      <w:r w:rsidR="00E1542C" w:rsidRPr="0011444D">
        <w:rPr>
          <w:lang w:val="sr-Cyrl-RS"/>
        </w:rPr>
        <w:t xml:space="preserve"> </w:t>
      </w:r>
      <w:r>
        <w:rPr>
          <w:lang w:val="sr-Cyrl-RS"/>
        </w:rPr>
        <w:t>korake</w:t>
      </w:r>
      <w:r w:rsidR="00E1542C" w:rsidRPr="0011444D">
        <w:rPr>
          <w:lang w:val="sr-Cyrl-RS"/>
        </w:rPr>
        <w:t xml:space="preserve"> </w:t>
      </w:r>
      <w:r>
        <w:rPr>
          <w:lang w:val="sr-Cyrl-RS"/>
        </w:rPr>
        <w:t>ka</w:t>
      </w:r>
      <w:r w:rsidR="00E1542C" w:rsidRPr="0011444D">
        <w:rPr>
          <w:lang w:val="sr-Cyrl-RS"/>
        </w:rPr>
        <w:t xml:space="preserve"> </w:t>
      </w:r>
      <w:r>
        <w:rPr>
          <w:lang w:val="sr-Cyrl-RS"/>
        </w:rPr>
        <w:t>adresiranju</w:t>
      </w:r>
      <w:r w:rsidR="00E1542C" w:rsidRPr="0011444D">
        <w:rPr>
          <w:lang w:val="sr-Cyrl-RS"/>
        </w:rPr>
        <w:t xml:space="preserve"> </w:t>
      </w:r>
      <w:r>
        <w:rPr>
          <w:lang w:val="sr-Cyrl-RS"/>
        </w:rPr>
        <w:t>preporuka</w:t>
      </w:r>
      <w:r w:rsidR="00E1542C" w:rsidRPr="0011444D">
        <w:rPr>
          <w:lang w:val="sr-Cyrl-RS"/>
        </w:rPr>
        <w:t xml:space="preserve"> </w:t>
      </w:r>
      <w:r>
        <w:rPr>
          <w:lang w:val="sr-Cyrl-RS"/>
        </w:rPr>
        <w:t>ODIHR</w:t>
      </w:r>
      <w:r w:rsidR="00E1542C" w:rsidRPr="0011444D">
        <w:rPr>
          <w:lang w:val="sr-Cyrl-RS"/>
        </w:rPr>
        <w:t>-</w:t>
      </w:r>
      <w:r>
        <w:rPr>
          <w:lang w:val="sr-Cyrl-RS"/>
        </w:rPr>
        <w:t>a</w:t>
      </w:r>
      <w:r w:rsidR="00E1542C" w:rsidRPr="0011444D">
        <w:rPr>
          <w:lang w:val="sr-Cyrl-RS"/>
        </w:rPr>
        <w:t xml:space="preserve">. </w:t>
      </w:r>
    </w:p>
    <w:p w14:paraId="3C61E384" w14:textId="77777777" w:rsidR="00FA4FC5" w:rsidRPr="0011444D" w:rsidRDefault="00FA4FC5">
      <w:pPr>
        <w:pStyle w:val="BodyText"/>
        <w:rPr>
          <w:lang w:val="sr-Cyrl-RS"/>
        </w:rPr>
      </w:pPr>
    </w:p>
    <w:p w14:paraId="126221B6" w14:textId="3C97086F" w:rsidR="00FA4FC5" w:rsidRPr="0011444D" w:rsidRDefault="007B1F72">
      <w:pPr>
        <w:pStyle w:val="BodyText"/>
        <w:ind w:left="120" w:right="114"/>
        <w:jc w:val="both"/>
        <w:rPr>
          <w:lang w:val="sr-Cyrl-RS"/>
        </w:rPr>
      </w:pPr>
      <w:r>
        <w:rPr>
          <w:lang w:val="sr-Cyrl-RS"/>
        </w:rPr>
        <w:t>Pozitivno</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dalje</w:t>
      </w:r>
      <w:r w:rsidR="00E1542C" w:rsidRPr="0011444D">
        <w:rPr>
          <w:lang w:val="sr-Cyrl-RS"/>
        </w:rPr>
        <w:t xml:space="preserve"> </w:t>
      </w:r>
      <w:r>
        <w:rPr>
          <w:lang w:val="sr-Cyrl-RS"/>
        </w:rPr>
        <w:t>daje</w:t>
      </w:r>
      <w:r w:rsidR="00E1542C" w:rsidRPr="0011444D">
        <w:rPr>
          <w:lang w:val="sr-Cyrl-RS"/>
        </w:rPr>
        <w:t xml:space="preserve"> </w:t>
      </w:r>
      <w:r>
        <w:rPr>
          <w:lang w:val="sr-Cyrl-RS"/>
        </w:rPr>
        <w:t>stalni</w:t>
      </w:r>
      <w:r w:rsidR="00E1542C" w:rsidRPr="0011444D">
        <w:rPr>
          <w:lang w:val="sr-Cyrl-RS"/>
        </w:rPr>
        <w:t xml:space="preserve"> </w:t>
      </w:r>
      <w:r>
        <w:rPr>
          <w:lang w:val="sr-Cyrl-RS"/>
        </w:rPr>
        <w:t>status</w:t>
      </w:r>
      <w:r w:rsidR="00E1542C" w:rsidRPr="0011444D">
        <w:rPr>
          <w:lang w:val="sr-Cyrl-RS"/>
        </w:rPr>
        <w:t xml:space="preserve"> </w:t>
      </w:r>
      <w:r>
        <w:rPr>
          <w:lang w:val="sr-Cyrl-RS"/>
        </w:rPr>
        <w:t>Komisiji</w:t>
      </w:r>
      <w:r w:rsidR="00E1542C" w:rsidRPr="0011444D">
        <w:rPr>
          <w:lang w:val="sr-Cyrl-RS"/>
        </w:rPr>
        <w:t xml:space="preserve">. </w:t>
      </w:r>
      <w:r>
        <w:rPr>
          <w:lang w:val="sr-Cyrl-RS"/>
        </w:rPr>
        <w:t>Uspostavio</w:t>
      </w:r>
      <w:r w:rsidR="00E1542C" w:rsidRPr="0011444D">
        <w:rPr>
          <w:lang w:val="sr-Cyrl-RS"/>
        </w:rPr>
        <w:t xml:space="preserve"> </w:t>
      </w:r>
      <w:r>
        <w:rPr>
          <w:lang w:val="sr-Cyrl-RS"/>
        </w:rPr>
        <w:t>je</w:t>
      </w:r>
      <w:r w:rsidR="00E1542C" w:rsidRPr="0011444D">
        <w:rPr>
          <w:lang w:val="sr-Cyrl-RS"/>
        </w:rPr>
        <w:t xml:space="preserve"> </w:t>
      </w:r>
      <w:r>
        <w:rPr>
          <w:lang w:val="sr-Cyrl-RS"/>
        </w:rPr>
        <w:t>pristup</w:t>
      </w:r>
      <w:r w:rsidR="00E1542C" w:rsidRPr="0011444D">
        <w:rPr>
          <w:lang w:val="sr-Cyrl-RS"/>
        </w:rPr>
        <w:t xml:space="preserve"> </w:t>
      </w:r>
      <w:r>
        <w:rPr>
          <w:lang w:val="sr-Cyrl-RS"/>
        </w:rPr>
        <w:t>neophodnim</w:t>
      </w:r>
      <w:r w:rsidR="00E1542C" w:rsidRPr="0011444D">
        <w:rPr>
          <w:lang w:val="sr-Cyrl-RS"/>
        </w:rPr>
        <w:t xml:space="preserve"> </w:t>
      </w:r>
      <w:r>
        <w:rPr>
          <w:lang w:val="sr-Cyrl-RS"/>
        </w:rPr>
        <w:t>evidencijama</w:t>
      </w:r>
      <w:r w:rsidR="00E1542C" w:rsidRPr="0011444D">
        <w:rPr>
          <w:lang w:val="sr-Cyrl-RS"/>
        </w:rPr>
        <w:t xml:space="preserve"> </w:t>
      </w:r>
      <w:r>
        <w:rPr>
          <w:lang w:val="sr-Cyrl-RS"/>
        </w:rPr>
        <w:t>drugih</w:t>
      </w:r>
      <w:r w:rsidR="00E1542C" w:rsidRPr="0011444D">
        <w:rPr>
          <w:lang w:val="sr-Cyrl-RS"/>
        </w:rPr>
        <w:t xml:space="preserve"> </w:t>
      </w:r>
      <w:r>
        <w:rPr>
          <w:lang w:val="sr-Cyrl-RS"/>
        </w:rPr>
        <w:t>institucija</w:t>
      </w:r>
      <w:r w:rsidR="00E1542C" w:rsidRPr="0011444D">
        <w:rPr>
          <w:lang w:val="sr-Cyrl-RS"/>
        </w:rPr>
        <w:t xml:space="preserve"> </w:t>
      </w:r>
      <w:r>
        <w:rPr>
          <w:lang w:val="sr-Cyrl-RS"/>
        </w:rPr>
        <w:t>i</w:t>
      </w:r>
      <w:r w:rsidR="00E1542C" w:rsidRPr="0011444D">
        <w:rPr>
          <w:lang w:val="sr-Cyrl-RS"/>
        </w:rPr>
        <w:t xml:space="preserve"> </w:t>
      </w:r>
      <w:r>
        <w:rPr>
          <w:lang w:val="sr-Cyrl-RS"/>
        </w:rPr>
        <w:t>mandat</w:t>
      </w:r>
      <w:r w:rsidR="00E1542C" w:rsidRPr="0011444D">
        <w:rPr>
          <w:lang w:val="sr-Cyrl-RS"/>
        </w:rPr>
        <w:t xml:space="preserve"> </w:t>
      </w:r>
      <w:r>
        <w:rPr>
          <w:lang w:val="sr-Cyrl-RS"/>
        </w:rPr>
        <w:t>za</w:t>
      </w:r>
      <w:r w:rsidR="00E1542C" w:rsidRPr="0011444D">
        <w:rPr>
          <w:lang w:val="sr-Cyrl-RS"/>
        </w:rPr>
        <w:t xml:space="preserve"> </w:t>
      </w:r>
      <w:r>
        <w:rPr>
          <w:lang w:val="sr-Cyrl-RS"/>
        </w:rPr>
        <w:t>analizu</w:t>
      </w:r>
      <w:r w:rsidR="00E1542C" w:rsidRPr="0011444D">
        <w:rPr>
          <w:lang w:val="sr-Cyrl-RS"/>
        </w:rPr>
        <w:t xml:space="preserve"> </w:t>
      </w:r>
      <w:r>
        <w:rPr>
          <w:lang w:val="sr-Cyrl-RS"/>
        </w:rPr>
        <w:t>podataka</w:t>
      </w:r>
      <w:r w:rsidR="00E1542C" w:rsidRPr="0011444D">
        <w:rPr>
          <w:lang w:val="sr-Cyrl-RS"/>
        </w:rPr>
        <w:t xml:space="preserve"> </w:t>
      </w:r>
      <w:r>
        <w:rPr>
          <w:lang w:val="sr-Cyrl-RS"/>
        </w:rPr>
        <w:t>sadržanih</w:t>
      </w:r>
      <w:r w:rsidR="00E1542C" w:rsidRPr="0011444D">
        <w:rPr>
          <w:lang w:val="sr-Cyrl-RS"/>
        </w:rPr>
        <w:t xml:space="preserve"> </w:t>
      </w:r>
      <w:r>
        <w:rPr>
          <w:lang w:val="sr-Cyrl-RS"/>
        </w:rPr>
        <w:t>u</w:t>
      </w:r>
      <w:r w:rsidR="00E1542C" w:rsidRPr="0011444D">
        <w:rPr>
          <w:lang w:val="sr-Cyrl-RS"/>
        </w:rPr>
        <w:t xml:space="preserve"> </w:t>
      </w:r>
      <w:r>
        <w:rPr>
          <w:lang w:val="sr-Cyrl-RS"/>
        </w:rPr>
        <w:t>matičnim</w:t>
      </w:r>
      <w:r w:rsidR="00E1542C" w:rsidRPr="0011444D">
        <w:rPr>
          <w:lang w:val="sr-Cyrl-RS"/>
        </w:rPr>
        <w:t xml:space="preserve"> </w:t>
      </w:r>
      <w:r>
        <w:rPr>
          <w:lang w:val="sr-Cyrl-RS"/>
        </w:rPr>
        <w:t>knjigama</w:t>
      </w:r>
      <w:r w:rsidR="00E1542C" w:rsidRPr="0011444D">
        <w:rPr>
          <w:lang w:val="sr-Cyrl-RS"/>
        </w:rPr>
        <w:t xml:space="preserve"> </w:t>
      </w:r>
      <w:r>
        <w:rPr>
          <w:lang w:val="sr-Cyrl-RS"/>
        </w:rPr>
        <w:t>i</w:t>
      </w:r>
      <w:r w:rsidR="00E1542C" w:rsidRPr="0011444D">
        <w:rPr>
          <w:lang w:val="sr-Cyrl-RS"/>
        </w:rPr>
        <w:t xml:space="preserve"> </w:t>
      </w:r>
      <w:r>
        <w:rPr>
          <w:lang w:val="sr-Cyrl-RS"/>
        </w:rPr>
        <w:t>sigurnost</w:t>
      </w:r>
      <w:r w:rsidR="00E1542C" w:rsidRPr="0011444D">
        <w:rPr>
          <w:lang w:val="sr-Cyrl-RS"/>
        </w:rPr>
        <w:t xml:space="preserve"> </w:t>
      </w:r>
      <w:r>
        <w:rPr>
          <w:lang w:val="sr-Cyrl-RS"/>
        </w:rPr>
        <w:t>softvera</w:t>
      </w:r>
      <w:r w:rsidR="00E1542C" w:rsidRPr="0011444D">
        <w:rPr>
          <w:lang w:val="sr-Cyrl-RS"/>
        </w:rPr>
        <w:t xml:space="preserve"> </w:t>
      </w:r>
      <w:r>
        <w:rPr>
          <w:lang w:val="sr-Cyrl-RS"/>
        </w:rPr>
        <w:t>za</w:t>
      </w:r>
      <w:r w:rsidR="00E1542C" w:rsidRPr="0011444D">
        <w:rPr>
          <w:lang w:val="sr-Cyrl-RS"/>
        </w:rPr>
        <w:t xml:space="preserve"> </w:t>
      </w:r>
      <w:r>
        <w:rPr>
          <w:lang w:val="sr-Cyrl-RS"/>
        </w:rPr>
        <w:t>birački</w:t>
      </w:r>
      <w:r w:rsidR="00E1542C" w:rsidRPr="0011444D">
        <w:rPr>
          <w:lang w:val="sr-Cyrl-RS"/>
        </w:rPr>
        <w:t xml:space="preserve"> </w:t>
      </w:r>
      <w:r>
        <w:rPr>
          <w:lang w:val="sr-Cyrl-RS"/>
        </w:rPr>
        <w:t>spisak</w:t>
      </w:r>
      <w:r w:rsidR="00E1542C" w:rsidRPr="0011444D">
        <w:rPr>
          <w:lang w:val="sr-Cyrl-RS"/>
        </w:rPr>
        <w:t xml:space="preserve">. </w:t>
      </w:r>
      <w:r>
        <w:rPr>
          <w:lang w:val="sr-Cyrl-RS"/>
        </w:rPr>
        <w:t>Ovi</w:t>
      </w:r>
      <w:r w:rsidR="00E1542C" w:rsidRPr="0011444D">
        <w:rPr>
          <w:lang w:val="sr-Cyrl-RS"/>
        </w:rPr>
        <w:t xml:space="preserve"> </w:t>
      </w:r>
      <w:r>
        <w:rPr>
          <w:lang w:val="sr-Cyrl-RS"/>
        </w:rPr>
        <w:t>elementi</w:t>
      </w:r>
      <w:r w:rsidR="00E1542C" w:rsidRPr="0011444D">
        <w:rPr>
          <w:lang w:val="sr-Cyrl-RS"/>
        </w:rPr>
        <w:t xml:space="preserve">, </w:t>
      </w:r>
      <w:r>
        <w:rPr>
          <w:lang w:val="sr-Cyrl-RS"/>
        </w:rPr>
        <w:t>ako</w:t>
      </w:r>
      <w:r w:rsidR="00E1542C" w:rsidRPr="0011444D">
        <w:rPr>
          <w:lang w:val="sr-Cyrl-RS"/>
        </w:rPr>
        <w:t xml:space="preserve"> </w:t>
      </w:r>
      <w:r>
        <w:rPr>
          <w:lang w:val="sr-Cyrl-RS"/>
        </w:rPr>
        <w:t>se</w:t>
      </w:r>
      <w:r w:rsidR="00E1542C" w:rsidRPr="0011444D">
        <w:rPr>
          <w:lang w:val="sr-Cyrl-RS"/>
        </w:rPr>
        <w:t xml:space="preserve"> </w:t>
      </w:r>
      <w:r>
        <w:rPr>
          <w:lang w:val="sr-Cyrl-RS"/>
        </w:rPr>
        <w:t>implementiraju</w:t>
      </w:r>
      <w:r w:rsidR="00E1542C" w:rsidRPr="0011444D">
        <w:rPr>
          <w:lang w:val="sr-Cyrl-RS"/>
        </w:rPr>
        <w:t xml:space="preserve">, </w:t>
      </w:r>
      <w:r>
        <w:rPr>
          <w:lang w:val="sr-Cyrl-RS"/>
        </w:rPr>
        <w:t>postavljaju</w:t>
      </w:r>
      <w:r w:rsidR="00E1542C" w:rsidRPr="0011444D">
        <w:rPr>
          <w:lang w:val="sr-Cyrl-RS"/>
        </w:rPr>
        <w:t xml:space="preserve"> </w:t>
      </w:r>
      <w:r>
        <w:rPr>
          <w:lang w:val="sr-Cyrl-RS"/>
        </w:rPr>
        <w:t>čvrstu</w:t>
      </w:r>
      <w:r w:rsidR="00E1542C" w:rsidRPr="0011444D">
        <w:rPr>
          <w:lang w:val="sr-Cyrl-RS"/>
        </w:rPr>
        <w:t xml:space="preserve"> </w:t>
      </w:r>
      <w:r>
        <w:rPr>
          <w:lang w:val="sr-Cyrl-RS"/>
        </w:rPr>
        <w:t>osnovu</w:t>
      </w:r>
      <w:r w:rsidR="00E1542C" w:rsidRPr="0011444D">
        <w:rPr>
          <w:lang w:val="sr-Cyrl-RS"/>
        </w:rPr>
        <w:t xml:space="preserve"> </w:t>
      </w:r>
      <w:r>
        <w:rPr>
          <w:lang w:val="sr-Cyrl-RS"/>
        </w:rPr>
        <w:t>za</w:t>
      </w:r>
      <w:r w:rsidR="00E1542C" w:rsidRPr="0011444D">
        <w:rPr>
          <w:lang w:val="sr-Cyrl-RS"/>
        </w:rPr>
        <w:t xml:space="preserve"> </w:t>
      </w:r>
      <w:r>
        <w:rPr>
          <w:lang w:val="sr-Cyrl-RS"/>
        </w:rPr>
        <w:t>smisleno</w:t>
      </w:r>
      <w:r w:rsidR="00E1542C" w:rsidRPr="0011444D">
        <w:rPr>
          <w:lang w:val="sr-Cyrl-RS"/>
        </w:rPr>
        <w:t xml:space="preserve"> </w:t>
      </w:r>
      <w:r>
        <w:rPr>
          <w:lang w:val="sr-Cyrl-RS"/>
        </w:rPr>
        <w:t>sprovođenje</w:t>
      </w:r>
      <w:r w:rsidR="00E1542C" w:rsidRPr="0011444D">
        <w:rPr>
          <w:lang w:val="sr-Cyrl-RS"/>
        </w:rPr>
        <w:t xml:space="preserve"> </w:t>
      </w:r>
      <w:r>
        <w:rPr>
          <w:lang w:val="sr-Cyrl-RS"/>
        </w:rPr>
        <w:t>revizije</w:t>
      </w:r>
      <w:r w:rsidR="00E1542C" w:rsidRPr="0011444D">
        <w:rPr>
          <w:lang w:val="sr-Cyrl-RS"/>
        </w:rPr>
        <w:t>.</w:t>
      </w:r>
    </w:p>
    <w:p w14:paraId="59B40607" w14:textId="77777777" w:rsidR="00FA4FC5" w:rsidRPr="0011444D" w:rsidRDefault="00FA4FC5">
      <w:pPr>
        <w:pStyle w:val="BodyText"/>
        <w:spacing w:before="1"/>
        <w:rPr>
          <w:lang w:val="sr-Cyrl-RS"/>
        </w:rPr>
      </w:pPr>
    </w:p>
    <w:p w14:paraId="6A581C3F" w14:textId="605554F0" w:rsidR="00FA4FC5" w:rsidRPr="0011444D" w:rsidRDefault="007B1F72">
      <w:pPr>
        <w:pStyle w:val="BodyText"/>
        <w:ind w:left="120"/>
        <w:jc w:val="both"/>
        <w:rPr>
          <w:lang w:val="sr-Cyrl-RS"/>
        </w:rPr>
      </w:pPr>
      <w:r>
        <w:rPr>
          <w:lang w:val="sr-Cyrl-RS"/>
        </w:rPr>
        <w:t>Ukratko</w:t>
      </w:r>
      <w:r w:rsidR="00E1542C" w:rsidRPr="0011444D">
        <w:rPr>
          <w:lang w:val="sr-Cyrl-RS"/>
        </w:rPr>
        <w:t xml:space="preserve">, </w:t>
      </w:r>
      <w:r>
        <w:rPr>
          <w:lang w:val="sr-Cyrl-RS"/>
        </w:rPr>
        <w:t>Nacrt</w:t>
      </w:r>
      <w:r w:rsidR="00E1542C" w:rsidRPr="0011444D">
        <w:rPr>
          <w:lang w:val="sr-Cyrl-RS"/>
        </w:rPr>
        <w:t xml:space="preserve"> </w:t>
      </w:r>
      <w:r>
        <w:rPr>
          <w:lang w:val="sr-Cyrl-RS"/>
        </w:rPr>
        <w:t>zakona</w:t>
      </w:r>
      <w:r w:rsidR="00E1542C" w:rsidRPr="0011444D">
        <w:rPr>
          <w:lang w:val="sr-Cyrl-RS"/>
        </w:rPr>
        <w:t xml:space="preserve"> II </w:t>
      </w:r>
      <w:r>
        <w:rPr>
          <w:lang w:val="sr-Cyrl-RS"/>
        </w:rPr>
        <w:t>se</w:t>
      </w:r>
      <w:r w:rsidR="00E1542C" w:rsidRPr="0011444D">
        <w:rPr>
          <w:lang w:val="sr-Cyrl-RS"/>
        </w:rPr>
        <w:t xml:space="preserve"> </w:t>
      </w:r>
      <w:r>
        <w:rPr>
          <w:lang w:val="sr-Cyrl-RS"/>
        </w:rPr>
        <w:t>bavi</w:t>
      </w:r>
      <w:r w:rsidR="00E1542C" w:rsidRPr="0011444D">
        <w:rPr>
          <w:lang w:val="sr-Cyrl-RS"/>
        </w:rPr>
        <w:t xml:space="preserve"> </w:t>
      </w:r>
      <w:r>
        <w:rPr>
          <w:lang w:val="sr-Cyrl-RS"/>
        </w:rPr>
        <w:t>nekim</w:t>
      </w:r>
      <w:r w:rsidR="00E1542C" w:rsidRPr="0011444D">
        <w:rPr>
          <w:lang w:val="sr-Cyrl-RS"/>
        </w:rPr>
        <w:t xml:space="preserve"> </w:t>
      </w:r>
      <w:r>
        <w:rPr>
          <w:lang w:val="sr-Cyrl-RS"/>
        </w:rPr>
        <w:t>aspektima</w:t>
      </w:r>
      <w:r w:rsidR="00E1542C" w:rsidRPr="0011444D">
        <w:rPr>
          <w:lang w:val="sr-Cyrl-RS"/>
        </w:rPr>
        <w:t xml:space="preserve"> </w:t>
      </w:r>
      <w:r>
        <w:rPr>
          <w:lang w:val="sr-Cyrl-RS"/>
        </w:rPr>
        <w:t>uključenim</w:t>
      </w:r>
      <w:r w:rsidR="00E1542C" w:rsidRPr="0011444D">
        <w:rPr>
          <w:lang w:val="sr-Cyrl-RS"/>
        </w:rPr>
        <w:t xml:space="preserve"> </w:t>
      </w:r>
      <w:r>
        <w:rPr>
          <w:lang w:val="sr-Cyrl-RS"/>
        </w:rPr>
        <w:t>u</w:t>
      </w:r>
      <w:r w:rsidR="00E1542C" w:rsidRPr="0011444D">
        <w:rPr>
          <w:lang w:val="sr-Cyrl-RS"/>
        </w:rPr>
        <w:t xml:space="preserve"> </w:t>
      </w:r>
      <w:r>
        <w:rPr>
          <w:lang w:val="sr-Cyrl-RS"/>
        </w:rPr>
        <w:t>Preporuke</w:t>
      </w:r>
      <w:r w:rsidR="00E1542C" w:rsidRPr="0011444D">
        <w:rPr>
          <w:lang w:val="sr-Cyrl-RS"/>
        </w:rPr>
        <w:t xml:space="preserve"> </w:t>
      </w:r>
      <w:r>
        <w:rPr>
          <w:lang w:val="sr-Cyrl-RS"/>
        </w:rPr>
        <w:t>ODIHR</w:t>
      </w:r>
      <w:r w:rsidR="00E1542C" w:rsidRPr="0011444D">
        <w:rPr>
          <w:lang w:val="sr-Cyrl-RS"/>
        </w:rPr>
        <w:t>-</w:t>
      </w:r>
      <w:r>
        <w:rPr>
          <w:lang w:val="sr-Cyrl-RS"/>
        </w:rPr>
        <w:t>a</w:t>
      </w:r>
      <w:r w:rsidR="00E1542C" w:rsidRPr="0011444D">
        <w:rPr>
          <w:lang w:val="sr-Cyrl-RS"/>
        </w:rPr>
        <w:t>:</w:t>
      </w:r>
    </w:p>
    <w:p w14:paraId="514097B2" w14:textId="77777777" w:rsidR="00FA4FC5" w:rsidRPr="0011444D" w:rsidRDefault="00FA4FC5">
      <w:pPr>
        <w:pStyle w:val="BodyText"/>
        <w:spacing w:before="11"/>
        <w:rPr>
          <w:sz w:val="23"/>
          <w:lang w:val="sr-Cyrl-RS"/>
        </w:rPr>
      </w:pPr>
    </w:p>
    <w:p w14:paraId="36085657" w14:textId="32406DCA" w:rsidR="00FA4FC5" w:rsidRPr="0011444D" w:rsidRDefault="007B1F72">
      <w:pPr>
        <w:pStyle w:val="ListParagraph"/>
        <w:numPr>
          <w:ilvl w:val="0"/>
          <w:numId w:val="1"/>
        </w:numPr>
        <w:tabs>
          <w:tab w:val="left" w:pos="840"/>
        </w:tabs>
        <w:ind w:right="122"/>
        <w:jc w:val="left"/>
        <w:rPr>
          <w:sz w:val="24"/>
          <w:lang w:val="sr-Cyrl-RS"/>
        </w:rPr>
      </w:pPr>
      <w:r>
        <w:rPr>
          <w:sz w:val="24"/>
          <w:lang w:val="sr-Cyrl-RS"/>
        </w:rPr>
        <w:t>Da</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delimični</w:t>
      </w:r>
      <w:r w:rsidR="00E1542C" w:rsidRPr="0011444D">
        <w:rPr>
          <w:sz w:val="24"/>
          <w:lang w:val="sr-Cyrl-RS"/>
        </w:rPr>
        <w:t xml:space="preserve"> </w:t>
      </w:r>
      <w:r>
        <w:rPr>
          <w:sz w:val="24"/>
          <w:lang w:val="sr-Cyrl-RS"/>
        </w:rPr>
        <w:t>podaci</w:t>
      </w:r>
      <w:r w:rsidR="00E1542C" w:rsidRPr="0011444D">
        <w:rPr>
          <w:sz w:val="24"/>
          <w:lang w:val="sr-Cyrl-RS"/>
        </w:rPr>
        <w:t xml:space="preserve"> </w:t>
      </w:r>
      <w:r>
        <w:rPr>
          <w:sz w:val="24"/>
          <w:lang w:val="sr-Cyrl-RS"/>
        </w:rPr>
        <w:t>sa</w:t>
      </w:r>
      <w:r w:rsidR="00E1542C" w:rsidRPr="0011444D">
        <w:rPr>
          <w:sz w:val="24"/>
          <w:lang w:val="sr-Cyrl-RS"/>
        </w:rPr>
        <w:t xml:space="preserve"> </w:t>
      </w:r>
      <w:r>
        <w:rPr>
          <w:sz w:val="24"/>
          <w:lang w:val="sr-Cyrl-RS"/>
        </w:rPr>
        <w:t>biračkih</w:t>
      </w:r>
      <w:r w:rsidR="00E1542C" w:rsidRPr="0011444D">
        <w:rPr>
          <w:sz w:val="24"/>
          <w:lang w:val="sr-Cyrl-RS"/>
        </w:rPr>
        <w:t xml:space="preserve"> </w:t>
      </w:r>
      <w:r>
        <w:rPr>
          <w:sz w:val="24"/>
          <w:lang w:val="sr-Cyrl-RS"/>
        </w:rPr>
        <w:t>spiskova</w:t>
      </w:r>
      <w:r w:rsidR="00E1542C" w:rsidRPr="0011444D">
        <w:rPr>
          <w:sz w:val="24"/>
          <w:lang w:val="sr-Cyrl-RS"/>
        </w:rPr>
        <w:t xml:space="preserve"> </w:t>
      </w:r>
      <w:r>
        <w:rPr>
          <w:sz w:val="24"/>
          <w:lang w:val="sr-Cyrl-RS"/>
        </w:rPr>
        <w:t>stave</w:t>
      </w:r>
      <w:r w:rsidR="00E1542C" w:rsidRPr="0011444D">
        <w:rPr>
          <w:sz w:val="24"/>
          <w:lang w:val="sr-Cyrl-RS"/>
        </w:rPr>
        <w:t xml:space="preserve"> </w:t>
      </w:r>
      <w:r>
        <w:rPr>
          <w:sz w:val="24"/>
          <w:lang w:val="sr-Cyrl-RS"/>
        </w:rPr>
        <w:t>na</w:t>
      </w:r>
      <w:r w:rsidR="00E1542C" w:rsidRPr="0011444D">
        <w:rPr>
          <w:sz w:val="24"/>
          <w:lang w:val="sr-Cyrl-RS"/>
        </w:rPr>
        <w:t xml:space="preserve"> </w:t>
      </w:r>
      <w:r>
        <w:rPr>
          <w:sz w:val="24"/>
          <w:lang w:val="sr-Cyrl-RS"/>
        </w:rPr>
        <w:t>javni</w:t>
      </w:r>
      <w:r w:rsidR="00E1542C" w:rsidRPr="0011444D">
        <w:rPr>
          <w:sz w:val="24"/>
          <w:lang w:val="sr-Cyrl-RS"/>
        </w:rPr>
        <w:t xml:space="preserve"> </w:t>
      </w:r>
      <w:r>
        <w:rPr>
          <w:sz w:val="24"/>
          <w:lang w:val="sr-Cyrl-RS"/>
        </w:rPr>
        <w:t>uvid</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skladu</w:t>
      </w:r>
      <w:r w:rsidR="00E1542C" w:rsidRPr="0011444D">
        <w:rPr>
          <w:sz w:val="24"/>
          <w:lang w:val="sr-Cyrl-RS"/>
        </w:rPr>
        <w:t xml:space="preserve"> </w:t>
      </w:r>
      <w:r>
        <w:rPr>
          <w:sz w:val="24"/>
          <w:lang w:val="sr-Cyrl-RS"/>
        </w:rPr>
        <w:t>sa</w:t>
      </w:r>
      <w:r w:rsidR="00E1542C" w:rsidRPr="0011444D">
        <w:rPr>
          <w:sz w:val="24"/>
          <w:lang w:val="sr-Cyrl-RS"/>
        </w:rPr>
        <w:t xml:space="preserve"> </w:t>
      </w:r>
      <w:r>
        <w:rPr>
          <w:sz w:val="24"/>
          <w:lang w:val="sr-Cyrl-RS"/>
        </w:rPr>
        <w:t>zakonom</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najboljom</w:t>
      </w:r>
      <w:r w:rsidR="00E1542C" w:rsidRPr="0011444D">
        <w:rPr>
          <w:sz w:val="24"/>
          <w:lang w:val="sr-Cyrl-RS"/>
        </w:rPr>
        <w:t xml:space="preserve"> </w:t>
      </w:r>
      <w:r>
        <w:rPr>
          <w:sz w:val="24"/>
          <w:lang w:val="sr-Cyrl-RS"/>
        </w:rPr>
        <w:t>praksom</w:t>
      </w:r>
      <w:r w:rsidR="00E1542C" w:rsidRPr="0011444D">
        <w:rPr>
          <w:sz w:val="24"/>
          <w:lang w:val="sr-Cyrl-RS"/>
        </w:rPr>
        <w:t>;</w:t>
      </w:r>
    </w:p>
    <w:p w14:paraId="78E516CD" w14:textId="36826A3C" w:rsidR="00FA4FC5" w:rsidRPr="0011444D" w:rsidRDefault="007B1F72">
      <w:pPr>
        <w:pStyle w:val="ListParagraph"/>
        <w:numPr>
          <w:ilvl w:val="0"/>
          <w:numId w:val="1"/>
        </w:numPr>
        <w:tabs>
          <w:tab w:val="left" w:pos="840"/>
        </w:tabs>
        <w:ind w:right="119"/>
        <w:jc w:val="left"/>
        <w:rPr>
          <w:sz w:val="24"/>
          <w:lang w:val="sr-Cyrl-RS"/>
        </w:rPr>
      </w:pPr>
      <w:r>
        <w:rPr>
          <w:sz w:val="24"/>
          <w:lang w:val="sr-Cyrl-RS"/>
        </w:rPr>
        <w:t>Da</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osigura</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zakon</w:t>
      </w:r>
      <w:r w:rsidR="00E1542C" w:rsidRPr="0011444D">
        <w:rPr>
          <w:sz w:val="24"/>
          <w:lang w:val="sr-Cyrl-RS"/>
        </w:rPr>
        <w:t xml:space="preserve"> </w:t>
      </w:r>
      <w:r>
        <w:rPr>
          <w:sz w:val="24"/>
          <w:lang w:val="sr-Cyrl-RS"/>
        </w:rPr>
        <w:t>precizira</w:t>
      </w:r>
      <w:r w:rsidR="00E1542C" w:rsidRPr="0011444D">
        <w:rPr>
          <w:sz w:val="24"/>
          <w:lang w:val="sr-Cyrl-RS"/>
        </w:rPr>
        <w:t xml:space="preserve"> </w:t>
      </w:r>
      <w:r>
        <w:rPr>
          <w:sz w:val="24"/>
          <w:lang w:val="sr-Cyrl-RS"/>
        </w:rPr>
        <w:t>koji</w:t>
      </w:r>
      <w:r w:rsidR="00E1542C" w:rsidRPr="0011444D">
        <w:rPr>
          <w:sz w:val="24"/>
          <w:lang w:val="sr-Cyrl-RS"/>
        </w:rPr>
        <w:t xml:space="preserve"> </w:t>
      </w:r>
      <w:r>
        <w:rPr>
          <w:sz w:val="24"/>
          <w:lang w:val="sr-Cyrl-RS"/>
        </w:rPr>
        <w:t>podaci</w:t>
      </w:r>
      <w:r w:rsidR="00E1542C" w:rsidRPr="0011444D">
        <w:rPr>
          <w:sz w:val="24"/>
          <w:lang w:val="sr-Cyrl-RS"/>
        </w:rPr>
        <w:t xml:space="preserve"> </w:t>
      </w:r>
      <w:r>
        <w:rPr>
          <w:sz w:val="24"/>
          <w:lang w:val="sr-Cyrl-RS"/>
        </w:rPr>
        <w:t>birača</w:t>
      </w:r>
      <w:r w:rsidR="00E1542C" w:rsidRPr="0011444D">
        <w:rPr>
          <w:sz w:val="24"/>
          <w:lang w:val="sr-Cyrl-RS"/>
        </w:rPr>
        <w:t xml:space="preserve"> </w:t>
      </w:r>
      <w:r>
        <w:rPr>
          <w:sz w:val="24"/>
          <w:lang w:val="sr-Cyrl-RS"/>
        </w:rPr>
        <w:t>treba</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budu</w:t>
      </w:r>
      <w:r w:rsidR="00E1542C" w:rsidRPr="0011444D">
        <w:rPr>
          <w:sz w:val="24"/>
          <w:lang w:val="sr-Cyrl-RS"/>
        </w:rPr>
        <w:t xml:space="preserve"> </w:t>
      </w:r>
      <w:r>
        <w:rPr>
          <w:sz w:val="24"/>
          <w:lang w:val="sr-Cyrl-RS"/>
        </w:rPr>
        <w:t>dostupni</w:t>
      </w:r>
      <w:r w:rsidR="00E1542C" w:rsidRPr="0011444D">
        <w:rPr>
          <w:sz w:val="24"/>
          <w:lang w:val="sr-Cyrl-RS"/>
        </w:rPr>
        <w:t xml:space="preserve"> </w:t>
      </w:r>
      <w:r>
        <w:rPr>
          <w:sz w:val="24"/>
          <w:lang w:val="sr-Cyrl-RS"/>
        </w:rPr>
        <w:t>javnosti</w:t>
      </w:r>
      <w:r w:rsidR="00E1542C" w:rsidRPr="0011444D">
        <w:rPr>
          <w:sz w:val="24"/>
          <w:lang w:val="sr-Cyrl-RS"/>
        </w:rPr>
        <w:t xml:space="preserve"> </w:t>
      </w:r>
      <w:r>
        <w:rPr>
          <w:sz w:val="24"/>
          <w:lang w:val="sr-Cyrl-RS"/>
        </w:rPr>
        <w:t>na</w:t>
      </w:r>
      <w:r w:rsidR="00E1542C" w:rsidRPr="0011444D">
        <w:rPr>
          <w:sz w:val="24"/>
          <w:lang w:val="sr-Cyrl-RS"/>
        </w:rPr>
        <w:t xml:space="preserve"> </w:t>
      </w:r>
      <w:r>
        <w:rPr>
          <w:sz w:val="24"/>
          <w:lang w:val="sr-Cyrl-RS"/>
        </w:rPr>
        <w:t>uvid</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da</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osigura</w:t>
      </w:r>
      <w:r w:rsidR="00E1542C" w:rsidRPr="0011444D">
        <w:rPr>
          <w:sz w:val="24"/>
          <w:lang w:val="sr-Cyrl-RS"/>
        </w:rPr>
        <w:t xml:space="preserve"> </w:t>
      </w:r>
      <w:r>
        <w:rPr>
          <w:sz w:val="24"/>
          <w:lang w:val="sr-Cyrl-RS"/>
        </w:rPr>
        <w:t>zakonit</w:t>
      </w:r>
      <w:r w:rsidR="00E1542C" w:rsidRPr="0011444D">
        <w:rPr>
          <w:sz w:val="24"/>
          <w:lang w:val="sr-Cyrl-RS"/>
        </w:rPr>
        <w:t xml:space="preserve"> </w:t>
      </w:r>
      <w:r>
        <w:rPr>
          <w:sz w:val="24"/>
          <w:lang w:val="sr-Cyrl-RS"/>
        </w:rPr>
        <w:t>pristup</w:t>
      </w:r>
      <w:r w:rsidR="00E1542C" w:rsidRPr="0011444D">
        <w:rPr>
          <w:sz w:val="24"/>
          <w:lang w:val="sr-Cyrl-RS"/>
        </w:rPr>
        <w:t xml:space="preserve"> </w:t>
      </w:r>
      <w:r>
        <w:rPr>
          <w:sz w:val="24"/>
          <w:lang w:val="sr-Cyrl-RS"/>
        </w:rPr>
        <w:t>ovim</w:t>
      </w:r>
      <w:r w:rsidR="00E1542C" w:rsidRPr="0011444D">
        <w:rPr>
          <w:sz w:val="24"/>
          <w:lang w:val="sr-Cyrl-RS"/>
        </w:rPr>
        <w:t xml:space="preserve"> </w:t>
      </w:r>
      <w:r>
        <w:rPr>
          <w:sz w:val="24"/>
          <w:lang w:val="sr-Cyrl-RS"/>
        </w:rPr>
        <w:t>podacima</w:t>
      </w:r>
      <w:r w:rsidR="00E1542C" w:rsidRPr="0011444D">
        <w:rPr>
          <w:sz w:val="24"/>
          <w:lang w:val="sr-Cyrl-RS"/>
        </w:rPr>
        <w:t>;</w:t>
      </w:r>
    </w:p>
    <w:p w14:paraId="07A8B674" w14:textId="3077F0D6" w:rsidR="00FA4FC5" w:rsidRPr="0011444D" w:rsidRDefault="007B1F72">
      <w:pPr>
        <w:pStyle w:val="ListParagraph"/>
        <w:numPr>
          <w:ilvl w:val="0"/>
          <w:numId w:val="1"/>
        </w:numPr>
        <w:tabs>
          <w:tab w:val="left" w:pos="840"/>
        </w:tabs>
        <w:ind w:right="120"/>
        <w:jc w:val="left"/>
        <w:rPr>
          <w:sz w:val="24"/>
          <w:lang w:val="sr-Cyrl-RS"/>
        </w:rPr>
      </w:pPr>
      <w:r>
        <w:rPr>
          <w:sz w:val="24"/>
          <w:lang w:val="sr-Cyrl-RS"/>
        </w:rPr>
        <w:t>Da</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olakša</w:t>
      </w:r>
      <w:r w:rsidR="00E1542C" w:rsidRPr="0011444D">
        <w:rPr>
          <w:sz w:val="24"/>
          <w:lang w:val="sr-Cyrl-RS"/>
        </w:rPr>
        <w:t xml:space="preserve"> </w:t>
      </w:r>
      <w:r>
        <w:rPr>
          <w:sz w:val="24"/>
          <w:lang w:val="sr-Cyrl-RS"/>
        </w:rPr>
        <w:t>revizija</w:t>
      </w:r>
      <w:r w:rsidR="00E1542C" w:rsidRPr="0011444D">
        <w:rPr>
          <w:sz w:val="24"/>
          <w:lang w:val="sr-Cyrl-RS"/>
        </w:rPr>
        <w:t xml:space="preserve"> </w:t>
      </w:r>
      <w:r>
        <w:rPr>
          <w:sz w:val="24"/>
          <w:lang w:val="sr-Cyrl-RS"/>
        </w:rPr>
        <w:t>JBS</w:t>
      </w:r>
      <w:r w:rsidR="00E1542C" w:rsidRPr="0011444D">
        <w:rPr>
          <w:sz w:val="24"/>
          <w:lang w:val="sr-Cyrl-RS"/>
        </w:rPr>
        <w:t xml:space="preserve"> </w:t>
      </w:r>
      <w:r>
        <w:rPr>
          <w:sz w:val="24"/>
          <w:lang w:val="sr-Cyrl-RS"/>
        </w:rPr>
        <w:t>od</w:t>
      </w:r>
      <w:r w:rsidR="00E1542C" w:rsidRPr="0011444D">
        <w:rPr>
          <w:sz w:val="24"/>
          <w:lang w:val="sr-Cyrl-RS"/>
        </w:rPr>
        <w:t xml:space="preserve"> </w:t>
      </w:r>
      <w:r>
        <w:rPr>
          <w:sz w:val="24"/>
          <w:lang w:val="sr-Cyrl-RS"/>
        </w:rPr>
        <w:t>strane</w:t>
      </w:r>
      <w:r w:rsidR="00E1542C" w:rsidRPr="0011444D">
        <w:rPr>
          <w:sz w:val="24"/>
          <w:lang w:val="sr-Cyrl-RS"/>
        </w:rPr>
        <w:t xml:space="preserve"> </w:t>
      </w:r>
      <w:r>
        <w:rPr>
          <w:sz w:val="24"/>
          <w:lang w:val="sr-Cyrl-RS"/>
        </w:rPr>
        <w:t>nezavisnih</w:t>
      </w:r>
      <w:r w:rsidR="00E1542C" w:rsidRPr="0011444D">
        <w:rPr>
          <w:sz w:val="24"/>
          <w:lang w:val="sr-Cyrl-RS"/>
        </w:rPr>
        <w:t xml:space="preserve"> </w:t>
      </w:r>
      <w:r>
        <w:rPr>
          <w:sz w:val="24"/>
          <w:lang w:val="sr-Cyrl-RS"/>
        </w:rPr>
        <w:t>stručnjaka</w:t>
      </w:r>
      <w:r w:rsidR="00E1542C" w:rsidRPr="0011444D">
        <w:rPr>
          <w:sz w:val="24"/>
          <w:lang w:val="sr-Cyrl-RS"/>
        </w:rPr>
        <w:t xml:space="preserve"> </w:t>
      </w:r>
      <w:r>
        <w:rPr>
          <w:sz w:val="24"/>
          <w:lang w:val="sr-Cyrl-RS"/>
        </w:rPr>
        <w:t>uz</w:t>
      </w:r>
      <w:r w:rsidR="00E1542C" w:rsidRPr="0011444D">
        <w:rPr>
          <w:sz w:val="24"/>
          <w:lang w:val="sr-Cyrl-RS"/>
        </w:rPr>
        <w:t xml:space="preserve"> </w:t>
      </w:r>
      <w:r>
        <w:rPr>
          <w:sz w:val="24"/>
          <w:lang w:val="sr-Cyrl-RS"/>
        </w:rPr>
        <w:t>učešće</w:t>
      </w:r>
      <w:r w:rsidR="00E1542C" w:rsidRPr="0011444D">
        <w:rPr>
          <w:sz w:val="24"/>
          <w:lang w:val="sr-Cyrl-RS"/>
        </w:rPr>
        <w:t xml:space="preserve"> </w:t>
      </w:r>
      <w:r>
        <w:rPr>
          <w:sz w:val="24"/>
          <w:lang w:val="sr-Cyrl-RS"/>
        </w:rPr>
        <w:t>različitih</w:t>
      </w:r>
      <w:r w:rsidR="00E1542C" w:rsidRPr="0011444D">
        <w:rPr>
          <w:sz w:val="24"/>
          <w:lang w:val="sr-Cyrl-RS"/>
        </w:rPr>
        <w:t xml:space="preserve"> </w:t>
      </w:r>
      <w:r>
        <w:rPr>
          <w:sz w:val="24"/>
          <w:lang w:val="sr-Cyrl-RS"/>
        </w:rPr>
        <w:t>zainteresovanih</w:t>
      </w:r>
      <w:r w:rsidR="00E1542C" w:rsidRPr="0011444D">
        <w:rPr>
          <w:sz w:val="24"/>
          <w:lang w:val="sr-Cyrl-RS"/>
        </w:rPr>
        <w:t xml:space="preserve"> </w:t>
      </w:r>
      <w:r>
        <w:rPr>
          <w:sz w:val="24"/>
          <w:lang w:val="sr-Cyrl-RS"/>
        </w:rPr>
        <w:t>strana</w:t>
      </w:r>
      <w:r w:rsidR="00E1542C" w:rsidRPr="0011444D">
        <w:rPr>
          <w:sz w:val="24"/>
          <w:lang w:val="sr-Cyrl-RS"/>
        </w:rPr>
        <w:t xml:space="preserve">, </w:t>
      </w:r>
      <w:r>
        <w:rPr>
          <w:sz w:val="24"/>
          <w:lang w:val="sr-Cyrl-RS"/>
        </w:rPr>
        <w:t>uključujući</w:t>
      </w:r>
      <w:r w:rsidR="00E1542C" w:rsidRPr="0011444D">
        <w:rPr>
          <w:sz w:val="24"/>
          <w:lang w:val="sr-Cyrl-RS"/>
        </w:rPr>
        <w:t xml:space="preserve"> </w:t>
      </w:r>
      <w:r>
        <w:rPr>
          <w:sz w:val="24"/>
          <w:lang w:val="sr-Cyrl-RS"/>
        </w:rPr>
        <w:t>političke</w:t>
      </w:r>
      <w:r w:rsidR="00E1542C" w:rsidRPr="0011444D">
        <w:rPr>
          <w:sz w:val="24"/>
          <w:lang w:val="sr-Cyrl-RS"/>
        </w:rPr>
        <w:t xml:space="preserve"> </w:t>
      </w:r>
      <w:r>
        <w:rPr>
          <w:sz w:val="24"/>
          <w:lang w:val="sr-Cyrl-RS"/>
        </w:rPr>
        <w:t>stranke</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civilno</w:t>
      </w:r>
      <w:r w:rsidR="00E1542C" w:rsidRPr="0011444D">
        <w:rPr>
          <w:sz w:val="24"/>
          <w:lang w:val="sr-Cyrl-RS"/>
        </w:rPr>
        <w:t xml:space="preserve"> </w:t>
      </w:r>
      <w:r>
        <w:rPr>
          <w:sz w:val="24"/>
          <w:lang w:val="sr-Cyrl-RS"/>
        </w:rPr>
        <w:t>društvo</w:t>
      </w:r>
      <w:r w:rsidR="00E1542C" w:rsidRPr="0011444D">
        <w:rPr>
          <w:sz w:val="24"/>
          <w:lang w:val="sr-Cyrl-RS"/>
        </w:rPr>
        <w:t>;</w:t>
      </w:r>
    </w:p>
    <w:p w14:paraId="6E6C3CE8" w14:textId="4FFCB170" w:rsidR="00FA4FC5" w:rsidRPr="0011444D" w:rsidRDefault="007B1F72">
      <w:pPr>
        <w:pStyle w:val="ListParagraph"/>
        <w:numPr>
          <w:ilvl w:val="0"/>
          <w:numId w:val="1"/>
        </w:numPr>
        <w:tabs>
          <w:tab w:val="left" w:pos="840"/>
        </w:tabs>
        <w:ind w:right="117"/>
        <w:jc w:val="left"/>
        <w:rPr>
          <w:sz w:val="24"/>
          <w:lang w:val="sr-Cyrl-RS"/>
        </w:rPr>
      </w:pPr>
      <w:r>
        <w:rPr>
          <w:sz w:val="24"/>
          <w:lang w:val="sr-Cyrl-RS"/>
        </w:rPr>
        <w:t>Da</w:t>
      </w:r>
      <w:r w:rsidR="00E1542C" w:rsidRPr="0011444D">
        <w:rPr>
          <w:sz w:val="24"/>
          <w:lang w:val="sr-Cyrl-RS"/>
        </w:rPr>
        <w:t xml:space="preserve"> </w:t>
      </w:r>
      <w:r>
        <w:rPr>
          <w:sz w:val="24"/>
          <w:lang w:val="sr-Cyrl-RS"/>
        </w:rPr>
        <w:t>se</w:t>
      </w:r>
      <w:r w:rsidR="00E1542C" w:rsidRPr="0011444D">
        <w:rPr>
          <w:sz w:val="24"/>
          <w:lang w:val="sr-Cyrl-RS"/>
        </w:rPr>
        <w:t xml:space="preserve"> </w:t>
      </w:r>
      <w:r>
        <w:rPr>
          <w:sz w:val="24"/>
          <w:lang w:val="sr-Cyrl-RS"/>
        </w:rPr>
        <w:t>periodično</w:t>
      </w:r>
      <w:r w:rsidR="00E1542C" w:rsidRPr="0011444D">
        <w:rPr>
          <w:sz w:val="24"/>
          <w:lang w:val="sr-Cyrl-RS"/>
        </w:rPr>
        <w:t xml:space="preserve"> </w:t>
      </w:r>
      <w:r>
        <w:rPr>
          <w:sz w:val="24"/>
          <w:lang w:val="sr-Cyrl-RS"/>
        </w:rPr>
        <w:t>objavljuju</w:t>
      </w:r>
      <w:r w:rsidR="00E1542C" w:rsidRPr="0011444D">
        <w:rPr>
          <w:sz w:val="24"/>
          <w:lang w:val="sr-Cyrl-RS"/>
        </w:rPr>
        <w:t xml:space="preserve"> </w:t>
      </w:r>
      <w:r>
        <w:rPr>
          <w:sz w:val="24"/>
          <w:lang w:val="sr-Cyrl-RS"/>
        </w:rPr>
        <w:t>podaci</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upisu</w:t>
      </w:r>
      <w:r w:rsidR="00E1542C" w:rsidRPr="0011444D">
        <w:rPr>
          <w:sz w:val="24"/>
          <w:lang w:val="sr-Cyrl-RS"/>
        </w:rPr>
        <w:t xml:space="preserve"> </w:t>
      </w:r>
      <w:r>
        <w:rPr>
          <w:sz w:val="24"/>
          <w:lang w:val="sr-Cyrl-RS"/>
        </w:rPr>
        <w:t>birača</w:t>
      </w:r>
      <w:r w:rsidR="00E1542C" w:rsidRPr="0011444D">
        <w:rPr>
          <w:sz w:val="24"/>
          <w:lang w:val="sr-Cyrl-RS"/>
        </w:rPr>
        <w:t xml:space="preserve">, </w:t>
      </w:r>
      <w:r>
        <w:rPr>
          <w:sz w:val="24"/>
          <w:lang w:val="sr-Cyrl-RS"/>
        </w:rPr>
        <w:t>razvrstanih</w:t>
      </w:r>
      <w:r w:rsidR="00E1542C" w:rsidRPr="0011444D">
        <w:rPr>
          <w:sz w:val="24"/>
          <w:lang w:val="sr-Cyrl-RS"/>
        </w:rPr>
        <w:t xml:space="preserve"> </w:t>
      </w:r>
      <w:r>
        <w:rPr>
          <w:sz w:val="24"/>
          <w:lang w:val="sr-Cyrl-RS"/>
        </w:rPr>
        <w:t>prema</w:t>
      </w:r>
      <w:r w:rsidR="00E1542C" w:rsidRPr="0011444D">
        <w:rPr>
          <w:sz w:val="24"/>
          <w:lang w:val="sr-Cyrl-RS"/>
        </w:rPr>
        <w:t xml:space="preserve"> </w:t>
      </w:r>
      <w:r>
        <w:rPr>
          <w:sz w:val="24"/>
          <w:lang w:val="sr-Cyrl-RS"/>
        </w:rPr>
        <w:t>različitim</w:t>
      </w:r>
      <w:r w:rsidR="00E1542C" w:rsidRPr="0011444D">
        <w:rPr>
          <w:sz w:val="24"/>
          <w:lang w:val="sr-Cyrl-RS"/>
        </w:rPr>
        <w:t xml:space="preserve"> </w:t>
      </w:r>
      <w:r>
        <w:rPr>
          <w:sz w:val="24"/>
          <w:lang w:val="sr-Cyrl-RS"/>
        </w:rPr>
        <w:t>tipovima</w:t>
      </w:r>
      <w:r w:rsidR="00E1542C" w:rsidRPr="0011444D">
        <w:rPr>
          <w:sz w:val="24"/>
          <w:lang w:val="sr-Cyrl-RS"/>
        </w:rPr>
        <w:t xml:space="preserve"> </w:t>
      </w:r>
      <w:r>
        <w:rPr>
          <w:sz w:val="24"/>
          <w:lang w:val="sr-Cyrl-RS"/>
        </w:rPr>
        <w:t>ažuriranja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broju</w:t>
      </w:r>
      <w:r w:rsidR="00E1542C" w:rsidRPr="0011444D">
        <w:rPr>
          <w:sz w:val="24"/>
          <w:lang w:val="sr-Cyrl-RS"/>
        </w:rPr>
        <w:t xml:space="preserve"> </w:t>
      </w:r>
      <w:r>
        <w:rPr>
          <w:sz w:val="24"/>
          <w:lang w:val="sr-Cyrl-RS"/>
        </w:rPr>
        <w:t>upisanih</w:t>
      </w:r>
      <w:r w:rsidR="00E1542C" w:rsidRPr="0011444D">
        <w:rPr>
          <w:sz w:val="24"/>
          <w:lang w:val="sr-Cyrl-RS"/>
        </w:rPr>
        <w:t xml:space="preserve"> </w:t>
      </w:r>
      <w:r>
        <w:rPr>
          <w:sz w:val="24"/>
          <w:lang w:val="sr-Cyrl-RS"/>
        </w:rPr>
        <w:t>birača</w:t>
      </w:r>
      <w:r w:rsidR="00E1542C" w:rsidRPr="0011444D">
        <w:rPr>
          <w:sz w:val="24"/>
          <w:lang w:val="sr-Cyrl-RS"/>
        </w:rPr>
        <w:t xml:space="preserve"> </w:t>
      </w:r>
      <w:r>
        <w:rPr>
          <w:sz w:val="24"/>
          <w:lang w:val="sr-Cyrl-RS"/>
        </w:rPr>
        <w:t>po</w:t>
      </w:r>
      <w:r w:rsidR="00E1542C" w:rsidRPr="0011444D">
        <w:rPr>
          <w:sz w:val="24"/>
          <w:lang w:val="sr-Cyrl-RS"/>
        </w:rPr>
        <w:t xml:space="preserve"> </w:t>
      </w:r>
      <w:r>
        <w:rPr>
          <w:sz w:val="24"/>
          <w:lang w:val="sr-Cyrl-RS"/>
        </w:rPr>
        <w:t>opštini</w:t>
      </w:r>
      <w:r w:rsidR="00E1542C" w:rsidRPr="0011444D">
        <w:rPr>
          <w:sz w:val="24"/>
          <w:lang w:val="sr-Cyrl-RS"/>
        </w:rPr>
        <w:t>;</w:t>
      </w:r>
    </w:p>
    <w:p w14:paraId="49697609" w14:textId="33ABB9FD" w:rsidR="00FA4FC5" w:rsidRPr="0011444D" w:rsidRDefault="007B1F72">
      <w:pPr>
        <w:pStyle w:val="ListParagraph"/>
        <w:numPr>
          <w:ilvl w:val="0"/>
          <w:numId w:val="1"/>
        </w:numPr>
        <w:tabs>
          <w:tab w:val="left" w:pos="840"/>
        </w:tabs>
        <w:ind w:right="116"/>
        <w:jc w:val="left"/>
        <w:rPr>
          <w:sz w:val="24"/>
          <w:lang w:val="sr-Cyrl-RS"/>
        </w:rPr>
      </w:pPr>
      <w:r>
        <w:rPr>
          <w:sz w:val="24"/>
          <w:lang w:val="sr-Cyrl-RS"/>
        </w:rPr>
        <w:t>Predlozi</w:t>
      </w:r>
      <w:r w:rsidR="00E1542C" w:rsidRPr="0011444D">
        <w:rPr>
          <w:sz w:val="24"/>
          <w:lang w:val="sr-Cyrl-RS"/>
        </w:rPr>
        <w:t xml:space="preserve"> </w:t>
      </w:r>
      <w:r>
        <w:rPr>
          <w:sz w:val="24"/>
          <w:lang w:val="sr-Cyrl-RS"/>
        </w:rPr>
        <w:t>određenih</w:t>
      </w:r>
      <w:r w:rsidR="00E1542C" w:rsidRPr="0011444D">
        <w:rPr>
          <w:sz w:val="24"/>
          <w:lang w:val="sr-Cyrl-RS"/>
        </w:rPr>
        <w:t xml:space="preserve"> </w:t>
      </w:r>
      <w:r>
        <w:rPr>
          <w:sz w:val="24"/>
          <w:lang w:val="sr-Cyrl-RS"/>
        </w:rPr>
        <w:t>elemenata</w:t>
      </w:r>
      <w:r w:rsidR="00E1542C" w:rsidRPr="0011444D">
        <w:rPr>
          <w:sz w:val="24"/>
          <w:lang w:val="sr-Cyrl-RS"/>
        </w:rPr>
        <w:t xml:space="preserve"> </w:t>
      </w:r>
      <w:r>
        <w:rPr>
          <w:sz w:val="24"/>
          <w:lang w:val="sr-Cyrl-RS"/>
        </w:rPr>
        <w:t>revizije</w:t>
      </w:r>
      <w:r w:rsidR="00E1542C" w:rsidRPr="0011444D">
        <w:rPr>
          <w:sz w:val="24"/>
          <w:lang w:val="sr-Cyrl-RS"/>
        </w:rPr>
        <w:t xml:space="preserve"> </w:t>
      </w:r>
      <w:r>
        <w:rPr>
          <w:sz w:val="24"/>
          <w:lang w:val="sr-Cyrl-RS"/>
        </w:rPr>
        <w:t>matičnih</w:t>
      </w:r>
      <w:r w:rsidR="00E1542C" w:rsidRPr="0011444D">
        <w:rPr>
          <w:sz w:val="24"/>
          <w:lang w:val="sr-Cyrl-RS"/>
        </w:rPr>
        <w:t xml:space="preserve"> </w:t>
      </w:r>
      <w:r>
        <w:rPr>
          <w:sz w:val="24"/>
          <w:lang w:val="sr-Cyrl-RS"/>
        </w:rPr>
        <w:t>knjiga</w:t>
      </w:r>
      <w:r w:rsidR="00E1542C" w:rsidRPr="0011444D">
        <w:rPr>
          <w:sz w:val="24"/>
          <w:lang w:val="sr-Cyrl-RS"/>
        </w:rPr>
        <w:t xml:space="preserve"> (</w:t>
      </w:r>
      <w:r>
        <w:rPr>
          <w:sz w:val="24"/>
          <w:lang w:val="sr-Cyrl-RS"/>
        </w:rPr>
        <w:t>iako</w:t>
      </w:r>
      <w:r w:rsidR="00E1542C" w:rsidRPr="0011444D">
        <w:rPr>
          <w:sz w:val="24"/>
          <w:lang w:val="sr-Cyrl-RS"/>
        </w:rPr>
        <w:t xml:space="preserve"> </w:t>
      </w:r>
      <w:r>
        <w:rPr>
          <w:sz w:val="24"/>
          <w:lang w:val="sr-Cyrl-RS"/>
        </w:rPr>
        <w:t>nije</w:t>
      </w:r>
      <w:r w:rsidR="00E1542C" w:rsidRPr="0011444D">
        <w:rPr>
          <w:sz w:val="24"/>
          <w:lang w:val="sr-Cyrl-RS"/>
        </w:rPr>
        <w:t xml:space="preserve"> </w:t>
      </w:r>
      <w:r>
        <w:rPr>
          <w:sz w:val="24"/>
          <w:lang w:val="sr-Cyrl-RS"/>
        </w:rPr>
        <w:t>predviđena</w:t>
      </w:r>
      <w:r w:rsidR="00E1542C" w:rsidRPr="0011444D">
        <w:rPr>
          <w:sz w:val="24"/>
          <w:lang w:val="sr-Cyrl-RS"/>
        </w:rPr>
        <w:t xml:space="preserve"> </w:t>
      </w:r>
      <w:r>
        <w:rPr>
          <w:sz w:val="24"/>
          <w:lang w:val="sr-Cyrl-RS"/>
        </w:rPr>
        <w:t>potpuna</w:t>
      </w:r>
      <w:r w:rsidR="00E1542C" w:rsidRPr="0011444D">
        <w:rPr>
          <w:sz w:val="24"/>
          <w:lang w:val="sr-Cyrl-RS"/>
        </w:rPr>
        <w:t xml:space="preserve"> </w:t>
      </w:r>
      <w:r>
        <w:rPr>
          <w:sz w:val="24"/>
          <w:lang w:val="sr-Cyrl-RS"/>
        </w:rPr>
        <w:t>revizija</w:t>
      </w:r>
      <w:r w:rsidR="00E1542C" w:rsidRPr="0011444D">
        <w:rPr>
          <w:sz w:val="24"/>
          <w:lang w:val="sr-Cyrl-RS"/>
        </w:rPr>
        <w:t xml:space="preserve"> </w:t>
      </w:r>
      <w:r>
        <w:rPr>
          <w:sz w:val="24"/>
          <w:lang w:val="sr-Cyrl-RS"/>
        </w:rPr>
        <w:t>matičnih</w:t>
      </w:r>
      <w:r w:rsidR="00E1542C" w:rsidRPr="0011444D">
        <w:rPr>
          <w:sz w:val="24"/>
          <w:lang w:val="sr-Cyrl-RS"/>
        </w:rPr>
        <w:t xml:space="preserve"> </w:t>
      </w:r>
      <w:r>
        <w:rPr>
          <w:sz w:val="24"/>
          <w:lang w:val="sr-Cyrl-RS"/>
        </w:rPr>
        <w:t>knjiga</w:t>
      </w:r>
      <w:r w:rsidR="00E1542C" w:rsidRPr="0011444D">
        <w:rPr>
          <w:sz w:val="24"/>
          <w:lang w:val="sr-Cyrl-RS"/>
        </w:rPr>
        <w:t>).</w:t>
      </w:r>
    </w:p>
    <w:p w14:paraId="6DE20485" w14:textId="77777777" w:rsidR="00FA4FC5" w:rsidRPr="0011444D" w:rsidRDefault="00FA4FC5">
      <w:pPr>
        <w:pStyle w:val="BodyText"/>
        <w:spacing w:before="8"/>
        <w:rPr>
          <w:sz w:val="23"/>
          <w:lang w:val="sr-Cyrl-RS"/>
        </w:rPr>
      </w:pPr>
    </w:p>
    <w:p w14:paraId="12D44693" w14:textId="27E35F22" w:rsidR="00FA4FC5" w:rsidRPr="0011444D" w:rsidRDefault="007B1F72">
      <w:pPr>
        <w:pStyle w:val="BodyText"/>
        <w:spacing w:before="1"/>
        <w:ind w:left="120"/>
        <w:jc w:val="both"/>
        <w:rPr>
          <w:lang w:val="sr-Cyrl-RS"/>
        </w:rPr>
      </w:pPr>
      <w:r>
        <w:rPr>
          <w:lang w:val="sr-Cyrl-RS"/>
        </w:rPr>
        <w:t>Dodatnu</w:t>
      </w:r>
      <w:r w:rsidR="00E1542C" w:rsidRPr="0011444D">
        <w:rPr>
          <w:lang w:val="sr-Cyrl-RS"/>
        </w:rPr>
        <w:t xml:space="preserve"> </w:t>
      </w:r>
      <w:r>
        <w:rPr>
          <w:lang w:val="sr-Cyrl-RS"/>
        </w:rPr>
        <w:t>pažnju</w:t>
      </w:r>
      <w:r w:rsidR="00E1542C" w:rsidRPr="0011444D">
        <w:rPr>
          <w:lang w:val="sr-Cyrl-RS"/>
        </w:rPr>
        <w:t xml:space="preserve"> </w:t>
      </w:r>
      <w:r>
        <w:rPr>
          <w:lang w:val="sr-Cyrl-RS"/>
        </w:rPr>
        <w:t>treba</w:t>
      </w:r>
      <w:r w:rsidR="00E1542C" w:rsidRPr="0011444D">
        <w:rPr>
          <w:lang w:val="sr-Cyrl-RS"/>
        </w:rPr>
        <w:t xml:space="preserve"> </w:t>
      </w:r>
      <w:r>
        <w:rPr>
          <w:lang w:val="sr-Cyrl-RS"/>
        </w:rPr>
        <w:t>obratiti</w:t>
      </w:r>
      <w:r w:rsidR="00E1542C" w:rsidRPr="0011444D">
        <w:rPr>
          <w:lang w:val="sr-Cyrl-RS"/>
        </w:rPr>
        <w:t xml:space="preserve"> </w:t>
      </w:r>
      <w:r>
        <w:rPr>
          <w:lang w:val="sr-Cyrl-RS"/>
        </w:rPr>
        <w:t>na</w:t>
      </w:r>
      <w:r w:rsidR="00E1542C" w:rsidRPr="0011444D">
        <w:rPr>
          <w:lang w:val="sr-Cyrl-RS"/>
        </w:rPr>
        <w:t xml:space="preserve"> </w:t>
      </w:r>
      <w:r>
        <w:rPr>
          <w:lang w:val="sr-Cyrl-RS"/>
        </w:rPr>
        <w:t>sledeće</w:t>
      </w:r>
      <w:r w:rsidR="00E1542C" w:rsidRPr="0011444D">
        <w:rPr>
          <w:lang w:val="sr-Cyrl-RS"/>
        </w:rPr>
        <w:t xml:space="preserve"> </w:t>
      </w:r>
      <w:r>
        <w:rPr>
          <w:lang w:val="sr-Cyrl-RS"/>
        </w:rPr>
        <w:t>aspekte</w:t>
      </w:r>
      <w:r w:rsidR="00E1542C" w:rsidRPr="0011444D">
        <w:rPr>
          <w:lang w:val="sr-Cyrl-RS"/>
        </w:rPr>
        <w:t>:</w:t>
      </w:r>
    </w:p>
    <w:p w14:paraId="74A42A60" w14:textId="77777777" w:rsidR="00FA4FC5" w:rsidRPr="0011444D" w:rsidRDefault="00FA4FC5">
      <w:pPr>
        <w:pStyle w:val="BodyText"/>
        <w:spacing w:before="11"/>
        <w:rPr>
          <w:sz w:val="23"/>
          <w:lang w:val="sr-Cyrl-RS"/>
        </w:rPr>
      </w:pPr>
    </w:p>
    <w:p w14:paraId="58FA8ED3" w14:textId="3052B584" w:rsidR="00FA4FC5" w:rsidRPr="0011444D" w:rsidRDefault="007B1F72">
      <w:pPr>
        <w:pStyle w:val="ListParagraph"/>
        <w:numPr>
          <w:ilvl w:val="0"/>
          <w:numId w:val="1"/>
        </w:numPr>
        <w:tabs>
          <w:tab w:val="left" w:pos="840"/>
        </w:tabs>
        <w:ind w:right="117"/>
        <w:rPr>
          <w:sz w:val="24"/>
          <w:lang w:val="sr-Cyrl-RS"/>
        </w:rPr>
      </w:pPr>
      <w:r>
        <w:rPr>
          <w:sz w:val="24"/>
          <w:lang w:val="sr-Cyrl-RS"/>
        </w:rPr>
        <w:t>Uvođenje</w:t>
      </w:r>
      <w:r w:rsidR="00E1542C" w:rsidRPr="0011444D">
        <w:rPr>
          <w:sz w:val="24"/>
          <w:lang w:val="sr-Cyrl-RS"/>
        </w:rPr>
        <w:t xml:space="preserve"> </w:t>
      </w:r>
      <w:r>
        <w:rPr>
          <w:sz w:val="24"/>
          <w:lang w:val="sr-Cyrl-RS"/>
        </w:rPr>
        <w:t>eksplicitnih</w:t>
      </w:r>
      <w:r w:rsidR="00E1542C" w:rsidRPr="0011444D">
        <w:rPr>
          <w:sz w:val="24"/>
          <w:lang w:val="sr-Cyrl-RS"/>
        </w:rPr>
        <w:t xml:space="preserve"> </w:t>
      </w:r>
      <w:r>
        <w:rPr>
          <w:sz w:val="24"/>
          <w:lang w:val="sr-Cyrl-RS"/>
        </w:rPr>
        <w:t>odredbi</w:t>
      </w:r>
      <w:r w:rsidR="00E1542C" w:rsidRPr="0011444D">
        <w:rPr>
          <w:sz w:val="24"/>
          <w:lang w:val="sr-Cyrl-RS"/>
        </w:rPr>
        <w:t xml:space="preserve"> </w:t>
      </w:r>
      <w:r>
        <w:rPr>
          <w:sz w:val="24"/>
          <w:lang w:val="sr-Cyrl-RS"/>
        </w:rPr>
        <w:t>koje</w:t>
      </w:r>
      <w:r w:rsidR="00E1542C" w:rsidRPr="0011444D">
        <w:rPr>
          <w:sz w:val="24"/>
          <w:lang w:val="sr-Cyrl-RS"/>
        </w:rPr>
        <w:t xml:space="preserve"> </w:t>
      </w:r>
      <w:r>
        <w:rPr>
          <w:sz w:val="24"/>
          <w:lang w:val="sr-Cyrl-RS"/>
        </w:rPr>
        <w:t>bi</w:t>
      </w:r>
      <w:r w:rsidR="00E1542C" w:rsidRPr="0011444D">
        <w:rPr>
          <w:sz w:val="24"/>
          <w:lang w:val="sr-Cyrl-RS"/>
        </w:rPr>
        <w:t xml:space="preserve"> </w:t>
      </w:r>
      <w:r>
        <w:rPr>
          <w:sz w:val="24"/>
          <w:lang w:val="sr-Cyrl-RS"/>
        </w:rPr>
        <w:t>eliminisale</w:t>
      </w:r>
      <w:r w:rsidR="00E1542C" w:rsidRPr="0011444D">
        <w:rPr>
          <w:sz w:val="24"/>
          <w:lang w:val="sr-Cyrl-RS"/>
        </w:rPr>
        <w:t xml:space="preserve"> </w:t>
      </w:r>
      <w:r>
        <w:rPr>
          <w:sz w:val="24"/>
          <w:lang w:val="sr-Cyrl-RS"/>
        </w:rPr>
        <w:t>nejasnoće</w:t>
      </w:r>
      <w:r w:rsidR="00E1542C" w:rsidRPr="0011444D">
        <w:rPr>
          <w:sz w:val="24"/>
          <w:lang w:val="sr-Cyrl-RS"/>
        </w:rPr>
        <w:t xml:space="preserve"> </w:t>
      </w:r>
      <w:r>
        <w:rPr>
          <w:sz w:val="24"/>
          <w:lang w:val="sr-Cyrl-RS"/>
        </w:rPr>
        <w:t>u</w:t>
      </w:r>
      <w:r w:rsidR="00E1542C" w:rsidRPr="0011444D">
        <w:rPr>
          <w:sz w:val="24"/>
          <w:lang w:val="sr-Cyrl-RS"/>
        </w:rPr>
        <w:t xml:space="preserve"> </w:t>
      </w:r>
      <w:r>
        <w:rPr>
          <w:sz w:val="24"/>
          <w:lang w:val="sr-Cyrl-RS"/>
        </w:rPr>
        <w:t>pogledu</w:t>
      </w:r>
      <w:r w:rsidR="00E1542C" w:rsidRPr="0011444D">
        <w:rPr>
          <w:sz w:val="24"/>
          <w:lang w:val="sr-Cyrl-RS"/>
        </w:rPr>
        <w:t xml:space="preserve"> </w:t>
      </w:r>
      <w:r>
        <w:rPr>
          <w:sz w:val="24"/>
          <w:lang w:val="sr-Cyrl-RS"/>
        </w:rPr>
        <w:t>usklađenosti</w:t>
      </w:r>
      <w:r w:rsidR="00E1542C" w:rsidRPr="0011444D">
        <w:rPr>
          <w:sz w:val="24"/>
          <w:lang w:val="sr-Cyrl-RS"/>
        </w:rPr>
        <w:t xml:space="preserve"> </w:t>
      </w:r>
      <w:r>
        <w:rPr>
          <w:sz w:val="24"/>
          <w:lang w:val="sr-Cyrl-RS"/>
        </w:rPr>
        <w:t>Nacrta</w:t>
      </w:r>
      <w:r w:rsidR="00E1542C" w:rsidRPr="0011444D">
        <w:rPr>
          <w:sz w:val="24"/>
          <w:lang w:val="sr-Cyrl-RS"/>
        </w:rPr>
        <w:t xml:space="preserve"> </w:t>
      </w:r>
      <w:r>
        <w:rPr>
          <w:sz w:val="24"/>
          <w:lang w:val="sr-Cyrl-RS"/>
        </w:rPr>
        <w:t>sa</w:t>
      </w:r>
      <w:r w:rsidR="00E1542C" w:rsidRPr="0011444D">
        <w:rPr>
          <w:sz w:val="24"/>
          <w:lang w:val="sr-Cyrl-RS"/>
        </w:rPr>
        <w:t xml:space="preserve"> </w:t>
      </w:r>
      <w:r>
        <w:rPr>
          <w:sz w:val="24"/>
          <w:lang w:val="sr-Cyrl-RS"/>
        </w:rPr>
        <w:t>zakonima</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zaštiti</w:t>
      </w:r>
      <w:r w:rsidR="00E1542C" w:rsidRPr="0011444D">
        <w:rPr>
          <w:sz w:val="24"/>
          <w:lang w:val="sr-Cyrl-RS"/>
        </w:rPr>
        <w:t xml:space="preserve"> </w:t>
      </w:r>
      <w:r>
        <w:rPr>
          <w:sz w:val="24"/>
          <w:lang w:val="sr-Cyrl-RS"/>
        </w:rPr>
        <w:t>podataka</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ličnosti</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omogućile</w:t>
      </w:r>
      <w:r w:rsidR="00E1542C" w:rsidRPr="0011444D">
        <w:rPr>
          <w:sz w:val="24"/>
          <w:lang w:val="sr-Cyrl-RS"/>
        </w:rPr>
        <w:t xml:space="preserve"> </w:t>
      </w:r>
      <w:r>
        <w:rPr>
          <w:sz w:val="24"/>
          <w:lang w:val="sr-Cyrl-RS"/>
        </w:rPr>
        <w:t>bolje</w:t>
      </w:r>
      <w:r w:rsidR="00E1542C" w:rsidRPr="0011444D">
        <w:rPr>
          <w:sz w:val="24"/>
          <w:lang w:val="sr-Cyrl-RS"/>
        </w:rPr>
        <w:t xml:space="preserve"> </w:t>
      </w:r>
      <w:r>
        <w:rPr>
          <w:sz w:val="24"/>
          <w:lang w:val="sr-Cyrl-RS"/>
        </w:rPr>
        <w:t>razumevanje</w:t>
      </w:r>
      <w:r w:rsidR="00E1542C" w:rsidRPr="0011444D">
        <w:rPr>
          <w:sz w:val="24"/>
          <w:lang w:val="sr-Cyrl-RS"/>
        </w:rPr>
        <w:t xml:space="preserve"> </w:t>
      </w:r>
      <w:r>
        <w:rPr>
          <w:sz w:val="24"/>
          <w:lang w:val="sr-Cyrl-RS"/>
        </w:rPr>
        <w:t>prava</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obaveza</w:t>
      </w:r>
      <w:r w:rsidR="00E1542C" w:rsidRPr="0011444D">
        <w:rPr>
          <w:sz w:val="24"/>
          <w:lang w:val="sr-Cyrl-RS"/>
        </w:rPr>
        <w:t xml:space="preserve"> </w:t>
      </w:r>
      <w:r>
        <w:rPr>
          <w:sz w:val="24"/>
          <w:lang w:val="sr-Cyrl-RS"/>
        </w:rPr>
        <w:t>koje</w:t>
      </w:r>
      <w:r w:rsidR="00E1542C" w:rsidRPr="0011444D">
        <w:rPr>
          <w:sz w:val="24"/>
          <w:lang w:val="sr-Cyrl-RS"/>
        </w:rPr>
        <w:t xml:space="preserve"> </w:t>
      </w:r>
      <w:r>
        <w:rPr>
          <w:sz w:val="24"/>
          <w:lang w:val="sr-Cyrl-RS"/>
        </w:rPr>
        <w:t>sprovode</w:t>
      </w:r>
      <w:r w:rsidR="00E1542C" w:rsidRPr="0011444D">
        <w:rPr>
          <w:sz w:val="24"/>
          <w:lang w:val="sr-Cyrl-RS"/>
        </w:rPr>
        <w:t xml:space="preserve"> </w:t>
      </w:r>
      <w:r>
        <w:rPr>
          <w:sz w:val="24"/>
          <w:lang w:val="sr-Cyrl-RS"/>
        </w:rPr>
        <w:t>različiti</w:t>
      </w:r>
      <w:r w:rsidR="00E1542C" w:rsidRPr="0011444D">
        <w:rPr>
          <w:sz w:val="24"/>
          <w:lang w:val="sr-Cyrl-RS"/>
        </w:rPr>
        <w:t xml:space="preserve"> </w:t>
      </w:r>
      <w:r>
        <w:rPr>
          <w:sz w:val="24"/>
          <w:lang w:val="sr-Cyrl-RS"/>
        </w:rPr>
        <w:t>akteri</w:t>
      </w:r>
      <w:r w:rsidR="00E1542C" w:rsidRPr="0011444D">
        <w:rPr>
          <w:sz w:val="24"/>
          <w:lang w:val="sr-Cyrl-RS"/>
        </w:rPr>
        <w:t xml:space="preserve"> </w:t>
      </w:r>
      <w:r>
        <w:rPr>
          <w:sz w:val="24"/>
          <w:lang w:val="sr-Cyrl-RS"/>
        </w:rPr>
        <w:t>koji</w:t>
      </w:r>
      <w:r w:rsidR="00E1542C" w:rsidRPr="0011444D">
        <w:rPr>
          <w:sz w:val="24"/>
          <w:lang w:val="sr-Cyrl-RS"/>
        </w:rPr>
        <w:t xml:space="preserve"> </w:t>
      </w:r>
      <w:r>
        <w:rPr>
          <w:sz w:val="24"/>
          <w:lang w:val="sr-Cyrl-RS"/>
        </w:rPr>
        <w:t>pristupaju</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kontrolišu</w:t>
      </w:r>
      <w:r w:rsidR="00E1542C" w:rsidRPr="0011444D">
        <w:rPr>
          <w:sz w:val="24"/>
          <w:lang w:val="sr-Cyrl-RS"/>
        </w:rPr>
        <w:t xml:space="preserve"> </w:t>
      </w:r>
      <w:r>
        <w:rPr>
          <w:sz w:val="24"/>
          <w:lang w:val="sr-Cyrl-RS"/>
        </w:rPr>
        <w:t>podatke</w:t>
      </w:r>
      <w:r w:rsidR="00E1542C" w:rsidRPr="0011444D">
        <w:rPr>
          <w:sz w:val="24"/>
          <w:lang w:val="sr-Cyrl-RS"/>
        </w:rPr>
        <w:t xml:space="preserve"> </w:t>
      </w:r>
      <w:r>
        <w:rPr>
          <w:sz w:val="24"/>
          <w:lang w:val="sr-Cyrl-RS"/>
        </w:rPr>
        <w:t>o</w:t>
      </w:r>
      <w:r w:rsidR="00E1542C" w:rsidRPr="0011444D">
        <w:rPr>
          <w:sz w:val="24"/>
          <w:lang w:val="sr-Cyrl-RS"/>
        </w:rPr>
        <w:t xml:space="preserve"> </w:t>
      </w:r>
      <w:r>
        <w:rPr>
          <w:sz w:val="24"/>
          <w:lang w:val="sr-Cyrl-RS"/>
        </w:rPr>
        <w:t>upisu</w:t>
      </w:r>
      <w:r w:rsidR="00E1542C" w:rsidRPr="0011444D">
        <w:rPr>
          <w:sz w:val="24"/>
          <w:lang w:val="sr-Cyrl-RS"/>
        </w:rPr>
        <w:t xml:space="preserve"> </w:t>
      </w:r>
      <w:r>
        <w:rPr>
          <w:sz w:val="24"/>
          <w:lang w:val="sr-Cyrl-RS"/>
        </w:rPr>
        <w:t>birača</w:t>
      </w:r>
      <w:r w:rsidR="00E1542C" w:rsidRPr="0011444D">
        <w:rPr>
          <w:sz w:val="24"/>
          <w:lang w:val="sr-Cyrl-RS"/>
        </w:rPr>
        <w:t>;</w:t>
      </w:r>
    </w:p>
    <w:p w14:paraId="1F460880" w14:textId="58DE2DD3" w:rsidR="00FA4FC5" w:rsidRPr="0011444D" w:rsidRDefault="007B1F72">
      <w:pPr>
        <w:pStyle w:val="ListParagraph"/>
        <w:numPr>
          <w:ilvl w:val="0"/>
          <w:numId w:val="1"/>
        </w:numPr>
        <w:tabs>
          <w:tab w:val="left" w:pos="839"/>
        </w:tabs>
        <w:spacing w:line="293" w:lineRule="exact"/>
        <w:ind w:left="839" w:hanging="359"/>
        <w:rPr>
          <w:sz w:val="24"/>
          <w:lang w:val="sr-Cyrl-RS"/>
        </w:rPr>
      </w:pPr>
      <w:r>
        <w:rPr>
          <w:sz w:val="24"/>
          <w:lang w:val="sr-Cyrl-RS"/>
        </w:rPr>
        <w:t>Uključivanje</w:t>
      </w:r>
      <w:r w:rsidR="00E1542C" w:rsidRPr="0011444D">
        <w:rPr>
          <w:sz w:val="24"/>
          <w:lang w:val="sr-Cyrl-RS"/>
        </w:rPr>
        <w:t xml:space="preserve"> </w:t>
      </w:r>
      <w:r>
        <w:rPr>
          <w:sz w:val="24"/>
          <w:lang w:val="sr-Cyrl-RS"/>
        </w:rPr>
        <w:t>dodatnih</w:t>
      </w:r>
      <w:r w:rsidR="00E1542C" w:rsidRPr="0011444D">
        <w:rPr>
          <w:sz w:val="24"/>
          <w:lang w:val="sr-Cyrl-RS"/>
        </w:rPr>
        <w:t xml:space="preserve"> </w:t>
      </w:r>
      <w:r>
        <w:rPr>
          <w:sz w:val="24"/>
          <w:lang w:val="sr-Cyrl-RS"/>
        </w:rPr>
        <w:t>oblasti</w:t>
      </w:r>
      <w:r w:rsidR="00E1542C" w:rsidRPr="0011444D">
        <w:rPr>
          <w:sz w:val="24"/>
          <w:lang w:val="sr-Cyrl-RS"/>
        </w:rPr>
        <w:t xml:space="preserve"> </w:t>
      </w:r>
      <w:r>
        <w:rPr>
          <w:sz w:val="24"/>
          <w:lang w:val="sr-Cyrl-RS"/>
        </w:rPr>
        <w:t>JBS</w:t>
      </w:r>
      <w:r w:rsidR="00E1542C" w:rsidRPr="0011444D">
        <w:rPr>
          <w:sz w:val="24"/>
          <w:lang w:val="sr-Cyrl-RS"/>
        </w:rPr>
        <w:t xml:space="preserve"> </w:t>
      </w:r>
      <w:r>
        <w:rPr>
          <w:sz w:val="24"/>
          <w:lang w:val="sr-Cyrl-RS"/>
        </w:rPr>
        <w:t>i</w:t>
      </w:r>
      <w:r w:rsidR="00E1542C" w:rsidRPr="0011444D">
        <w:rPr>
          <w:sz w:val="24"/>
          <w:lang w:val="sr-Cyrl-RS"/>
        </w:rPr>
        <w:t xml:space="preserve"> </w:t>
      </w:r>
      <w:r>
        <w:rPr>
          <w:sz w:val="24"/>
          <w:lang w:val="sr-Cyrl-RS"/>
        </w:rPr>
        <w:t>matičnih</w:t>
      </w:r>
      <w:r w:rsidR="00E1542C" w:rsidRPr="0011444D">
        <w:rPr>
          <w:sz w:val="24"/>
          <w:lang w:val="sr-Cyrl-RS"/>
        </w:rPr>
        <w:t xml:space="preserve"> </w:t>
      </w:r>
      <w:r>
        <w:rPr>
          <w:sz w:val="24"/>
          <w:lang w:val="sr-Cyrl-RS"/>
        </w:rPr>
        <w:t>knjiga</w:t>
      </w:r>
      <w:r w:rsidR="00E1542C" w:rsidRPr="0011444D">
        <w:rPr>
          <w:sz w:val="24"/>
          <w:lang w:val="sr-Cyrl-RS"/>
        </w:rPr>
        <w:t xml:space="preserve"> </w:t>
      </w:r>
      <w:r>
        <w:rPr>
          <w:sz w:val="24"/>
          <w:lang w:val="sr-Cyrl-RS"/>
        </w:rPr>
        <w:t>za</w:t>
      </w:r>
      <w:r w:rsidR="00E1542C" w:rsidRPr="0011444D">
        <w:rPr>
          <w:sz w:val="24"/>
          <w:lang w:val="sr-Cyrl-RS"/>
        </w:rPr>
        <w:t xml:space="preserve"> </w:t>
      </w:r>
      <w:r>
        <w:rPr>
          <w:sz w:val="24"/>
          <w:lang w:val="sr-Cyrl-RS"/>
        </w:rPr>
        <w:t>reviziju</w:t>
      </w:r>
      <w:r w:rsidR="00E1542C" w:rsidRPr="0011444D">
        <w:rPr>
          <w:sz w:val="24"/>
          <w:lang w:val="sr-Cyrl-RS"/>
        </w:rPr>
        <w:t>.</w:t>
      </w:r>
      <w:r w:rsidR="00E1542C" w:rsidRPr="0011444D">
        <w:rPr>
          <w:rStyle w:val="FootnoteReference"/>
          <w:sz w:val="24"/>
          <w:lang w:val="sr-Cyrl-RS"/>
        </w:rPr>
        <w:footnoteReference w:id="36"/>
      </w:r>
      <w:r w:rsidR="00E1542C" w:rsidRPr="0011444D">
        <w:rPr>
          <w:sz w:val="24"/>
          <w:lang w:val="sr-Cyrl-RS"/>
        </w:rPr>
        <w:t xml:space="preserve"> </w:t>
      </w:r>
    </w:p>
    <w:p w14:paraId="5CC0D3CA" w14:textId="77777777" w:rsidR="00FA4FC5" w:rsidRPr="0011444D" w:rsidRDefault="00FA4FC5">
      <w:pPr>
        <w:pStyle w:val="BodyText"/>
        <w:rPr>
          <w:sz w:val="20"/>
          <w:lang w:val="sr-Cyrl-RS"/>
        </w:rPr>
      </w:pPr>
    </w:p>
    <w:sectPr w:rsidR="00FA4FC5" w:rsidRPr="0011444D">
      <w:pgSz w:w="11910" w:h="16840"/>
      <w:pgMar w:top="1360" w:right="1320" w:bottom="980" w:left="132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191E0" w14:textId="77777777" w:rsidR="007B5F1D" w:rsidRDefault="007B5F1D">
      <w:r>
        <w:separator/>
      </w:r>
    </w:p>
  </w:endnote>
  <w:endnote w:type="continuationSeparator" w:id="0">
    <w:p w14:paraId="791342FE" w14:textId="77777777" w:rsidR="007B5F1D" w:rsidRDefault="007B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4BA4C" w14:textId="77777777" w:rsidR="007B1F72" w:rsidRDefault="007B1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A5E5" w14:textId="77777777" w:rsidR="007B1F72" w:rsidRDefault="007B1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B1DB6" w14:textId="77777777" w:rsidR="007B1F72" w:rsidRDefault="007B1F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F41EE" w14:textId="69406C85" w:rsidR="00E1542C" w:rsidRDefault="00E1542C">
    <w:pPr>
      <w:pStyle w:val="BodyText"/>
      <w:spacing w:line="14" w:lineRule="auto"/>
      <w:rPr>
        <w:sz w:val="20"/>
      </w:rPr>
    </w:pPr>
    <w:r>
      <w:rPr>
        <w:noProof/>
      </w:rPr>
      <mc:AlternateContent>
        <mc:Choice Requires="wps">
          <w:drawing>
            <wp:anchor distT="0" distB="0" distL="0" distR="0" simplePos="0" relativeHeight="487038976" behindDoc="1" locked="0" layoutInCell="1" allowOverlap="1" wp14:anchorId="4E5F5EE9" wp14:editId="79811CF2">
              <wp:simplePos x="0" y="0"/>
              <wp:positionH relativeFrom="page">
                <wp:posOffset>6532880</wp:posOffset>
              </wp:positionH>
              <wp:positionV relativeFrom="page">
                <wp:posOffset>10051415</wp:posOffset>
              </wp:positionV>
              <wp:extent cx="1651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197ECA8" w14:textId="582D100B" w:rsidR="00E1542C" w:rsidRDefault="00E1542C">
                          <w:pPr>
                            <w:pStyle w:val="BodyText"/>
                            <w:spacing w:before="10"/>
                            <w:ind w:left="60"/>
                          </w:pPr>
                          <w:r>
                            <w:rPr>
                              <w:lang w:val="en-GB"/>
                            </w:rPr>
                            <w:fldChar w:fldCharType="begin"/>
                          </w:r>
                          <w:r>
                            <w:rPr>
                              <w:lang w:val="en-GB"/>
                            </w:rPr>
                            <w:instrText xml:space="preserve"> PAGE </w:instrText>
                          </w:r>
                          <w:r>
                            <w:rPr>
                              <w:lang w:val="en-GB"/>
                            </w:rPr>
                            <w:fldChar w:fldCharType="separate"/>
                          </w:r>
                          <w:r w:rsidR="007B1F72">
                            <w:rPr>
                              <w:noProof/>
                              <w:lang w:val="en-GB"/>
                            </w:rPr>
                            <w:t>2</w:t>
                          </w:r>
                          <w:r>
                            <w:rPr>
                              <w:lang w:val="en-GB"/>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E5F5EE9" id="_x0000_t202" coordsize="21600,21600" o:spt="202" path="m,l,21600r21600,l21600,xe">
              <v:stroke joinstyle="miter"/>
              <v:path gradientshapeok="t" o:connecttype="rect"/>
            </v:shapetype>
            <v:shape id="Text Box 2" o:spid="_x0000_s1026" type="#_x0000_t202" style="position:absolute;margin-left:514.4pt;margin-top:791.45pt;width:13pt;height:15.3pt;z-index:-16277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" filled="f" stroked="f">
              <v:path arrowok="t"/>
              <v:textbox inset="0,0,0,0">
                <w:txbxContent>
                  <w:p w14:paraId="2197ECA8" w14:textId="582D100B" w:rsidR="00E1542C" w:rsidRDefault="00E1542C">
                    <w:pPr>
                      <w:pStyle w:val="BodyText"/>
                      <w:spacing w:before="10"/>
                      <w:ind w:left="60"/>
                    </w:pPr>
                    <w:r>
                      <w:rPr>
                        <w:lang w:val="en-GB"/>
                      </w:rPr>
                      <w:fldChar w:fldCharType="begin"/>
                    </w:r>
                    <w:r>
                      <w:rPr>
                        <w:lang w:val="en-GB"/>
                      </w:rPr>
                      <w:instrText xml:space="preserve"> PAGE </w:instrText>
                    </w:r>
                    <w:r>
                      <w:rPr>
                        <w:lang w:val="en-GB"/>
                      </w:rPr>
                      <w:fldChar w:fldCharType="separate"/>
                    </w:r>
                    <w:r w:rsidR="007B1F72">
                      <w:rPr>
                        <w:noProof/>
                        <w:lang w:val="en-GB"/>
                      </w:rPr>
                      <w:t>2</w:t>
                    </w:r>
                    <w:r>
                      <w:rPr>
                        <w:lang w:val="en-GB"/>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70386" w14:textId="61F79003" w:rsidR="00E1542C" w:rsidRDefault="00E1542C">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3BC90276" wp14:editId="3E050758">
              <wp:simplePos x="0" y="0"/>
              <wp:positionH relativeFrom="page">
                <wp:posOffset>6456680</wp:posOffset>
              </wp:positionH>
              <wp:positionV relativeFrom="page">
                <wp:posOffset>10051415</wp:posOffset>
              </wp:positionV>
              <wp:extent cx="2413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bookmarkStart w:id="31" w:name="_GoBack"/>
                        <w:p w14:paraId="357E8F33" w14:textId="24A695FF" w:rsidR="00E1542C" w:rsidRDefault="00E1542C">
                          <w:pPr>
                            <w:pStyle w:val="BodyText"/>
                            <w:spacing w:before="10"/>
                            <w:ind w:left="60"/>
                          </w:pPr>
                          <w:r>
                            <w:rPr>
                              <w:lang w:val="en-GB"/>
                            </w:rPr>
                            <w:fldChar w:fldCharType="begin"/>
                          </w:r>
                          <w:r>
                            <w:rPr>
                              <w:lang w:val="en-GB"/>
                            </w:rPr>
                            <w:instrText xml:space="preserve"> PAGE </w:instrText>
                          </w:r>
                          <w:r>
                            <w:rPr>
                              <w:lang w:val="en-GB"/>
                            </w:rPr>
                            <w:fldChar w:fldCharType="separate"/>
                          </w:r>
                          <w:r w:rsidR="007B1F72">
                            <w:rPr>
                              <w:noProof/>
                              <w:lang w:val="en-GB"/>
                            </w:rPr>
                            <w:t>20</w:t>
                          </w:r>
                          <w:r>
                            <w:rPr>
                              <w:lang w:val="en-GB"/>
                            </w:rPr>
                            <w:fldChar w:fldCharType="end"/>
                          </w:r>
                          <w:bookmarkEnd w:id="31"/>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BC90276" id="_x0000_t202" coordsize="21600,21600" o:spt="202" path="m,l,21600r21600,l21600,xe">
              <v:stroke joinstyle="miter"/>
              <v:path gradientshapeok="t" o:connecttype="rect"/>
            </v:shapetype>
            <v:shape id="Text Box 1" o:spid="_x0000_s1027" type="#_x0000_t202" style="position:absolute;margin-left:508.4pt;margin-top:791.45pt;width:19pt;height:15.3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" filled="f" stroked="f">
              <v:path arrowok="t"/>
              <v:textbox inset="0,0,0,0">
                <w:txbxContent>
                  <w:bookmarkStart w:id="32" w:name="_GoBack"/>
                  <w:p w14:paraId="357E8F33" w14:textId="24A695FF" w:rsidR="00E1542C" w:rsidRDefault="00E1542C">
                    <w:pPr>
                      <w:pStyle w:val="BodyText"/>
                      <w:spacing w:before="10"/>
                      <w:ind w:left="60"/>
                    </w:pPr>
                    <w:r>
                      <w:rPr>
                        <w:lang w:val="en-GB"/>
                      </w:rPr>
                      <w:fldChar w:fldCharType="begin"/>
                    </w:r>
                    <w:r>
                      <w:rPr>
                        <w:lang w:val="en-GB"/>
                      </w:rPr>
                      <w:instrText xml:space="preserve"> PAGE </w:instrText>
                    </w:r>
                    <w:r>
                      <w:rPr>
                        <w:lang w:val="en-GB"/>
                      </w:rPr>
                      <w:fldChar w:fldCharType="separate"/>
                    </w:r>
                    <w:r w:rsidR="007B1F72">
                      <w:rPr>
                        <w:noProof/>
                        <w:lang w:val="en-GB"/>
                      </w:rPr>
                      <w:t>20</w:t>
                    </w:r>
                    <w:r>
                      <w:rPr>
                        <w:lang w:val="en-GB"/>
                      </w:rPr>
                      <w:fldChar w:fldCharType="end"/>
                    </w:r>
                    <w:bookmarkEnd w:id="32"/>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103D8" w14:textId="77777777" w:rsidR="007B5F1D" w:rsidRDefault="007B5F1D">
      <w:r>
        <w:separator/>
      </w:r>
    </w:p>
  </w:footnote>
  <w:footnote w:type="continuationSeparator" w:id="0">
    <w:p w14:paraId="0FF2CD4B" w14:textId="77777777" w:rsidR="007B5F1D" w:rsidRDefault="007B5F1D">
      <w:r>
        <w:continuationSeparator/>
      </w:r>
    </w:p>
  </w:footnote>
  <w:footnote w:id="1">
    <w:p w14:paraId="29703F56" w14:textId="7B5B073F" w:rsidR="00E1542C" w:rsidRPr="003958E2" w:rsidRDefault="00E1542C" w:rsidP="008E5607">
      <w:pPr>
        <w:pStyle w:val="FootnoteText"/>
        <w:jc w:val="both"/>
        <w:rPr>
          <w:lang w:val="sr-Cyrl-RS"/>
        </w:rPr>
      </w:pPr>
      <w:r w:rsidRPr="003958E2">
        <w:rPr>
          <w:rStyle w:val="FootnoteReference"/>
          <w:lang w:val="sr-Cyrl-RS"/>
        </w:rPr>
        <w:footnoteRef/>
      </w:r>
      <w:r w:rsidRPr="003958E2">
        <w:rPr>
          <w:lang w:val="sr-Cyrl-RS"/>
        </w:rPr>
        <w:t xml:space="preserve"> </w:t>
      </w:r>
      <w:r w:rsidRPr="003958E2">
        <w:rPr>
          <w:lang w:val="sr-Cyrl-RS"/>
        </w:rPr>
        <w:tab/>
        <w:t xml:space="preserve">У ставу 25. </w:t>
      </w:r>
      <w:hyperlink r:id="rId1">
        <w:r w:rsidRPr="003958E2">
          <w:rPr>
            <w:color w:val="467885"/>
            <w:u w:val="single"/>
            <w:lang w:val="sr-Cyrl-RS"/>
          </w:rPr>
          <w:t>Документа ОЕБС-а из Истамбула из 1999. године</w:t>
        </w:r>
        <w:r w:rsidRPr="003958E2">
          <w:rPr>
            <w:lang w:val="sr-Cyrl-RS"/>
          </w:rPr>
          <w:t>,</w:t>
        </w:r>
      </w:hyperlink>
      <w:r w:rsidRPr="003958E2">
        <w:rPr>
          <w:lang w:val="sr-Cyrl-RS"/>
        </w:rPr>
        <w:t xml:space="preserve"> државе чланице ОЕБС обавезале су се да ће „у што краћем року узети у обзир процену избора коју уради ОДИХР и у што краћем року испунити препоруке“.</w:t>
      </w:r>
    </w:p>
  </w:footnote>
  <w:footnote w:id="2">
    <w:p w14:paraId="523A913F" w14:textId="77777777" w:rsidR="00E1542C" w:rsidRPr="003958E2" w:rsidRDefault="00E1542C" w:rsidP="008E5607">
      <w:pPr>
        <w:pStyle w:val="FootnoteText"/>
        <w:jc w:val="both"/>
        <w:rPr>
          <w:lang w:val="sr-Cyrl-RS"/>
        </w:rPr>
      </w:pPr>
      <w:r w:rsidRPr="003958E2">
        <w:rPr>
          <w:rStyle w:val="FootnoteReference"/>
          <w:lang w:val="sr-Cyrl-RS"/>
        </w:rPr>
        <w:footnoteRef/>
      </w:r>
      <w:r w:rsidRPr="003958E2">
        <w:rPr>
          <w:lang w:val="sr-Cyrl-RS"/>
        </w:rPr>
        <w:t xml:space="preserve"> </w:t>
      </w:r>
      <w:r w:rsidRPr="003958E2">
        <w:rPr>
          <w:lang w:val="sr-Cyrl-RS"/>
        </w:rPr>
        <w:tab/>
      </w:r>
      <w:hyperlink r:id="rId2">
        <w:r w:rsidRPr="003958E2">
          <w:rPr>
            <w:color w:val="467885"/>
            <w:u w:val="single"/>
            <w:lang w:val="sr-Cyrl-RS"/>
          </w:rPr>
          <w:t>Општа уредба о заштити података</w:t>
        </w:r>
      </w:hyperlink>
      <w:r w:rsidRPr="003958E2">
        <w:rPr>
          <w:color w:val="467885"/>
          <w:lang w:val="sr-Cyrl-RS"/>
        </w:rPr>
        <w:t xml:space="preserve"> </w:t>
      </w:r>
      <w:r w:rsidRPr="003958E2">
        <w:rPr>
          <w:lang w:val="sr-Cyrl-RS"/>
        </w:rPr>
        <w:t>(ГДПР), члан 20.</w:t>
      </w:r>
    </w:p>
  </w:footnote>
  <w:footnote w:id="3">
    <w:p w14:paraId="2BE2F0E9" w14:textId="7C59411F" w:rsidR="00E1542C" w:rsidRPr="003958E2" w:rsidRDefault="00E1542C" w:rsidP="008E5607">
      <w:pPr>
        <w:pStyle w:val="FootnoteText"/>
        <w:jc w:val="both"/>
        <w:rPr>
          <w:lang w:val="sr-Cyrl-RS"/>
        </w:rPr>
      </w:pPr>
      <w:r w:rsidRPr="003958E2">
        <w:rPr>
          <w:rStyle w:val="FootnoteReference"/>
          <w:lang w:val="sr-Cyrl-RS"/>
        </w:rPr>
        <w:footnoteRef/>
      </w:r>
      <w:r w:rsidRPr="003958E2">
        <w:rPr>
          <w:lang w:val="sr-Cyrl-RS"/>
        </w:rPr>
        <w:tab/>
        <w:t xml:space="preserve">Видети рад Упоредни преглед праксе и прописа за приступ подацима о </w:t>
      </w:r>
      <w:r w:rsidR="003A70D1">
        <w:rPr>
          <w:lang w:val="sr-Cyrl-RS"/>
        </w:rPr>
        <w:t>упису</w:t>
      </w:r>
      <w:r w:rsidRPr="003958E2">
        <w:rPr>
          <w:lang w:val="sr-Cyrl-RS"/>
        </w:rPr>
        <w:t xml:space="preserve"> бирача у неким државама чланицама ОЕБС-а, који је ОДИХР доставио Међуагенцијској Радној групи за координацију и праћење спровођења препорука за унапређење изборног процеса у Републици Србији, 5. април 2024. године, стр. 3.</w:t>
      </w:r>
    </w:p>
  </w:footnote>
  <w:footnote w:id="4">
    <w:p w14:paraId="3C40D803" w14:textId="77777777" w:rsidR="00E1542C" w:rsidRPr="003958E2" w:rsidRDefault="00E1542C" w:rsidP="008E5607">
      <w:pPr>
        <w:pStyle w:val="FootnoteText"/>
        <w:jc w:val="both"/>
        <w:rPr>
          <w:lang w:val="sr-Cyrl-RS"/>
        </w:rPr>
      </w:pPr>
      <w:r w:rsidRPr="003958E2">
        <w:rPr>
          <w:rStyle w:val="FootnoteReference"/>
          <w:lang w:val="sr-Cyrl-RS"/>
        </w:rPr>
        <w:footnoteRef/>
      </w:r>
      <w:r w:rsidRPr="003958E2">
        <w:rPr>
          <w:lang w:val="sr-Cyrl-RS"/>
        </w:rPr>
        <w:t xml:space="preserve"> </w:t>
      </w:r>
      <w:r w:rsidRPr="003958E2">
        <w:rPr>
          <w:lang w:val="sr-Cyrl-RS"/>
        </w:rPr>
        <w:tab/>
        <w:t xml:space="preserve">Видети </w:t>
      </w:r>
      <w:hyperlink r:id="rId3">
        <w:r w:rsidRPr="003958E2">
          <w:rPr>
            <w:color w:val="467885"/>
            <w:u w:val="single"/>
            <w:lang w:val="sr-Cyrl-RS"/>
          </w:rPr>
          <w:t>Директиву Европске уније (ЕУ) 2019/1024</w:t>
        </w:r>
        <w:r w:rsidRPr="003958E2">
          <w:rPr>
            <w:lang w:val="sr-Cyrl-RS"/>
          </w:rPr>
          <w:t>.</w:t>
        </w:r>
      </w:hyperlink>
    </w:p>
  </w:footnote>
  <w:footnote w:id="5">
    <w:p w14:paraId="1EABBBDD" w14:textId="37219135"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hyperlink r:id="rId4">
        <w:r w:rsidRPr="003958E2">
          <w:rPr>
            <w:color w:val="467885"/>
            <w:u w:val="single"/>
            <w:lang w:val="sr-Cyrl-RS"/>
          </w:rPr>
          <w:t xml:space="preserve">ОЕБС/ОДИХР, Приручник за посматрање </w:t>
        </w:r>
        <w:r w:rsidR="00D6393A">
          <w:rPr>
            <w:color w:val="467885"/>
            <w:u w:val="single"/>
            <w:lang w:val="sr-Cyrl-RS"/>
          </w:rPr>
          <w:t>уписа</w:t>
        </w:r>
        <w:r w:rsidRPr="003958E2">
          <w:rPr>
            <w:color w:val="467885"/>
            <w:u w:val="single"/>
            <w:lang w:val="sr-Cyrl-RS"/>
          </w:rPr>
          <w:t xml:space="preserve"> бирача</w:t>
        </w:r>
        <w:r w:rsidR="00D6393A">
          <w:rPr>
            <w:color w:val="467885"/>
            <w:u w:val="single"/>
            <w:lang w:val="sr-Cyrl-RS"/>
          </w:rPr>
          <w:t xml:space="preserve"> у бирачки списак</w:t>
        </w:r>
        <w:r w:rsidRPr="003958E2">
          <w:rPr>
            <w:lang w:val="sr-Cyrl-RS"/>
          </w:rPr>
          <w:t>,</w:t>
        </w:r>
      </w:hyperlink>
      <w:r w:rsidRPr="003958E2">
        <w:rPr>
          <w:lang w:val="sr-Cyrl-RS"/>
        </w:rPr>
        <w:t xml:space="preserve"> 2012, стр. 10.</w:t>
      </w:r>
    </w:p>
  </w:footnote>
  <w:footnote w:id="6">
    <w:p w14:paraId="3D52DFC8"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r w:rsidRPr="003958E2">
        <w:rPr>
          <w:i/>
          <w:iCs/>
          <w:lang w:val="sr-Cyrl-RS"/>
        </w:rPr>
        <w:t xml:space="preserve">Supra Note </w:t>
      </w:r>
      <w:hyperlink w:anchor="_bookmark6" w:history="1">
        <w:r w:rsidRPr="003958E2">
          <w:rPr>
            <w:i/>
            <w:iCs/>
            <w:lang w:val="sr-Cyrl-RS"/>
          </w:rPr>
          <w:t>4,</w:t>
        </w:r>
      </w:hyperlink>
      <w:r w:rsidRPr="003958E2">
        <w:rPr>
          <w:i/>
          <w:iCs/>
          <w:lang w:val="sr-Cyrl-RS"/>
        </w:rPr>
        <w:t xml:space="preserve"> стр. 3.</w:t>
      </w:r>
    </w:p>
  </w:footnote>
  <w:footnote w:id="7">
    <w:p w14:paraId="2F5FD4F9"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r w:rsidRPr="003958E2">
        <w:rPr>
          <w:i/>
          <w:iCs/>
          <w:lang w:val="sr-Cyrl-RS"/>
        </w:rPr>
        <w:t>Idem, стр. 4.</w:t>
      </w:r>
    </w:p>
  </w:footnote>
  <w:footnote w:id="8">
    <w:p w14:paraId="0A7A1BB8"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r w:rsidRPr="003958E2">
        <w:rPr>
          <w:i/>
          <w:iCs/>
          <w:lang w:val="sr-Cyrl-RS"/>
        </w:rPr>
        <w:t xml:space="preserve">Supra Note </w:t>
      </w:r>
      <w:hyperlink w:anchor="_bookmark10" w:history="1">
        <w:r w:rsidRPr="003958E2">
          <w:rPr>
            <w:i/>
            <w:iCs/>
            <w:lang w:val="sr-Cyrl-RS"/>
          </w:rPr>
          <w:t>6,</w:t>
        </w:r>
      </w:hyperlink>
      <w:r w:rsidRPr="003958E2">
        <w:rPr>
          <w:i/>
          <w:iCs/>
          <w:lang w:val="sr-Cyrl-RS"/>
        </w:rPr>
        <w:t xml:space="preserve"> стр. 13</w:t>
      </w:r>
    </w:p>
  </w:footnote>
  <w:footnote w:id="9">
    <w:p w14:paraId="09860B5C"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r w:rsidRPr="003958E2">
        <w:rPr>
          <w:i/>
          <w:iCs/>
          <w:lang w:val="sr-Cyrl-RS"/>
        </w:rPr>
        <w:t>Idem, стр. 13-14.</w:t>
      </w:r>
    </w:p>
  </w:footnote>
  <w:footnote w:id="10">
    <w:p w14:paraId="766E6DA9"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t xml:space="preserve">Пројекат администрације и трошкова избора (ACE пројекат), </w:t>
      </w:r>
      <w:hyperlink r:id="rId5">
        <w:r w:rsidRPr="003958E2">
          <w:rPr>
            <w:color w:val="467885"/>
            <w:u w:val="single"/>
            <w:lang w:val="sr-Cyrl-RS"/>
          </w:rPr>
          <w:t>Ревизија бирачког списка</w:t>
        </w:r>
        <w:r w:rsidRPr="003958E2">
          <w:rPr>
            <w:lang w:val="sr-Cyrl-RS"/>
          </w:rPr>
          <w:t>.</w:t>
        </w:r>
      </w:hyperlink>
    </w:p>
  </w:footnote>
  <w:footnote w:id="11">
    <w:p w14:paraId="0571D0CD" w14:textId="4944E678" w:rsidR="00E1542C" w:rsidRPr="003958E2" w:rsidRDefault="00E1542C" w:rsidP="00DE1FCF">
      <w:pPr>
        <w:pStyle w:val="FootnoteText"/>
        <w:jc w:val="both"/>
        <w:rPr>
          <w:lang w:val="sr-Cyrl-RS"/>
        </w:rPr>
      </w:pPr>
      <w:r w:rsidRPr="003958E2">
        <w:rPr>
          <w:rStyle w:val="FootnoteReference"/>
          <w:lang w:val="sr-Cyrl-RS"/>
        </w:rPr>
        <w:footnoteRef/>
      </w:r>
      <w:r w:rsidRPr="003958E2">
        <w:rPr>
          <w:lang w:val="sr-Cyrl-RS"/>
        </w:rPr>
        <w:tab/>
        <w:t xml:space="preserve">Укратко, претходне препоруке ОДИХР-а сугерисале су да у циљу повећања поверења јавности у бирачки списак, он треба да буде доступан јавности на увид, у складу са добром међународном праксом. Закон треба да прецизира обим личних података бирача који се објављују и да обезбеди законит приступ тим подацима. Препоручено је периодично објављивање података о </w:t>
      </w:r>
      <w:r w:rsidR="00D6393A">
        <w:rPr>
          <w:lang w:val="sr-Cyrl-RS"/>
        </w:rPr>
        <w:t>упису</w:t>
      </w:r>
      <w:r w:rsidRPr="003958E2">
        <w:rPr>
          <w:lang w:val="sr-Cyrl-RS"/>
        </w:rPr>
        <w:t xml:space="preserve"> бирача, разврстаних по различитим типовима ажурирања како би се повећала транспарентност бирачког списка.</w:t>
      </w:r>
    </w:p>
  </w:footnote>
  <w:footnote w:id="12">
    <w:p w14:paraId="7A640B3B"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ab/>
        <w:t>Одељак I.1.2.iii Кодекса добре праксе у изборним питањима Венецијанске комисије.</w:t>
      </w:r>
    </w:p>
  </w:footnote>
  <w:footnote w:id="13">
    <w:p w14:paraId="6B0FD090" w14:textId="77777777" w:rsidR="00E1542C" w:rsidRPr="003958E2" w:rsidRDefault="00E1542C" w:rsidP="00DE1FCF">
      <w:pPr>
        <w:pStyle w:val="FootnoteText"/>
        <w:jc w:val="both"/>
        <w:rPr>
          <w:lang w:val="sr-Cyrl-RS"/>
        </w:rPr>
      </w:pPr>
      <w:r w:rsidRPr="003958E2">
        <w:rPr>
          <w:rStyle w:val="FootnoteReference"/>
          <w:lang w:val="sr-Cyrl-RS"/>
        </w:rPr>
        <w:footnoteRef/>
      </w:r>
      <w:r w:rsidRPr="003958E2">
        <w:rPr>
          <w:lang w:val="sr-Cyrl-RS"/>
        </w:rPr>
        <w:tab/>
        <w:t xml:space="preserve">Обавезе ОЕБС-а за демократске изборе предвиђају да бирачки спискови буду доступни за верификацију бирачима, кандидатима на изборима и посматрачима, уз заштиту личних података. ОДИХР </w:t>
      </w:r>
      <w:hyperlink r:id="rId6">
        <w:r w:rsidRPr="003958E2">
          <w:rPr>
            <w:color w:val="467885"/>
            <w:u w:val="single"/>
            <w:lang w:val="sr-Cyrl-RS"/>
          </w:rPr>
          <w:t>Постојеће обавезе за демократске изборе у државама чланицама ОЕБС</w:t>
        </w:r>
        <w:r w:rsidRPr="003958E2">
          <w:rPr>
            <w:lang w:val="sr-Cyrl-RS"/>
          </w:rPr>
          <w:t xml:space="preserve">, </w:t>
        </w:r>
      </w:hyperlink>
      <w:r w:rsidRPr="003958E2">
        <w:rPr>
          <w:lang w:val="sr-Cyrl-RS"/>
        </w:rPr>
        <w:t>стр. 62: „Бирачки спискови треба да буду актуелни, тачни, потпуни, лако доступни за увид квалификованим бирачима и – подложни заштити личних података – евентуално од стране других (као што су кандидати на изборима и научни истраживачи) са легитимним разлогом да им приступе… . Без обзира који систем се користи за креирање и управљање бирачким списком, неопходно је да систем буде транспарентан и отворен за верификацију бирача, политичких кандидата и посматрача избора. Иако постоје важна разматрања по питању приватности, која могу бити различито пондерисана у различитим земљама, требало би обезбедити приступ бирачким списковима ради провере. У многим земљама политичким кандидатима и посматрачима избора није дозвољено само да прегледају бирачке спискове, већ им се достављају и копије списка.”</w:t>
      </w:r>
    </w:p>
  </w:footnote>
  <w:footnote w:id="14">
    <w:p w14:paraId="58C12783" w14:textId="77777777" w:rsidR="00E1542C" w:rsidRPr="003958E2" w:rsidRDefault="00E1542C" w:rsidP="00DE1FCF">
      <w:pPr>
        <w:pStyle w:val="FootnoteText"/>
        <w:jc w:val="both"/>
        <w:rPr>
          <w:lang w:val="sr-Cyrl-RS"/>
        </w:rPr>
      </w:pPr>
      <w:r w:rsidRPr="003958E2">
        <w:rPr>
          <w:rStyle w:val="FootnoteReference"/>
          <w:lang w:val="sr-Cyrl-RS"/>
        </w:rPr>
        <w:footnoteRef/>
      </w:r>
      <w:r w:rsidRPr="003958E2">
        <w:rPr>
          <w:lang w:val="sr-Cyrl-RS"/>
        </w:rPr>
        <w:tab/>
        <w:t xml:space="preserve">Смернице </w:t>
      </w:r>
      <w:hyperlink r:id="rId7">
        <w:r w:rsidRPr="003958E2">
          <w:rPr>
            <w:color w:val="467885"/>
            <w:u w:val="single"/>
            <w:lang w:val="sr-Cyrl-RS"/>
          </w:rPr>
          <w:t>УН из 1988. године за регулисање компјутеризованих датотека личних података</w:t>
        </w:r>
        <w:r w:rsidRPr="003958E2">
          <w:rPr>
            <w:lang w:val="sr-Cyrl-RS"/>
          </w:rPr>
          <w:t xml:space="preserve">, </w:t>
        </w:r>
      </w:hyperlink>
      <w:r w:rsidRPr="003958E2">
        <w:rPr>
          <w:lang w:val="sr-Cyrl-RS"/>
        </w:rPr>
        <w:t>члан 3а, прописује да „[сви] лични подаци прикупљени и евидентирани остају релевантни и адекватни наведеној сврси“. Може се размотрити да се укључи изјава лица или ентитета који преузима податке, са назнаком да ће се они користити само у сврхе верификације.</w:t>
      </w:r>
    </w:p>
  </w:footnote>
  <w:footnote w:id="15">
    <w:p w14:paraId="0515A888"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r w:rsidRPr="003958E2">
        <w:rPr>
          <w:i/>
          <w:iCs/>
          <w:lang w:val="sr-Cyrl-RS"/>
        </w:rPr>
        <w:t>Supra Note 16</w:t>
      </w:r>
    </w:p>
  </w:footnote>
  <w:footnote w:id="16">
    <w:p w14:paraId="2AEF1803"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r w:rsidRPr="003958E2">
        <w:rPr>
          <w:i/>
          <w:iCs/>
          <w:lang w:val="sr-Cyrl-RS"/>
        </w:rPr>
        <w:t xml:space="preserve">Supra Note </w:t>
      </w:r>
      <w:hyperlink w:anchor="_bookmark20" w:history="1">
        <w:r w:rsidRPr="003958E2">
          <w:rPr>
            <w:i/>
            <w:iCs/>
            <w:lang w:val="sr-Cyrl-RS"/>
          </w:rPr>
          <w:t>12.</w:t>
        </w:r>
      </w:hyperlink>
    </w:p>
  </w:footnote>
  <w:footnote w:id="17">
    <w:p w14:paraId="3179042E"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r w:rsidRPr="003958E2">
        <w:rPr>
          <w:i/>
          <w:iCs/>
          <w:lang w:val="sr-Cyrl-RS"/>
        </w:rPr>
        <w:t xml:space="preserve">Supra Note </w:t>
      </w:r>
      <w:hyperlink w:anchor="_bookmark10" w:history="1">
        <w:r w:rsidRPr="003958E2">
          <w:rPr>
            <w:i/>
            <w:iCs/>
            <w:lang w:val="sr-Cyrl-RS"/>
          </w:rPr>
          <w:t>6.</w:t>
        </w:r>
      </w:hyperlink>
    </w:p>
  </w:footnote>
  <w:footnote w:id="18">
    <w:p w14:paraId="0AA2316E"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ab/>
        <w:t>Видети препоруке ОДИХР-а бројеви 10/2020, 3/2022, 4/2023 и 3/2024.</w:t>
      </w:r>
    </w:p>
  </w:footnote>
  <w:footnote w:id="19">
    <w:p w14:paraId="0B4EFED7" w14:textId="314BAE30"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ab/>
        <w:t xml:space="preserve">За даље добре праксе у процесу ревизије, консултујте Упоредни преглед методолошких приступа за спровођење ревизије података о </w:t>
      </w:r>
      <w:r w:rsidR="00D6393A">
        <w:rPr>
          <w:lang w:val="sr-Cyrl-RS"/>
        </w:rPr>
        <w:t>упису</w:t>
      </w:r>
      <w:r w:rsidRPr="003958E2">
        <w:rPr>
          <w:lang w:val="sr-Cyrl-RS"/>
        </w:rPr>
        <w:t xml:space="preserve"> бирача, </w:t>
      </w:r>
      <w:r w:rsidRPr="003958E2">
        <w:rPr>
          <w:i/>
          <w:iCs/>
          <w:lang w:val="sr-Cyrl-RS"/>
        </w:rPr>
        <w:t xml:space="preserve">Supra Note </w:t>
      </w:r>
      <w:r w:rsidRPr="003958E2">
        <w:rPr>
          <w:lang w:val="sr-Cyrl-RS"/>
        </w:rPr>
        <w:t xml:space="preserve"> </w:t>
      </w:r>
      <w:hyperlink w:anchor="_bookmark42" w:history="1">
        <w:r w:rsidRPr="003958E2">
          <w:rPr>
            <w:i/>
            <w:iCs/>
            <w:lang w:val="sr-Cyrl-RS"/>
          </w:rPr>
          <w:t>25.</w:t>
        </w:r>
      </w:hyperlink>
    </w:p>
  </w:footnote>
  <w:footnote w:id="20">
    <w:p w14:paraId="70932238" w14:textId="77777777"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ab/>
        <w:t>Предложена Комисија има 10 чланова и 10 заменика, од којих се 8 чланова и заменика именује на предлог посланичких група (власт и опозиција) у Народној скупштини и два члана и заменика на предлог група грађана које су акредитоване за посматрање последња три изборна процеса о којима се објавили извештаје са својим запажањима и налазима.  Члан мора да буде држављанин Србије и да има пребивалиште у Србији и да има високо образовање правних, математичких, демографских или економских наука. Они не могу бити народни посланици или запослени у МДУЛС. Амандман такође детаљно описује процедуру именовања, рок за именовање и мандат. Чланове одобрава Народна скупштина јавним гласањем.</w:t>
      </w:r>
    </w:p>
  </w:footnote>
  <w:footnote w:id="21">
    <w:p w14:paraId="5794AD50"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r w:rsidRPr="003958E2">
        <w:rPr>
          <w:i/>
          <w:iCs/>
          <w:lang w:val="sr-Cyrl-RS"/>
        </w:rPr>
        <w:t xml:space="preserve">Supra Note </w:t>
      </w:r>
      <w:hyperlink w:anchor="_bookmark37" w:history="1">
        <w:r w:rsidRPr="003958E2">
          <w:rPr>
            <w:lang w:val="sr-Cyrl-RS"/>
          </w:rPr>
          <w:t>22,</w:t>
        </w:r>
      </w:hyperlink>
      <w:r w:rsidRPr="003958E2">
        <w:rPr>
          <w:lang w:val="sr-Cyrl-RS"/>
        </w:rPr>
        <w:t xml:space="preserve"> стр. 7.</w:t>
      </w:r>
    </w:p>
  </w:footnote>
  <w:footnote w:id="22">
    <w:p w14:paraId="7DC9B059" w14:textId="452F57D3"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ab/>
        <w:t xml:space="preserve">За више информација о идентификацији стручности за спровођење смислене ревизије, консултујте документ Упоредни преглед методолошких приступа за провођење ревизије података о </w:t>
      </w:r>
      <w:r w:rsidR="00D6393A">
        <w:rPr>
          <w:lang w:val="sr-Cyrl-RS"/>
        </w:rPr>
        <w:t>упису</w:t>
      </w:r>
      <w:r w:rsidRPr="003958E2">
        <w:rPr>
          <w:lang w:val="sr-Cyrl-RS"/>
        </w:rPr>
        <w:t xml:space="preserve"> бирача, који је ОДИХР доставио Међуагенцијској радној групи за координацију и праћење имплементације Препоруке за унапређење изборног процеса у Републици Србији, 10. април 2024, стр.7.</w:t>
      </w:r>
    </w:p>
  </w:footnote>
  <w:footnote w:id="23">
    <w:p w14:paraId="3D7F41D0" w14:textId="77777777"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ab/>
        <w:t xml:space="preserve">Пракса сугерише да укључивање међународног тима или међународне организације за спровођење ревизије обезбеђује пуну независност ревизије од националних власти. Међутим, такав састав има већи захтев за инклузивношћу, захтева договоре између различитих националних актера и често је политички сложен и често подложан компромисима. </w:t>
      </w:r>
      <w:r w:rsidRPr="003958E2">
        <w:rPr>
          <w:i/>
          <w:iCs/>
          <w:lang w:val="sr-Cyrl-RS"/>
        </w:rPr>
        <w:t xml:space="preserve">Видети Supra Note </w:t>
      </w:r>
      <w:hyperlink w:anchor="_bookmark42" w:history="1">
        <w:r w:rsidRPr="003958E2">
          <w:rPr>
            <w:i/>
            <w:iCs/>
            <w:lang w:val="sr-Cyrl-RS"/>
          </w:rPr>
          <w:t>25,</w:t>
        </w:r>
      </w:hyperlink>
      <w:r w:rsidRPr="003958E2">
        <w:rPr>
          <w:i/>
          <w:iCs/>
          <w:lang w:val="sr-Cyrl-RS"/>
        </w:rPr>
        <w:t xml:space="preserve"> </w:t>
      </w:r>
      <w:r w:rsidRPr="003958E2">
        <w:rPr>
          <w:lang w:val="sr-Cyrl-RS"/>
        </w:rPr>
        <w:t>стр. 9. Из тог разлога се национални тим, са адекватним консултативним механизмима, укључујући учешће у ревизији и међународном експертизом, чини као свеобухватан формат.</w:t>
      </w:r>
    </w:p>
  </w:footnote>
  <w:footnote w:id="24">
    <w:p w14:paraId="560CAF96"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r w:rsidRPr="003958E2">
        <w:rPr>
          <w:i/>
          <w:iCs/>
          <w:lang w:val="sr-Cyrl-RS"/>
        </w:rPr>
        <w:t xml:space="preserve">Supra Note </w:t>
      </w:r>
      <w:hyperlink w:anchor="_bookmark42" w:history="1">
        <w:r w:rsidRPr="003958E2">
          <w:rPr>
            <w:i/>
            <w:iCs/>
            <w:lang w:val="sr-Cyrl-RS"/>
          </w:rPr>
          <w:t>25</w:t>
        </w:r>
        <w:r w:rsidRPr="003958E2">
          <w:rPr>
            <w:lang w:val="sr-Cyrl-RS"/>
          </w:rPr>
          <w:t>,</w:t>
        </w:r>
      </w:hyperlink>
      <w:r w:rsidRPr="003958E2">
        <w:rPr>
          <w:lang w:val="sr-Cyrl-RS"/>
        </w:rPr>
        <w:t xml:space="preserve"> стр. 22.</w:t>
      </w:r>
    </w:p>
  </w:footnote>
  <w:footnote w:id="25">
    <w:p w14:paraId="3FB90454" w14:textId="1F4C84C5"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ab/>
        <w:t xml:space="preserve">Погледајте рад Упоредни преглед методолошких приступа за провођење ревизије података о </w:t>
      </w:r>
      <w:r w:rsidR="00D6393A">
        <w:rPr>
          <w:lang w:val="sr-Cyrl-RS"/>
        </w:rPr>
        <w:t>упису</w:t>
      </w:r>
      <w:r w:rsidRPr="003958E2">
        <w:rPr>
          <w:lang w:val="sr-Cyrl-RS"/>
        </w:rPr>
        <w:t xml:space="preserve"> бирача, који је ОДИХР доставио Међуагенцијској радној групи за координацију и праћење имплементације препорука за унапређење изборног процеса у Републици Србији, 10. априла 2024. годин</w:t>
      </w:r>
      <w:r>
        <w:rPr>
          <w:lang w:val="sr-Cyrl-RS"/>
        </w:rPr>
        <w:t>е</w:t>
      </w:r>
      <w:r w:rsidRPr="003958E2">
        <w:rPr>
          <w:lang w:val="sr-Cyrl-RS"/>
        </w:rPr>
        <w:t xml:space="preserve"> за додатне области које треба размотрити.</w:t>
      </w:r>
    </w:p>
  </w:footnote>
  <w:footnote w:id="26">
    <w:p w14:paraId="37E7E781" w14:textId="77777777"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ab/>
        <w:t xml:space="preserve">У складу са </w:t>
      </w:r>
      <w:hyperlink r:id="rId8">
        <w:r w:rsidRPr="003958E2">
          <w:rPr>
            <w:color w:val="467885"/>
            <w:u w:val="single"/>
            <w:lang w:val="sr-Cyrl-RS"/>
          </w:rPr>
          <w:t>постојећим обавезама ОДИХР-а за демократске изборе у државама чланицама ОЕБС из 2003. године</w:t>
        </w:r>
        <w:r w:rsidRPr="003958E2">
          <w:rPr>
            <w:lang w:val="sr-Cyrl-RS"/>
          </w:rPr>
          <w:t xml:space="preserve">, </w:t>
        </w:r>
      </w:hyperlink>
      <w:r w:rsidRPr="003958E2">
        <w:rPr>
          <w:lang w:val="sr-Cyrl-RS"/>
        </w:rPr>
        <w:t>систем би требало да буде транспарентан и отворен за верификацију од стране бирача, политичких кандидата и посматрача избора, уз поштовање околности у вези приватности.</w:t>
      </w:r>
    </w:p>
  </w:footnote>
  <w:footnote w:id="27">
    <w:p w14:paraId="56A9034C"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r w:rsidRPr="003958E2">
        <w:rPr>
          <w:i/>
          <w:iCs/>
          <w:lang w:val="sr-Cyrl-RS"/>
        </w:rPr>
        <w:t xml:space="preserve">Supra Note </w:t>
      </w:r>
      <w:hyperlink w:anchor="_bookmark27" w:history="1">
        <w:r w:rsidRPr="003958E2">
          <w:rPr>
            <w:i/>
            <w:iCs/>
            <w:lang w:val="sr-Cyrl-RS"/>
          </w:rPr>
          <w:t>17.</w:t>
        </w:r>
      </w:hyperlink>
    </w:p>
  </w:footnote>
  <w:footnote w:id="28">
    <w:p w14:paraId="2CF066BB"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r w:rsidRPr="003958E2">
        <w:rPr>
          <w:i/>
          <w:iCs/>
          <w:lang w:val="sr-Cyrl-RS"/>
        </w:rPr>
        <w:t xml:space="preserve">Supra Note </w:t>
      </w:r>
      <w:hyperlink w:anchor="_bookmark31" w:history="1">
        <w:r w:rsidRPr="003958E2">
          <w:rPr>
            <w:i/>
            <w:iCs/>
            <w:lang w:val="sr-Cyrl-RS"/>
          </w:rPr>
          <w:t>20</w:t>
        </w:r>
        <w:r w:rsidRPr="003958E2">
          <w:rPr>
            <w:lang w:val="sr-Cyrl-RS"/>
          </w:rPr>
          <w:t>,</w:t>
        </w:r>
      </w:hyperlink>
      <w:r w:rsidRPr="003958E2">
        <w:rPr>
          <w:lang w:val="sr-Cyrl-RS"/>
        </w:rPr>
        <w:t xml:space="preserve"> стр. 7-8.</w:t>
      </w:r>
    </w:p>
  </w:footnote>
  <w:footnote w:id="29">
    <w:p w14:paraId="1DA1F1E5" w14:textId="77777777"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 xml:space="preserve"> </w:t>
      </w:r>
      <w:r w:rsidRPr="003958E2">
        <w:rPr>
          <w:lang w:val="sr-Cyrl-RS"/>
        </w:rPr>
        <w:tab/>
        <w:t xml:space="preserve">У складу са постојећим обавезама ОДИХР-а за демократске изборе – уз заштиту личних података – бирачки спискови треба да буду доступни за увид квалификованим бирачима. </w:t>
      </w:r>
      <w:r w:rsidRPr="003958E2">
        <w:rPr>
          <w:i/>
          <w:iCs/>
          <w:lang w:val="sr-Cyrl-RS"/>
        </w:rPr>
        <w:t xml:space="preserve">Supra Note </w:t>
      </w:r>
      <w:hyperlink w:anchor="_bookmark52" w:history="1">
        <w:r w:rsidRPr="003958E2">
          <w:rPr>
            <w:i/>
            <w:iCs/>
            <w:lang w:val="sr-Cyrl-RS"/>
          </w:rPr>
          <w:t>29.</w:t>
        </w:r>
      </w:hyperlink>
    </w:p>
  </w:footnote>
  <w:footnote w:id="30">
    <w:p w14:paraId="68C9AF7D" w14:textId="24EB37B5"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 xml:space="preserve"> </w:t>
      </w:r>
      <w:r w:rsidRPr="003958E2">
        <w:rPr>
          <w:lang w:val="sr-Cyrl-RS"/>
        </w:rPr>
        <w:tab/>
      </w:r>
      <w:r>
        <w:rPr>
          <w:lang w:val="sr-Cyrl-RS"/>
        </w:rPr>
        <w:t>Видети</w:t>
      </w:r>
      <w:r w:rsidRPr="003958E2">
        <w:rPr>
          <w:lang w:val="sr-Cyrl-RS"/>
        </w:rPr>
        <w:t xml:space="preserve"> </w:t>
      </w:r>
      <w:r>
        <w:rPr>
          <w:i/>
          <w:iCs/>
          <w:lang w:val="sr-Cyrl-RS"/>
        </w:rPr>
        <w:t>Одељак</w:t>
      </w:r>
      <w:r w:rsidRPr="003958E2">
        <w:rPr>
          <w:i/>
          <w:iCs/>
          <w:lang w:val="sr-Cyrl-RS"/>
        </w:rPr>
        <w:t xml:space="preserve"> </w:t>
      </w:r>
      <w:hyperlink w:anchor="_bookmark23" w:history="1">
        <w:r w:rsidRPr="003958E2">
          <w:rPr>
            <w:i/>
            <w:iCs/>
            <w:lang w:val="sr-Cyrl-RS"/>
          </w:rPr>
          <w:t>7.2</w:t>
        </w:r>
      </w:hyperlink>
      <w:r w:rsidRPr="003958E2">
        <w:rPr>
          <w:i/>
          <w:iCs/>
          <w:lang w:val="sr-Cyrl-RS"/>
        </w:rPr>
        <w:t xml:space="preserve"> </w:t>
      </w:r>
      <w:r w:rsidRPr="003958E2">
        <w:rPr>
          <w:lang w:val="sr-Cyrl-RS"/>
        </w:rPr>
        <w:t>ових Неформалних коментара.</w:t>
      </w:r>
    </w:p>
  </w:footnote>
  <w:footnote w:id="31">
    <w:p w14:paraId="1C5E2B53" w14:textId="77777777"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ab/>
        <w:t>Редослед поглавља у Предлогу закона II (чл. 22а – 22н) је: статус Комисије, избор у Комисију, предлагање кандидата за чланове и заменике чланова Комисије, прва седница Комисије, делокруг рада, чланови без права одлучивања, посматрач, извештаји Народној скупштини, јавност рада Комисије и услови рада Комисије.</w:t>
      </w:r>
    </w:p>
  </w:footnote>
  <w:footnote w:id="32">
    <w:p w14:paraId="63B0CB9E"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r w:rsidRPr="003958E2">
        <w:rPr>
          <w:i/>
          <w:iCs/>
          <w:lang w:val="sr-Cyrl-RS"/>
        </w:rPr>
        <w:t xml:space="preserve">Supra Note </w:t>
      </w:r>
      <w:hyperlink w:anchor="_bookmark37" w:history="1">
        <w:r w:rsidRPr="003958E2">
          <w:rPr>
            <w:i/>
            <w:iCs/>
            <w:lang w:val="sr-Cyrl-RS"/>
          </w:rPr>
          <w:t>22,</w:t>
        </w:r>
      </w:hyperlink>
      <w:r w:rsidRPr="003958E2">
        <w:rPr>
          <w:i/>
          <w:iCs/>
          <w:lang w:val="sr-Cyrl-RS"/>
        </w:rPr>
        <w:t xml:space="preserve"> стр. 3</w:t>
      </w:r>
      <w:r w:rsidRPr="003958E2">
        <w:rPr>
          <w:lang w:val="sr-Cyrl-RS"/>
        </w:rPr>
        <w:t xml:space="preserve">. Видети ACE Пројекат, </w:t>
      </w:r>
      <w:hyperlink r:id="rId9">
        <w:r w:rsidRPr="003958E2">
          <w:rPr>
            <w:color w:val="467885"/>
            <w:u w:val="single"/>
            <w:lang w:val="sr-Cyrl-RS"/>
          </w:rPr>
          <w:t>Шта је изборни циклус?</w:t>
        </w:r>
      </w:hyperlink>
    </w:p>
  </w:footnote>
  <w:footnote w:id="33">
    <w:p w14:paraId="10805CA5" w14:textId="77777777"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ab/>
        <w:t>Три највеће владајуће посланичке групе и три опозиционе групе номиноваће по једног члана и једног заменика.</w:t>
      </w:r>
    </w:p>
  </w:footnote>
  <w:footnote w:id="34">
    <w:p w14:paraId="276EDD2A"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bookmarkStart w:id="30" w:name="OLE_LINK1"/>
      <w:r w:rsidRPr="003958E2">
        <w:rPr>
          <w:lang w:val="sr-Cyrl-RS"/>
        </w:rPr>
        <w:tab/>
      </w:r>
      <w:r w:rsidRPr="003958E2">
        <w:rPr>
          <w:i/>
          <w:iCs/>
          <w:lang w:val="sr-Cyrl-RS"/>
        </w:rPr>
        <w:t xml:space="preserve">Supra Note </w:t>
      </w:r>
      <w:hyperlink w:anchor="_bookmark37" w:history="1">
        <w:r w:rsidRPr="003958E2">
          <w:rPr>
            <w:i/>
            <w:iCs/>
            <w:lang w:val="sr-Cyrl-RS"/>
          </w:rPr>
          <w:t>22.</w:t>
        </w:r>
      </w:hyperlink>
      <w:bookmarkEnd w:id="30"/>
    </w:p>
  </w:footnote>
  <w:footnote w:id="35">
    <w:p w14:paraId="63276913" w14:textId="77777777" w:rsidR="00E1542C" w:rsidRPr="003958E2" w:rsidRDefault="00E1542C">
      <w:pPr>
        <w:pStyle w:val="FootnoteText"/>
        <w:rPr>
          <w:lang w:val="sr-Cyrl-RS"/>
        </w:rPr>
      </w:pPr>
      <w:r w:rsidRPr="003958E2">
        <w:rPr>
          <w:rStyle w:val="FootnoteReference"/>
          <w:lang w:val="sr-Cyrl-RS"/>
        </w:rPr>
        <w:footnoteRef/>
      </w:r>
      <w:r w:rsidRPr="003958E2">
        <w:rPr>
          <w:lang w:val="sr-Cyrl-RS"/>
        </w:rPr>
        <w:t xml:space="preserve"> </w:t>
      </w:r>
      <w:r w:rsidRPr="003958E2">
        <w:rPr>
          <w:lang w:val="sr-Cyrl-RS"/>
        </w:rPr>
        <w:tab/>
      </w:r>
      <w:r w:rsidRPr="003958E2">
        <w:rPr>
          <w:i/>
          <w:iCs/>
          <w:lang w:val="sr-Cyrl-RS"/>
        </w:rPr>
        <w:t xml:space="preserve">Supra Note </w:t>
      </w:r>
      <w:r w:rsidRPr="003958E2">
        <w:rPr>
          <w:b/>
          <w:bCs/>
          <w:i/>
          <w:iCs/>
          <w:lang w:val="sr-Cyrl-RS"/>
        </w:rPr>
        <w:t>Грешка! Обележивач није дефинисан.</w:t>
      </w:r>
    </w:p>
  </w:footnote>
  <w:footnote w:id="36">
    <w:p w14:paraId="79F6EF6A" w14:textId="5C284575" w:rsidR="00E1542C" w:rsidRPr="003958E2" w:rsidRDefault="00E1542C" w:rsidP="00BF63E6">
      <w:pPr>
        <w:pStyle w:val="FootnoteText"/>
        <w:jc w:val="both"/>
        <w:rPr>
          <w:lang w:val="sr-Cyrl-RS"/>
        </w:rPr>
      </w:pPr>
      <w:r w:rsidRPr="003958E2">
        <w:rPr>
          <w:rStyle w:val="FootnoteReference"/>
          <w:lang w:val="sr-Cyrl-RS"/>
        </w:rPr>
        <w:footnoteRef/>
      </w:r>
      <w:r w:rsidRPr="003958E2">
        <w:rPr>
          <w:lang w:val="sr-Cyrl-RS"/>
        </w:rPr>
        <w:tab/>
        <w:t xml:space="preserve">Видети рад Упоредни преглед методолошких приступа за спровођење ревизије података о </w:t>
      </w:r>
      <w:r w:rsidR="00D6393A">
        <w:rPr>
          <w:lang w:val="sr-Cyrl-RS"/>
        </w:rPr>
        <w:t>упису</w:t>
      </w:r>
      <w:r w:rsidRPr="003958E2">
        <w:rPr>
          <w:lang w:val="sr-Cyrl-RS"/>
        </w:rPr>
        <w:t xml:space="preserve"> бирача, </w:t>
      </w:r>
      <w:r w:rsidRPr="003958E2">
        <w:rPr>
          <w:i/>
          <w:iCs/>
          <w:lang w:val="sr-Cyrl-RS"/>
        </w:rPr>
        <w:t xml:space="preserve">Supra Note </w:t>
      </w:r>
      <w:hyperlink w:anchor="_bookmark47" w:history="1">
        <w:r w:rsidRPr="003958E2">
          <w:rPr>
            <w:i/>
            <w:iCs/>
            <w:lang w:val="sr-Cyrl-RS"/>
          </w:rPr>
          <w:t>28,</w:t>
        </w:r>
      </w:hyperlink>
      <w:r w:rsidRPr="003958E2">
        <w:rPr>
          <w:i/>
          <w:iCs/>
          <w:lang w:val="sr-Cyrl-RS"/>
        </w:rPr>
        <w:t xml:space="preserve"> </w:t>
      </w:r>
      <w:r w:rsidRPr="003958E2">
        <w:rPr>
          <w:lang w:val="sr-Cyrl-RS"/>
        </w:rPr>
        <w:t>ради разматрања додатних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EC887" w14:textId="77777777" w:rsidR="007B1F72" w:rsidRDefault="007B1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F19E" w14:textId="77777777" w:rsidR="007B1F72" w:rsidRDefault="007B1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EE3F7" w14:textId="77777777" w:rsidR="007B1F72" w:rsidRDefault="007B1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534E"/>
    <w:multiLevelType w:val="hybridMultilevel"/>
    <w:tmpl w:val="3030FBB2"/>
    <w:lvl w:ilvl="0" w:tplc="7C86A7B4">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912A864">
      <w:numFmt w:val="bullet"/>
      <w:lvlText w:val="•"/>
      <w:lvlJc w:val="left"/>
      <w:pPr>
        <w:ind w:left="1682" w:hanging="360"/>
      </w:pPr>
      <w:rPr>
        <w:rFonts w:hint="default"/>
        <w:lang w:val="en-US" w:eastAsia="en-US" w:bidi="ar-SA"/>
      </w:rPr>
    </w:lvl>
    <w:lvl w:ilvl="2" w:tplc="6E7AD108">
      <w:numFmt w:val="bullet"/>
      <w:lvlText w:val="•"/>
      <w:lvlJc w:val="left"/>
      <w:pPr>
        <w:ind w:left="2525" w:hanging="360"/>
      </w:pPr>
      <w:rPr>
        <w:rFonts w:hint="default"/>
        <w:lang w:val="en-US" w:eastAsia="en-US" w:bidi="ar-SA"/>
      </w:rPr>
    </w:lvl>
    <w:lvl w:ilvl="3" w:tplc="9532349E">
      <w:numFmt w:val="bullet"/>
      <w:lvlText w:val="•"/>
      <w:lvlJc w:val="left"/>
      <w:pPr>
        <w:ind w:left="3367" w:hanging="360"/>
      </w:pPr>
      <w:rPr>
        <w:rFonts w:hint="default"/>
        <w:lang w:val="en-US" w:eastAsia="en-US" w:bidi="ar-SA"/>
      </w:rPr>
    </w:lvl>
    <w:lvl w:ilvl="4" w:tplc="DA1E40D8">
      <w:numFmt w:val="bullet"/>
      <w:lvlText w:val="•"/>
      <w:lvlJc w:val="left"/>
      <w:pPr>
        <w:ind w:left="4210" w:hanging="360"/>
      </w:pPr>
      <w:rPr>
        <w:rFonts w:hint="default"/>
        <w:lang w:val="en-US" w:eastAsia="en-US" w:bidi="ar-SA"/>
      </w:rPr>
    </w:lvl>
    <w:lvl w:ilvl="5" w:tplc="1B2496A2">
      <w:numFmt w:val="bullet"/>
      <w:lvlText w:val="•"/>
      <w:lvlJc w:val="left"/>
      <w:pPr>
        <w:ind w:left="5053" w:hanging="360"/>
      </w:pPr>
      <w:rPr>
        <w:rFonts w:hint="default"/>
        <w:lang w:val="en-US" w:eastAsia="en-US" w:bidi="ar-SA"/>
      </w:rPr>
    </w:lvl>
    <w:lvl w:ilvl="6" w:tplc="306E7818">
      <w:numFmt w:val="bullet"/>
      <w:lvlText w:val="•"/>
      <w:lvlJc w:val="left"/>
      <w:pPr>
        <w:ind w:left="5895" w:hanging="360"/>
      </w:pPr>
      <w:rPr>
        <w:rFonts w:hint="default"/>
        <w:lang w:val="en-US" w:eastAsia="en-US" w:bidi="ar-SA"/>
      </w:rPr>
    </w:lvl>
    <w:lvl w:ilvl="7" w:tplc="B2BA3BF0">
      <w:numFmt w:val="bullet"/>
      <w:lvlText w:val="•"/>
      <w:lvlJc w:val="left"/>
      <w:pPr>
        <w:ind w:left="6738" w:hanging="360"/>
      </w:pPr>
      <w:rPr>
        <w:rFonts w:hint="default"/>
        <w:lang w:val="en-US" w:eastAsia="en-US" w:bidi="ar-SA"/>
      </w:rPr>
    </w:lvl>
    <w:lvl w:ilvl="8" w:tplc="C63EC3F8">
      <w:numFmt w:val="bullet"/>
      <w:lvlText w:val="•"/>
      <w:lvlJc w:val="left"/>
      <w:pPr>
        <w:ind w:left="7581" w:hanging="360"/>
      </w:pPr>
      <w:rPr>
        <w:rFonts w:hint="default"/>
        <w:lang w:val="en-US" w:eastAsia="en-US" w:bidi="ar-SA"/>
      </w:rPr>
    </w:lvl>
  </w:abstractNum>
  <w:abstractNum w:abstractNumId="1" w15:restartNumberingAfterBreak="0">
    <w:nsid w:val="14287D4F"/>
    <w:multiLevelType w:val="hybridMultilevel"/>
    <w:tmpl w:val="013CC0DA"/>
    <w:lvl w:ilvl="0" w:tplc="1CD8F44C">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9BFEF93E">
      <w:numFmt w:val="bullet"/>
      <w:lvlText w:val="•"/>
      <w:lvlJc w:val="left"/>
      <w:pPr>
        <w:ind w:left="1682" w:hanging="360"/>
      </w:pPr>
      <w:rPr>
        <w:rFonts w:hint="default"/>
        <w:lang w:val="en-US" w:eastAsia="en-US" w:bidi="ar-SA"/>
      </w:rPr>
    </w:lvl>
    <w:lvl w:ilvl="2" w:tplc="8018B65C">
      <w:numFmt w:val="bullet"/>
      <w:lvlText w:val="•"/>
      <w:lvlJc w:val="left"/>
      <w:pPr>
        <w:ind w:left="2525" w:hanging="360"/>
      </w:pPr>
      <w:rPr>
        <w:rFonts w:hint="default"/>
        <w:lang w:val="en-US" w:eastAsia="en-US" w:bidi="ar-SA"/>
      </w:rPr>
    </w:lvl>
    <w:lvl w:ilvl="3" w:tplc="999ED4F6">
      <w:numFmt w:val="bullet"/>
      <w:lvlText w:val="•"/>
      <w:lvlJc w:val="left"/>
      <w:pPr>
        <w:ind w:left="3367" w:hanging="360"/>
      </w:pPr>
      <w:rPr>
        <w:rFonts w:hint="default"/>
        <w:lang w:val="en-US" w:eastAsia="en-US" w:bidi="ar-SA"/>
      </w:rPr>
    </w:lvl>
    <w:lvl w:ilvl="4" w:tplc="8692FB86">
      <w:numFmt w:val="bullet"/>
      <w:lvlText w:val="•"/>
      <w:lvlJc w:val="left"/>
      <w:pPr>
        <w:ind w:left="4210" w:hanging="360"/>
      </w:pPr>
      <w:rPr>
        <w:rFonts w:hint="default"/>
        <w:lang w:val="en-US" w:eastAsia="en-US" w:bidi="ar-SA"/>
      </w:rPr>
    </w:lvl>
    <w:lvl w:ilvl="5" w:tplc="E4088F08">
      <w:numFmt w:val="bullet"/>
      <w:lvlText w:val="•"/>
      <w:lvlJc w:val="left"/>
      <w:pPr>
        <w:ind w:left="5053" w:hanging="360"/>
      </w:pPr>
      <w:rPr>
        <w:rFonts w:hint="default"/>
        <w:lang w:val="en-US" w:eastAsia="en-US" w:bidi="ar-SA"/>
      </w:rPr>
    </w:lvl>
    <w:lvl w:ilvl="6" w:tplc="C41A9FD6">
      <w:numFmt w:val="bullet"/>
      <w:lvlText w:val="•"/>
      <w:lvlJc w:val="left"/>
      <w:pPr>
        <w:ind w:left="5895" w:hanging="360"/>
      </w:pPr>
      <w:rPr>
        <w:rFonts w:hint="default"/>
        <w:lang w:val="en-US" w:eastAsia="en-US" w:bidi="ar-SA"/>
      </w:rPr>
    </w:lvl>
    <w:lvl w:ilvl="7" w:tplc="62B06658">
      <w:numFmt w:val="bullet"/>
      <w:lvlText w:val="•"/>
      <w:lvlJc w:val="left"/>
      <w:pPr>
        <w:ind w:left="6738" w:hanging="360"/>
      </w:pPr>
      <w:rPr>
        <w:rFonts w:hint="default"/>
        <w:lang w:val="en-US" w:eastAsia="en-US" w:bidi="ar-SA"/>
      </w:rPr>
    </w:lvl>
    <w:lvl w:ilvl="8" w:tplc="9E408B3A">
      <w:numFmt w:val="bullet"/>
      <w:lvlText w:val="•"/>
      <w:lvlJc w:val="left"/>
      <w:pPr>
        <w:ind w:left="7581" w:hanging="360"/>
      </w:pPr>
      <w:rPr>
        <w:rFonts w:hint="default"/>
        <w:lang w:val="en-US" w:eastAsia="en-US" w:bidi="ar-SA"/>
      </w:rPr>
    </w:lvl>
  </w:abstractNum>
  <w:abstractNum w:abstractNumId="2" w15:restartNumberingAfterBreak="0">
    <w:nsid w:val="170E2437"/>
    <w:multiLevelType w:val="multilevel"/>
    <w:tmpl w:val="1474EBDA"/>
    <w:lvl w:ilvl="0">
      <w:start w:val="3"/>
      <w:numFmt w:val="decimal"/>
      <w:lvlText w:val="%1."/>
      <w:lvlJc w:val="left"/>
      <w:pPr>
        <w:ind w:left="559" w:hanging="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001" w:hanging="64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8" w:hanging="641"/>
      </w:pPr>
      <w:rPr>
        <w:rFonts w:hint="default"/>
        <w:lang w:val="en-US" w:eastAsia="en-US" w:bidi="ar-SA"/>
      </w:rPr>
    </w:lvl>
    <w:lvl w:ilvl="3">
      <w:numFmt w:val="bullet"/>
      <w:lvlText w:val="•"/>
      <w:lvlJc w:val="left"/>
      <w:pPr>
        <w:ind w:left="2836" w:hanging="641"/>
      </w:pPr>
      <w:rPr>
        <w:rFonts w:hint="default"/>
        <w:lang w:val="en-US" w:eastAsia="en-US" w:bidi="ar-SA"/>
      </w:rPr>
    </w:lvl>
    <w:lvl w:ilvl="4">
      <w:numFmt w:val="bullet"/>
      <w:lvlText w:val="•"/>
      <w:lvlJc w:val="left"/>
      <w:pPr>
        <w:ind w:left="3755" w:hanging="641"/>
      </w:pPr>
      <w:rPr>
        <w:rFonts w:hint="default"/>
        <w:lang w:val="en-US" w:eastAsia="en-US" w:bidi="ar-SA"/>
      </w:rPr>
    </w:lvl>
    <w:lvl w:ilvl="5">
      <w:numFmt w:val="bullet"/>
      <w:lvlText w:val="•"/>
      <w:lvlJc w:val="left"/>
      <w:pPr>
        <w:ind w:left="4673" w:hanging="641"/>
      </w:pPr>
      <w:rPr>
        <w:rFonts w:hint="default"/>
        <w:lang w:val="en-US" w:eastAsia="en-US" w:bidi="ar-SA"/>
      </w:rPr>
    </w:lvl>
    <w:lvl w:ilvl="6">
      <w:numFmt w:val="bullet"/>
      <w:lvlText w:val="•"/>
      <w:lvlJc w:val="left"/>
      <w:pPr>
        <w:ind w:left="5592" w:hanging="641"/>
      </w:pPr>
      <w:rPr>
        <w:rFonts w:hint="default"/>
        <w:lang w:val="en-US" w:eastAsia="en-US" w:bidi="ar-SA"/>
      </w:rPr>
    </w:lvl>
    <w:lvl w:ilvl="7">
      <w:numFmt w:val="bullet"/>
      <w:lvlText w:val="•"/>
      <w:lvlJc w:val="left"/>
      <w:pPr>
        <w:ind w:left="6510" w:hanging="641"/>
      </w:pPr>
      <w:rPr>
        <w:rFonts w:hint="default"/>
        <w:lang w:val="en-US" w:eastAsia="en-US" w:bidi="ar-SA"/>
      </w:rPr>
    </w:lvl>
    <w:lvl w:ilvl="8">
      <w:numFmt w:val="bullet"/>
      <w:lvlText w:val="•"/>
      <w:lvlJc w:val="left"/>
      <w:pPr>
        <w:ind w:left="7429" w:hanging="641"/>
      </w:pPr>
      <w:rPr>
        <w:rFonts w:hint="default"/>
        <w:lang w:val="en-US" w:eastAsia="en-US" w:bidi="ar-SA"/>
      </w:rPr>
    </w:lvl>
  </w:abstractNum>
  <w:abstractNum w:abstractNumId="3" w15:restartNumberingAfterBreak="0">
    <w:nsid w:val="1B204DA4"/>
    <w:multiLevelType w:val="hybridMultilevel"/>
    <w:tmpl w:val="9D184B52"/>
    <w:lvl w:ilvl="0" w:tplc="F28804CC">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558E9D5C">
      <w:numFmt w:val="bullet"/>
      <w:lvlText w:val="•"/>
      <w:lvlJc w:val="left"/>
      <w:pPr>
        <w:ind w:left="1682" w:hanging="360"/>
      </w:pPr>
      <w:rPr>
        <w:rFonts w:hint="default"/>
        <w:lang w:val="en-US" w:eastAsia="en-US" w:bidi="ar-SA"/>
      </w:rPr>
    </w:lvl>
    <w:lvl w:ilvl="2" w:tplc="5AEEBBF2">
      <w:numFmt w:val="bullet"/>
      <w:lvlText w:val="•"/>
      <w:lvlJc w:val="left"/>
      <w:pPr>
        <w:ind w:left="2525" w:hanging="360"/>
      </w:pPr>
      <w:rPr>
        <w:rFonts w:hint="default"/>
        <w:lang w:val="en-US" w:eastAsia="en-US" w:bidi="ar-SA"/>
      </w:rPr>
    </w:lvl>
    <w:lvl w:ilvl="3" w:tplc="C98A505C">
      <w:numFmt w:val="bullet"/>
      <w:lvlText w:val="•"/>
      <w:lvlJc w:val="left"/>
      <w:pPr>
        <w:ind w:left="3367" w:hanging="360"/>
      </w:pPr>
      <w:rPr>
        <w:rFonts w:hint="default"/>
        <w:lang w:val="en-US" w:eastAsia="en-US" w:bidi="ar-SA"/>
      </w:rPr>
    </w:lvl>
    <w:lvl w:ilvl="4" w:tplc="48BEF8AE">
      <w:numFmt w:val="bullet"/>
      <w:lvlText w:val="•"/>
      <w:lvlJc w:val="left"/>
      <w:pPr>
        <w:ind w:left="4210" w:hanging="360"/>
      </w:pPr>
      <w:rPr>
        <w:rFonts w:hint="default"/>
        <w:lang w:val="en-US" w:eastAsia="en-US" w:bidi="ar-SA"/>
      </w:rPr>
    </w:lvl>
    <w:lvl w:ilvl="5" w:tplc="D7B287D6">
      <w:numFmt w:val="bullet"/>
      <w:lvlText w:val="•"/>
      <w:lvlJc w:val="left"/>
      <w:pPr>
        <w:ind w:left="5053" w:hanging="360"/>
      </w:pPr>
      <w:rPr>
        <w:rFonts w:hint="default"/>
        <w:lang w:val="en-US" w:eastAsia="en-US" w:bidi="ar-SA"/>
      </w:rPr>
    </w:lvl>
    <w:lvl w:ilvl="6" w:tplc="A92CB21C">
      <w:numFmt w:val="bullet"/>
      <w:lvlText w:val="•"/>
      <w:lvlJc w:val="left"/>
      <w:pPr>
        <w:ind w:left="5895" w:hanging="360"/>
      </w:pPr>
      <w:rPr>
        <w:rFonts w:hint="default"/>
        <w:lang w:val="en-US" w:eastAsia="en-US" w:bidi="ar-SA"/>
      </w:rPr>
    </w:lvl>
    <w:lvl w:ilvl="7" w:tplc="85E4E606">
      <w:numFmt w:val="bullet"/>
      <w:lvlText w:val="•"/>
      <w:lvlJc w:val="left"/>
      <w:pPr>
        <w:ind w:left="6738" w:hanging="360"/>
      </w:pPr>
      <w:rPr>
        <w:rFonts w:hint="default"/>
        <w:lang w:val="en-US" w:eastAsia="en-US" w:bidi="ar-SA"/>
      </w:rPr>
    </w:lvl>
    <w:lvl w:ilvl="8" w:tplc="05481E46">
      <w:numFmt w:val="bullet"/>
      <w:lvlText w:val="•"/>
      <w:lvlJc w:val="left"/>
      <w:pPr>
        <w:ind w:left="7581" w:hanging="360"/>
      </w:pPr>
      <w:rPr>
        <w:rFonts w:hint="default"/>
        <w:lang w:val="en-US" w:eastAsia="en-US" w:bidi="ar-SA"/>
      </w:rPr>
    </w:lvl>
  </w:abstractNum>
  <w:abstractNum w:abstractNumId="4" w15:restartNumberingAfterBreak="0">
    <w:nsid w:val="31042F3D"/>
    <w:multiLevelType w:val="multilevel"/>
    <w:tmpl w:val="0778FA90"/>
    <w:lvl w:ilvl="0">
      <w:start w:val="1"/>
      <w:numFmt w:val="decimal"/>
      <w:lvlText w:val="%1."/>
      <w:lvlJc w:val="left"/>
      <w:pPr>
        <w:ind w:left="84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200" w:hanging="360"/>
        <w:jc w:val="right"/>
      </w:pPr>
      <w:rPr>
        <w:rFonts w:ascii="Times New Roman" w:eastAsia="Times New Roman" w:hAnsi="Times New Roman" w:cs="Times New Roman" w:hint="default"/>
        <w:b/>
        <w:bCs/>
        <w:i/>
        <w:iCs/>
        <w:spacing w:val="0"/>
        <w:w w:val="100"/>
        <w:sz w:val="24"/>
        <w:szCs w:val="24"/>
        <w:lang w:val="en-US" w:eastAsia="en-US" w:bidi="ar-SA"/>
      </w:rPr>
    </w:lvl>
    <w:lvl w:ilvl="2">
      <w:numFmt w:val="bullet"/>
      <w:lvlText w:val="•"/>
      <w:lvlJc w:val="left"/>
      <w:pPr>
        <w:ind w:left="2096" w:hanging="360"/>
      </w:pPr>
      <w:rPr>
        <w:rFonts w:hint="default"/>
        <w:lang w:val="en-US" w:eastAsia="en-US" w:bidi="ar-SA"/>
      </w:rPr>
    </w:lvl>
    <w:lvl w:ilvl="3">
      <w:numFmt w:val="bullet"/>
      <w:lvlText w:val="•"/>
      <w:lvlJc w:val="left"/>
      <w:pPr>
        <w:ind w:left="2992" w:hanging="360"/>
      </w:pPr>
      <w:rPr>
        <w:rFonts w:hint="default"/>
        <w:lang w:val="en-US" w:eastAsia="en-US" w:bidi="ar-SA"/>
      </w:rPr>
    </w:lvl>
    <w:lvl w:ilvl="4">
      <w:numFmt w:val="bullet"/>
      <w:lvlText w:val="•"/>
      <w:lvlJc w:val="left"/>
      <w:pPr>
        <w:ind w:left="3888" w:hanging="360"/>
      </w:pPr>
      <w:rPr>
        <w:rFonts w:hint="default"/>
        <w:lang w:val="en-US" w:eastAsia="en-US" w:bidi="ar-SA"/>
      </w:rPr>
    </w:lvl>
    <w:lvl w:ilvl="5">
      <w:numFmt w:val="bullet"/>
      <w:lvlText w:val="•"/>
      <w:lvlJc w:val="left"/>
      <w:pPr>
        <w:ind w:left="4785" w:hanging="360"/>
      </w:pPr>
      <w:rPr>
        <w:rFonts w:hint="default"/>
        <w:lang w:val="en-US" w:eastAsia="en-US" w:bidi="ar-SA"/>
      </w:rPr>
    </w:lvl>
    <w:lvl w:ilvl="6">
      <w:numFmt w:val="bullet"/>
      <w:lvlText w:val="•"/>
      <w:lvlJc w:val="left"/>
      <w:pPr>
        <w:ind w:left="5681" w:hanging="360"/>
      </w:pPr>
      <w:rPr>
        <w:rFonts w:hint="default"/>
        <w:lang w:val="en-US" w:eastAsia="en-US" w:bidi="ar-SA"/>
      </w:rPr>
    </w:lvl>
    <w:lvl w:ilvl="7">
      <w:numFmt w:val="bullet"/>
      <w:lvlText w:val="•"/>
      <w:lvlJc w:val="left"/>
      <w:pPr>
        <w:ind w:left="6577" w:hanging="360"/>
      </w:pPr>
      <w:rPr>
        <w:rFonts w:hint="default"/>
        <w:lang w:val="en-US" w:eastAsia="en-US" w:bidi="ar-SA"/>
      </w:rPr>
    </w:lvl>
    <w:lvl w:ilvl="8">
      <w:numFmt w:val="bullet"/>
      <w:lvlText w:val="•"/>
      <w:lvlJc w:val="left"/>
      <w:pPr>
        <w:ind w:left="7473" w:hanging="360"/>
      </w:pPr>
      <w:rPr>
        <w:rFonts w:hint="default"/>
        <w:lang w:val="en-US" w:eastAsia="en-US" w:bidi="ar-SA"/>
      </w:rPr>
    </w:lvl>
  </w:abstractNum>
  <w:abstractNum w:abstractNumId="5" w15:restartNumberingAfterBreak="0">
    <w:nsid w:val="380E2439"/>
    <w:multiLevelType w:val="hybridMultilevel"/>
    <w:tmpl w:val="ABA68132"/>
    <w:lvl w:ilvl="0" w:tplc="D4E4B83C">
      <w:start w:val="1"/>
      <w:numFmt w:val="lowerLetter"/>
      <w:lvlText w:val="%1."/>
      <w:lvlJc w:val="left"/>
      <w:pPr>
        <w:ind w:left="686" w:hanging="28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0C22DEA">
      <w:numFmt w:val="bullet"/>
      <w:lvlText w:val="•"/>
      <w:lvlJc w:val="left"/>
      <w:pPr>
        <w:ind w:left="1538" w:hanging="284"/>
      </w:pPr>
      <w:rPr>
        <w:rFonts w:hint="default"/>
        <w:lang w:val="en-US" w:eastAsia="en-US" w:bidi="ar-SA"/>
      </w:rPr>
    </w:lvl>
    <w:lvl w:ilvl="2" w:tplc="D19CCFA4">
      <w:numFmt w:val="bullet"/>
      <w:lvlText w:val="•"/>
      <w:lvlJc w:val="left"/>
      <w:pPr>
        <w:ind w:left="2397" w:hanging="284"/>
      </w:pPr>
      <w:rPr>
        <w:rFonts w:hint="default"/>
        <w:lang w:val="en-US" w:eastAsia="en-US" w:bidi="ar-SA"/>
      </w:rPr>
    </w:lvl>
    <w:lvl w:ilvl="3" w:tplc="6FBC02D0">
      <w:numFmt w:val="bullet"/>
      <w:lvlText w:val="•"/>
      <w:lvlJc w:val="left"/>
      <w:pPr>
        <w:ind w:left="3255" w:hanging="284"/>
      </w:pPr>
      <w:rPr>
        <w:rFonts w:hint="default"/>
        <w:lang w:val="en-US" w:eastAsia="en-US" w:bidi="ar-SA"/>
      </w:rPr>
    </w:lvl>
    <w:lvl w:ilvl="4" w:tplc="39749498">
      <w:numFmt w:val="bullet"/>
      <w:lvlText w:val="•"/>
      <w:lvlJc w:val="left"/>
      <w:pPr>
        <w:ind w:left="4114" w:hanging="284"/>
      </w:pPr>
      <w:rPr>
        <w:rFonts w:hint="default"/>
        <w:lang w:val="en-US" w:eastAsia="en-US" w:bidi="ar-SA"/>
      </w:rPr>
    </w:lvl>
    <w:lvl w:ilvl="5" w:tplc="FDBCB772">
      <w:numFmt w:val="bullet"/>
      <w:lvlText w:val="•"/>
      <w:lvlJc w:val="left"/>
      <w:pPr>
        <w:ind w:left="4973" w:hanging="284"/>
      </w:pPr>
      <w:rPr>
        <w:rFonts w:hint="default"/>
        <w:lang w:val="en-US" w:eastAsia="en-US" w:bidi="ar-SA"/>
      </w:rPr>
    </w:lvl>
    <w:lvl w:ilvl="6" w:tplc="1CAC77F2">
      <w:numFmt w:val="bullet"/>
      <w:lvlText w:val="•"/>
      <w:lvlJc w:val="left"/>
      <w:pPr>
        <w:ind w:left="5831" w:hanging="284"/>
      </w:pPr>
      <w:rPr>
        <w:rFonts w:hint="default"/>
        <w:lang w:val="en-US" w:eastAsia="en-US" w:bidi="ar-SA"/>
      </w:rPr>
    </w:lvl>
    <w:lvl w:ilvl="7" w:tplc="DF4C1978">
      <w:numFmt w:val="bullet"/>
      <w:lvlText w:val="•"/>
      <w:lvlJc w:val="left"/>
      <w:pPr>
        <w:ind w:left="6690" w:hanging="284"/>
      </w:pPr>
      <w:rPr>
        <w:rFonts w:hint="default"/>
        <w:lang w:val="en-US" w:eastAsia="en-US" w:bidi="ar-SA"/>
      </w:rPr>
    </w:lvl>
    <w:lvl w:ilvl="8" w:tplc="6ABAD1D2">
      <w:numFmt w:val="bullet"/>
      <w:lvlText w:val="•"/>
      <w:lvlJc w:val="left"/>
      <w:pPr>
        <w:ind w:left="7549" w:hanging="284"/>
      </w:pPr>
      <w:rPr>
        <w:rFonts w:hint="default"/>
        <w:lang w:val="en-US" w:eastAsia="en-US" w:bidi="ar-SA"/>
      </w:rPr>
    </w:lvl>
  </w:abstractNum>
  <w:abstractNum w:abstractNumId="6" w15:restartNumberingAfterBreak="0">
    <w:nsid w:val="3C5F3ACB"/>
    <w:multiLevelType w:val="hybridMultilevel"/>
    <w:tmpl w:val="9BEE70E4"/>
    <w:lvl w:ilvl="0" w:tplc="53BE331A">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0A01818">
      <w:numFmt w:val="bullet"/>
      <w:lvlText w:val="•"/>
      <w:lvlJc w:val="left"/>
      <w:pPr>
        <w:ind w:left="1682" w:hanging="360"/>
      </w:pPr>
      <w:rPr>
        <w:rFonts w:hint="default"/>
        <w:lang w:val="en-US" w:eastAsia="en-US" w:bidi="ar-SA"/>
      </w:rPr>
    </w:lvl>
    <w:lvl w:ilvl="2" w:tplc="B0D44BA4">
      <w:numFmt w:val="bullet"/>
      <w:lvlText w:val="•"/>
      <w:lvlJc w:val="left"/>
      <w:pPr>
        <w:ind w:left="2525" w:hanging="360"/>
      </w:pPr>
      <w:rPr>
        <w:rFonts w:hint="default"/>
        <w:lang w:val="en-US" w:eastAsia="en-US" w:bidi="ar-SA"/>
      </w:rPr>
    </w:lvl>
    <w:lvl w:ilvl="3" w:tplc="69B24B86">
      <w:numFmt w:val="bullet"/>
      <w:lvlText w:val="•"/>
      <w:lvlJc w:val="left"/>
      <w:pPr>
        <w:ind w:left="3367" w:hanging="360"/>
      </w:pPr>
      <w:rPr>
        <w:rFonts w:hint="default"/>
        <w:lang w:val="en-US" w:eastAsia="en-US" w:bidi="ar-SA"/>
      </w:rPr>
    </w:lvl>
    <w:lvl w:ilvl="4" w:tplc="D1066F24">
      <w:numFmt w:val="bullet"/>
      <w:lvlText w:val="•"/>
      <w:lvlJc w:val="left"/>
      <w:pPr>
        <w:ind w:left="4210" w:hanging="360"/>
      </w:pPr>
      <w:rPr>
        <w:rFonts w:hint="default"/>
        <w:lang w:val="en-US" w:eastAsia="en-US" w:bidi="ar-SA"/>
      </w:rPr>
    </w:lvl>
    <w:lvl w:ilvl="5" w:tplc="389AF192">
      <w:numFmt w:val="bullet"/>
      <w:lvlText w:val="•"/>
      <w:lvlJc w:val="left"/>
      <w:pPr>
        <w:ind w:left="5053" w:hanging="360"/>
      </w:pPr>
      <w:rPr>
        <w:rFonts w:hint="default"/>
        <w:lang w:val="en-US" w:eastAsia="en-US" w:bidi="ar-SA"/>
      </w:rPr>
    </w:lvl>
    <w:lvl w:ilvl="6" w:tplc="29D09916">
      <w:numFmt w:val="bullet"/>
      <w:lvlText w:val="•"/>
      <w:lvlJc w:val="left"/>
      <w:pPr>
        <w:ind w:left="5895" w:hanging="360"/>
      </w:pPr>
      <w:rPr>
        <w:rFonts w:hint="default"/>
        <w:lang w:val="en-US" w:eastAsia="en-US" w:bidi="ar-SA"/>
      </w:rPr>
    </w:lvl>
    <w:lvl w:ilvl="7" w:tplc="88907088">
      <w:numFmt w:val="bullet"/>
      <w:lvlText w:val="•"/>
      <w:lvlJc w:val="left"/>
      <w:pPr>
        <w:ind w:left="6738" w:hanging="360"/>
      </w:pPr>
      <w:rPr>
        <w:rFonts w:hint="default"/>
        <w:lang w:val="en-US" w:eastAsia="en-US" w:bidi="ar-SA"/>
      </w:rPr>
    </w:lvl>
    <w:lvl w:ilvl="8" w:tplc="6CAC8FE2">
      <w:numFmt w:val="bullet"/>
      <w:lvlText w:val="•"/>
      <w:lvlJc w:val="left"/>
      <w:pPr>
        <w:ind w:left="7581" w:hanging="360"/>
      </w:pPr>
      <w:rPr>
        <w:rFonts w:hint="default"/>
        <w:lang w:val="en-US" w:eastAsia="en-US" w:bidi="ar-SA"/>
      </w:rPr>
    </w:lvl>
  </w:abstractNum>
  <w:abstractNum w:abstractNumId="7" w15:restartNumberingAfterBreak="0">
    <w:nsid w:val="50214C99"/>
    <w:multiLevelType w:val="hybridMultilevel"/>
    <w:tmpl w:val="88825866"/>
    <w:lvl w:ilvl="0" w:tplc="C4C8C50E">
      <w:start w:val="1"/>
      <w:numFmt w:val="decimal"/>
      <w:lvlText w:val="%1."/>
      <w:lvlJc w:val="left"/>
      <w:pPr>
        <w:ind w:left="559" w:hanging="4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C84D98E">
      <w:numFmt w:val="bullet"/>
      <w:lvlText w:val="•"/>
      <w:lvlJc w:val="left"/>
      <w:pPr>
        <w:ind w:left="1430" w:hanging="440"/>
      </w:pPr>
      <w:rPr>
        <w:rFonts w:hint="default"/>
        <w:lang w:val="en-US" w:eastAsia="en-US" w:bidi="ar-SA"/>
      </w:rPr>
    </w:lvl>
    <w:lvl w:ilvl="2" w:tplc="DB7CCECC">
      <w:numFmt w:val="bullet"/>
      <w:lvlText w:val="•"/>
      <w:lvlJc w:val="left"/>
      <w:pPr>
        <w:ind w:left="2301" w:hanging="440"/>
      </w:pPr>
      <w:rPr>
        <w:rFonts w:hint="default"/>
        <w:lang w:val="en-US" w:eastAsia="en-US" w:bidi="ar-SA"/>
      </w:rPr>
    </w:lvl>
    <w:lvl w:ilvl="3" w:tplc="DC6EE15E">
      <w:numFmt w:val="bullet"/>
      <w:lvlText w:val="•"/>
      <w:lvlJc w:val="left"/>
      <w:pPr>
        <w:ind w:left="3171" w:hanging="440"/>
      </w:pPr>
      <w:rPr>
        <w:rFonts w:hint="default"/>
        <w:lang w:val="en-US" w:eastAsia="en-US" w:bidi="ar-SA"/>
      </w:rPr>
    </w:lvl>
    <w:lvl w:ilvl="4" w:tplc="6AD6F75E">
      <w:numFmt w:val="bullet"/>
      <w:lvlText w:val="•"/>
      <w:lvlJc w:val="left"/>
      <w:pPr>
        <w:ind w:left="4042" w:hanging="440"/>
      </w:pPr>
      <w:rPr>
        <w:rFonts w:hint="default"/>
        <w:lang w:val="en-US" w:eastAsia="en-US" w:bidi="ar-SA"/>
      </w:rPr>
    </w:lvl>
    <w:lvl w:ilvl="5" w:tplc="883E4F24">
      <w:numFmt w:val="bullet"/>
      <w:lvlText w:val="•"/>
      <w:lvlJc w:val="left"/>
      <w:pPr>
        <w:ind w:left="4913" w:hanging="440"/>
      </w:pPr>
      <w:rPr>
        <w:rFonts w:hint="default"/>
        <w:lang w:val="en-US" w:eastAsia="en-US" w:bidi="ar-SA"/>
      </w:rPr>
    </w:lvl>
    <w:lvl w:ilvl="6" w:tplc="9CB41B9E">
      <w:numFmt w:val="bullet"/>
      <w:lvlText w:val="•"/>
      <w:lvlJc w:val="left"/>
      <w:pPr>
        <w:ind w:left="5783" w:hanging="440"/>
      </w:pPr>
      <w:rPr>
        <w:rFonts w:hint="default"/>
        <w:lang w:val="en-US" w:eastAsia="en-US" w:bidi="ar-SA"/>
      </w:rPr>
    </w:lvl>
    <w:lvl w:ilvl="7" w:tplc="CAC45EAA">
      <w:numFmt w:val="bullet"/>
      <w:lvlText w:val="•"/>
      <w:lvlJc w:val="left"/>
      <w:pPr>
        <w:ind w:left="6654" w:hanging="440"/>
      </w:pPr>
      <w:rPr>
        <w:rFonts w:hint="default"/>
        <w:lang w:val="en-US" w:eastAsia="en-US" w:bidi="ar-SA"/>
      </w:rPr>
    </w:lvl>
    <w:lvl w:ilvl="8" w:tplc="338CE502">
      <w:numFmt w:val="bullet"/>
      <w:lvlText w:val="•"/>
      <w:lvlJc w:val="left"/>
      <w:pPr>
        <w:ind w:left="7525" w:hanging="440"/>
      </w:pPr>
      <w:rPr>
        <w:rFonts w:hint="default"/>
        <w:lang w:val="en-US" w:eastAsia="en-US" w:bidi="ar-SA"/>
      </w:rPr>
    </w:lvl>
  </w:abstractNum>
  <w:abstractNum w:abstractNumId="8" w15:restartNumberingAfterBreak="0">
    <w:nsid w:val="50631932"/>
    <w:multiLevelType w:val="hybridMultilevel"/>
    <w:tmpl w:val="A6BE55BC"/>
    <w:lvl w:ilvl="0" w:tplc="9F9CB3E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4E126234">
      <w:numFmt w:val="bullet"/>
      <w:lvlText w:val="•"/>
      <w:lvlJc w:val="left"/>
      <w:pPr>
        <w:ind w:left="1682" w:hanging="360"/>
      </w:pPr>
      <w:rPr>
        <w:rFonts w:hint="default"/>
        <w:lang w:val="en-US" w:eastAsia="en-US" w:bidi="ar-SA"/>
      </w:rPr>
    </w:lvl>
    <w:lvl w:ilvl="2" w:tplc="C994C5A0">
      <w:numFmt w:val="bullet"/>
      <w:lvlText w:val="•"/>
      <w:lvlJc w:val="left"/>
      <w:pPr>
        <w:ind w:left="2525" w:hanging="360"/>
      </w:pPr>
      <w:rPr>
        <w:rFonts w:hint="default"/>
        <w:lang w:val="en-US" w:eastAsia="en-US" w:bidi="ar-SA"/>
      </w:rPr>
    </w:lvl>
    <w:lvl w:ilvl="3" w:tplc="07825C1E">
      <w:numFmt w:val="bullet"/>
      <w:lvlText w:val="•"/>
      <w:lvlJc w:val="left"/>
      <w:pPr>
        <w:ind w:left="3367" w:hanging="360"/>
      </w:pPr>
      <w:rPr>
        <w:rFonts w:hint="default"/>
        <w:lang w:val="en-US" w:eastAsia="en-US" w:bidi="ar-SA"/>
      </w:rPr>
    </w:lvl>
    <w:lvl w:ilvl="4" w:tplc="74EA9366">
      <w:numFmt w:val="bullet"/>
      <w:lvlText w:val="•"/>
      <w:lvlJc w:val="left"/>
      <w:pPr>
        <w:ind w:left="4210" w:hanging="360"/>
      </w:pPr>
      <w:rPr>
        <w:rFonts w:hint="default"/>
        <w:lang w:val="en-US" w:eastAsia="en-US" w:bidi="ar-SA"/>
      </w:rPr>
    </w:lvl>
    <w:lvl w:ilvl="5" w:tplc="22D24E9C">
      <w:numFmt w:val="bullet"/>
      <w:lvlText w:val="•"/>
      <w:lvlJc w:val="left"/>
      <w:pPr>
        <w:ind w:left="5053" w:hanging="360"/>
      </w:pPr>
      <w:rPr>
        <w:rFonts w:hint="default"/>
        <w:lang w:val="en-US" w:eastAsia="en-US" w:bidi="ar-SA"/>
      </w:rPr>
    </w:lvl>
    <w:lvl w:ilvl="6" w:tplc="0DBA1B70">
      <w:numFmt w:val="bullet"/>
      <w:lvlText w:val="•"/>
      <w:lvlJc w:val="left"/>
      <w:pPr>
        <w:ind w:left="5895" w:hanging="360"/>
      </w:pPr>
      <w:rPr>
        <w:rFonts w:hint="default"/>
        <w:lang w:val="en-US" w:eastAsia="en-US" w:bidi="ar-SA"/>
      </w:rPr>
    </w:lvl>
    <w:lvl w:ilvl="7" w:tplc="D85A6D8E">
      <w:numFmt w:val="bullet"/>
      <w:lvlText w:val="•"/>
      <w:lvlJc w:val="left"/>
      <w:pPr>
        <w:ind w:left="6738" w:hanging="360"/>
      </w:pPr>
      <w:rPr>
        <w:rFonts w:hint="default"/>
        <w:lang w:val="en-US" w:eastAsia="en-US" w:bidi="ar-SA"/>
      </w:rPr>
    </w:lvl>
    <w:lvl w:ilvl="8" w:tplc="553E8432">
      <w:numFmt w:val="bullet"/>
      <w:lvlText w:val="•"/>
      <w:lvlJc w:val="left"/>
      <w:pPr>
        <w:ind w:left="7581" w:hanging="360"/>
      </w:pPr>
      <w:rPr>
        <w:rFonts w:hint="default"/>
        <w:lang w:val="en-US" w:eastAsia="en-US" w:bidi="ar-SA"/>
      </w:rPr>
    </w:lvl>
  </w:abstractNum>
  <w:abstractNum w:abstractNumId="9" w15:restartNumberingAfterBreak="0">
    <w:nsid w:val="50BD372F"/>
    <w:multiLevelType w:val="hybridMultilevel"/>
    <w:tmpl w:val="860881F0"/>
    <w:lvl w:ilvl="0" w:tplc="7B364968">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A560C0FC">
      <w:numFmt w:val="bullet"/>
      <w:lvlText w:val="•"/>
      <w:lvlJc w:val="left"/>
      <w:pPr>
        <w:ind w:left="1682" w:hanging="360"/>
      </w:pPr>
      <w:rPr>
        <w:rFonts w:hint="default"/>
        <w:lang w:val="en-US" w:eastAsia="en-US" w:bidi="ar-SA"/>
      </w:rPr>
    </w:lvl>
    <w:lvl w:ilvl="2" w:tplc="18782C92">
      <w:numFmt w:val="bullet"/>
      <w:lvlText w:val="•"/>
      <w:lvlJc w:val="left"/>
      <w:pPr>
        <w:ind w:left="2525" w:hanging="360"/>
      </w:pPr>
      <w:rPr>
        <w:rFonts w:hint="default"/>
        <w:lang w:val="en-US" w:eastAsia="en-US" w:bidi="ar-SA"/>
      </w:rPr>
    </w:lvl>
    <w:lvl w:ilvl="3" w:tplc="5C44384A">
      <w:numFmt w:val="bullet"/>
      <w:lvlText w:val="•"/>
      <w:lvlJc w:val="left"/>
      <w:pPr>
        <w:ind w:left="3367" w:hanging="360"/>
      </w:pPr>
      <w:rPr>
        <w:rFonts w:hint="default"/>
        <w:lang w:val="en-US" w:eastAsia="en-US" w:bidi="ar-SA"/>
      </w:rPr>
    </w:lvl>
    <w:lvl w:ilvl="4" w:tplc="F2BE23F0">
      <w:numFmt w:val="bullet"/>
      <w:lvlText w:val="•"/>
      <w:lvlJc w:val="left"/>
      <w:pPr>
        <w:ind w:left="4210" w:hanging="360"/>
      </w:pPr>
      <w:rPr>
        <w:rFonts w:hint="default"/>
        <w:lang w:val="en-US" w:eastAsia="en-US" w:bidi="ar-SA"/>
      </w:rPr>
    </w:lvl>
    <w:lvl w:ilvl="5" w:tplc="03A66A98">
      <w:numFmt w:val="bullet"/>
      <w:lvlText w:val="•"/>
      <w:lvlJc w:val="left"/>
      <w:pPr>
        <w:ind w:left="5053" w:hanging="360"/>
      </w:pPr>
      <w:rPr>
        <w:rFonts w:hint="default"/>
        <w:lang w:val="en-US" w:eastAsia="en-US" w:bidi="ar-SA"/>
      </w:rPr>
    </w:lvl>
    <w:lvl w:ilvl="6" w:tplc="ACACAFFE">
      <w:numFmt w:val="bullet"/>
      <w:lvlText w:val="•"/>
      <w:lvlJc w:val="left"/>
      <w:pPr>
        <w:ind w:left="5895" w:hanging="360"/>
      </w:pPr>
      <w:rPr>
        <w:rFonts w:hint="default"/>
        <w:lang w:val="en-US" w:eastAsia="en-US" w:bidi="ar-SA"/>
      </w:rPr>
    </w:lvl>
    <w:lvl w:ilvl="7" w:tplc="3D5EC9FE">
      <w:numFmt w:val="bullet"/>
      <w:lvlText w:val="•"/>
      <w:lvlJc w:val="left"/>
      <w:pPr>
        <w:ind w:left="6738" w:hanging="360"/>
      </w:pPr>
      <w:rPr>
        <w:rFonts w:hint="default"/>
        <w:lang w:val="en-US" w:eastAsia="en-US" w:bidi="ar-SA"/>
      </w:rPr>
    </w:lvl>
    <w:lvl w:ilvl="8" w:tplc="8A16D0A8">
      <w:numFmt w:val="bullet"/>
      <w:lvlText w:val="•"/>
      <w:lvlJc w:val="left"/>
      <w:pPr>
        <w:ind w:left="7581" w:hanging="360"/>
      </w:pPr>
      <w:rPr>
        <w:rFonts w:hint="default"/>
        <w:lang w:val="en-US" w:eastAsia="en-US" w:bidi="ar-SA"/>
      </w:rPr>
    </w:lvl>
  </w:abstractNum>
  <w:abstractNum w:abstractNumId="10" w15:restartNumberingAfterBreak="0">
    <w:nsid w:val="52833E09"/>
    <w:multiLevelType w:val="hybridMultilevel"/>
    <w:tmpl w:val="1AFE07D0"/>
    <w:lvl w:ilvl="0" w:tplc="1FAA3974">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5EAECF58">
      <w:numFmt w:val="bullet"/>
      <w:lvlText w:val="•"/>
      <w:lvlJc w:val="left"/>
      <w:pPr>
        <w:ind w:left="329" w:hanging="140"/>
      </w:pPr>
      <w:rPr>
        <w:rFonts w:hint="default"/>
        <w:lang w:val="en-US" w:eastAsia="en-US" w:bidi="ar-SA"/>
      </w:rPr>
    </w:lvl>
    <w:lvl w:ilvl="2" w:tplc="FB56AF5C">
      <w:numFmt w:val="bullet"/>
      <w:lvlText w:val="•"/>
      <w:lvlJc w:val="left"/>
      <w:pPr>
        <w:ind w:left="558" w:hanging="140"/>
      </w:pPr>
      <w:rPr>
        <w:rFonts w:hint="default"/>
        <w:lang w:val="en-US" w:eastAsia="en-US" w:bidi="ar-SA"/>
      </w:rPr>
    </w:lvl>
    <w:lvl w:ilvl="3" w:tplc="CA3E302A">
      <w:numFmt w:val="bullet"/>
      <w:lvlText w:val="•"/>
      <w:lvlJc w:val="left"/>
      <w:pPr>
        <w:ind w:left="787" w:hanging="140"/>
      </w:pPr>
      <w:rPr>
        <w:rFonts w:hint="default"/>
        <w:lang w:val="en-US" w:eastAsia="en-US" w:bidi="ar-SA"/>
      </w:rPr>
    </w:lvl>
    <w:lvl w:ilvl="4" w:tplc="1D161E52">
      <w:numFmt w:val="bullet"/>
      <w:lvlText w:val="•"/>
      <w:lvlJc w:val="left"/>
      <w:pPr>
        <w:ind w:left="1017" w:hanging="140"/>
      </w:pPr>
      <w:rPr>
        <w:rFonts w:hint="default"/>
        <w:lang w:val="en-US" w:eastAsia="en-US" w:bidi="ar-SA"/>
      </w:rPr>
    </w:lvl>
    <w:lvl w:ilvl="5" w:tplc="B540DD38">
      <w:numFmt w:val="bullet"/>
      <w:lvlText w:val="•"/>
      <w:lvlJc w:val="left"/>
      <w:pPr>
        <w:ind w:left="1246" w:hanging="140"/>
      </w:pPr>
      <w:rPr>
        <w:rFonts w:hint="default"/>
        <w:lang w:val="en-US" w:eastAsia="en-US" w:bidi="ar-SA"/>
      </w:rPr>
    </w:lvl>
    <w:lvl w:ilvl="6" w:tplc="3DD68674">
      <w:numFmt w:val="bullet"/>
      <w:lvlText w:val="•"/>
      <w:lvlJc w:val="left"/>
      <w:pPr>
        <w:ind w:left="1475" w:hanging="140"/>
      </w:pPr>
      <w:rPr>
        <w:rFonts w:hint="default"/>
        <w:lang w:val="en-US" w:eastAsia="en-US" w:bidi="ar-SA"/>
      </w:rPr>
    </w:lvl>
    <w:lvl w:ilvl="7" w:tplc="9B7C5AC2">
      <w:numFmt w:val="bullet"/>
      <w:lvlText w:val="•"/>
      <w:lvlJc w:val="left"/>
      <w:pPr>
        <w:ind w:left="1705" w:hanging="140"/>
      </w:pPr>
      <w:rPr>
        <w:rFonts w:hint="default"/>
        <w:lang w:val="en-US" w:eastAsia="en-US" w:bidi="ar-SA"/>
      </w:rPr>
    </w:lvl>
    <w:lvl w:ilvl="8" w:tplc="303E112E">
      <w:numFmt w:val="bullet"/>
      <w:lvlText w:val="•"/>
      <w:lvlJc w:val="left"/>
      <w:pPr>
        <w:ind w:left="1934" w:hanging="140"/>
      </w:pPr>
      <w:rPr>
        <w:rFonts w:hint="default"/>
        <w:lang w:val="en-US" w:eastAsia="en-US" w:bidi="ar-SA"/>
      </w:rPr>
    </w:lvl>
  </w:abstractNum>
  <w:abstractNum w:abstractNumId="11" w15:restartNumberingAfterBreak="0">
    <w:nsid w:val="5834793A"/>
    <w:multiLevelType w:val="hybridMultilevel"/>
    <w:tmpl w:val="F6466BB2"/>
    <w:lvl w:ilvl="0" w:tplc="0CBA8228">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AD4CE418">
      <w:numFmt w:val="bullet"/>
      <w:lvlText w:val="•"/>
      <w:lvlJc w:val="left"/>
      <w:pPr>
        <w:ind w:left="410" w:hanging="140"/>
      </w:pPr>
      <w:rPr>
        <w:rFonts w:hint="default"/>
        <w:lang w:val="en-US" w:eastAsia="en-US" w:bidi="ar-SA"/>
      </w:rPr>
    </w:lvl>
    <w:lvl w:ilvl="2" w:tplc="F77E2FEE">
      <w:numFmt w:val="bullet"/>
      <w:lvlText w:val="•"/>
      <w:lvlJc w:val="left"/>
      <w:pPr>
        <w:ind w:left="720" w:hanging="140"/>
      </w:pPr>
      <w:rPr>
        <w:rFonts w:hint="default"/>
        <w:lang w:val="en-US" w:eastAsia="en-US" w:bidi="ar-SA"/>
      </w:rPr>
    </w:lvl>
    <w:lvl w:ilvl="3" w:tplc="4E488F30">
      <w:numFmt w:val="bullet"/>
      <w:lvlText w:val="•"/>
      <w:lvlJc w:val="left"/>
      <w:pPr>
        <w:ind w:left="1030" w:hanging="140"/>
      </w:pPr>
      <w:rPr>
        <w:rFonts w:hint="default"/>
        <w:lang w:val="en-US" w:eastAsia="en-US" w:bidi="ar-SA"/>
      </w:rPr>
    </w:lvl>
    <w:lvl w:ilvl="4" w:tplc="ACF82D2E">
      <w:numFmt w:val="bullet"/>
      <w:lvlText w:val="•"/>
      <w:lvlJc w:val="left"/>
      <w:pPr>
        <w:ind w:left="1340" w:hanging="140"/>
      </w:pPr>
      <w:rPr>
        <w:rFonts w:hint="default"/>
        <w:lang w:val="en-US" w:eastAsia="en-US" w:bidi="ar-SA"/>
      </w:rPr>
    </w:lvl>
    <w:lvl w:ilvl="5" w:tplc="9F1C928E">
      <w:numFmt w:val="bullet"/>
      <w:lvlText w:val="•"/>
      <w:lvlJc w:val="left"/>
      <w:pPr>
        <w:ind w:left="1651" w:hanging="140"/>
      </w:pPr>
      <w:rPr>
        <w:rFonts w:hint="default"/>
        <w:lang w:val="en-US" w:eastAsia="en-US" w:bidi="ar-SA"/>
      </w:rPr>
    </w:lvl>
    <w:lvl w:ilvl="6" w:tplc="ED34A3C6">
      <w:numFmt w:val="bullet"/>
      <w:lvlText w:val="•"/>
      <w:lvlJc w:val="left"/>
      <w:pPr>
        <w:ind w:left="1961" w:hanging="140"/>
      </w:pPr>
      <w:rPr>
        <w:rFonts w:hint="default"/>
        <w:lang w:val="en-US" w:eastAsia="en-US" w:bidi="ar-SA"/>
      </w:rPr>
    </w:lvl>
    <w:lvl w:ilvl="7" w:tplc="73921B56">
      <w:numFmt w:val="bullet"/>
      <w:lvlText w:val="•"/>
      <w:lvlJc w:val="left"/>
      <w:pPr>
        <w:ind w:left="2271" w:hanging="140"/>
      </w:pPr>
      <w:rPr>
        <w:rFonts w:hint="default"/>
        <w:lang w:val="en-US" w:eastAsia="en-US" w:bidi="ar-SA"/>
      </w:rPr>
    </w:lvl>
    <w:lvl w:ilvl="8" w:tplc="1C3EC766">
      <w:numFmt w:val="bullet"/>
      <w:lvlText w:val="•"/>
      <w:lvlJc w:val="left"/>
      <w:pPr>
        <w:ind w:left="2581" w:hanging="140"/>
      </w:pPr>
      <w:rPr>
        <w:rFonts w:hint="default"/>
        <w:lang w:val="en-US" w:eastAsia="en-US" w:bidi="ar-SA"/>
      </w:rPr>
    </w:lvl>
  </w:abstractNum>
  <w:abstractNum w:abstractNumId="12" w15:restartNumberingAfterBreak="0">
    <w:nsid w:val="67DB17D1"/>
    <w:multiLevelType w:val="hybridMultilevel"/>
    <w:tmpl w:val="B4D60016"/>
    <w:lvl w:ilvl="0" w:tplc="A23AF95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D0F84E6A">
      <w:numFmt w:val="bullet"/>
      <w:lvlText w:val="•"/>
      <w:lvlJc w:val="left"/>
      <w:pPr>
        <w:ind w:left="329" w:hanging="140"/>
      </w:pPr>
      <w:rPr>
        <w:rFonts w:hint="default"/>
        <w:lang w:val="en-US" w:eastAsia="en-US" w:bidi="ar-SA"/>
      </w:rPr>
    </w:lvl>
    <w:lvl w:ilvl="2" w:tplc="A1AE0FFE">
      <w:numFmt w:val="bullet"/>
      <w:lvlText w:val="•"/>
      <w:lvlJc w:val="left"/>
      <w:pPr>
        <w:ind w:left="558" w:hanging="140"/>
      </w:pPr>
      <w:rPr>
        <w:rFonts w:hint="default"/>
        <w:lang w:val="en-US" w:eastAsia="en-US" w:bidi="ar-SA"/>
      </w:rPr>
    </w:lvl>
    <w:lvl w:ilvl="3" w:tplc="F2D441D4">
      <w:numFmt w:val="bullet"/>
      <w:lvlText w:val="•"/>
      <w:lvlJc w:val="left"/>
      <w:pPr>
        <w:ind w:left="787" w:hanging="140"/>
      </w:pPr>
      <w:rPr>
        <w:rFonts w:hint="default"/>
        <w:lang w:val="en-US" w:eastAsia="en-US" w:bidi="ar-SA"/>
      </w:rPr>
    </w:lvl>
    <w:lvl w:ilvl="4" w:tplc="DFAA0890">
      <w:numFmt w:val="bullet"/>
      <w:lvlText w:val="•"/>
      <w:lvlJc w:val="left"/>
      <w:pPr>
        <w:ind w:left="1017" w:hanging="140"/>
      </w:pPr>
      <w:rPr>
        <w:rFonts w:hint="default"/>
        <w:lang w:val="en-US" w:eastAsia="en-US" w:bidi="ar-SA"/>
      </w:rPr>
    </w:lvl>
    <w:lvl w:ilvl="5" w:tplc="00A62E2E">
      <w:numFmt w:val="bullet"/>
      <w:lvlText w:val="•"/>
      <w:lvlJc w:val="left"/>
      <w:pPr>
        <w:ind w:left="1246" w:hanging="140"/>
      </w:pPr>
      <w:rPr>
        <w:rFonts w:hint="default"/>
        <w:lang w:val="en-US" w:eastAsia="en-US" w:bidi="ar-SA"/>
      </w:rPr>
    </w:lvl>
    <w:lvl w:ilvl="6" w:tplc="F42AAAC0">
      <w:numFmt w:val="bullet"/>
      <w:lvlText w:val="•"/>
      <w:lvlJc w:val="left"/>
      <w:pPr>
        <w:ind w:left="1475" w:hanging="140"/>
      </w:pPr>
      <w:rPr>
        <w:rFonts w:hint="default"/>
        <w:lang w:val="en-US" w:eastAsia="en-US" w:bidi="ar-SA"/>
      </w:rPr>
    </w:lvl>
    <w:lvl w:ilvl="7" w:tplc="FA682524">
      <w:numFmt w:val="bullet"/>
      <w:lvlText w:val="•"/>
      <w:lvlJc w:val="left"/>
      <w:pPr>
        <w:ind w:left="1705" w:hanging="140"/>
      </w:pPr>
      <w:rPr>
        <w:rFonts w:hint="default"/>
        <w:lang w:val="en-US" w:eastAsia="en-US" w:bidi="ar-SA"/>
      </w:rPr>
    </w:lvl>
    <w:lvl w:ilvl="8" w:tplc="62E68B2C">
      <w:numFmt w:val="bullet"/>
      <w:lvlText w:val="•"/>
      <w:lvlJc w:val="left"/>
      <w:pPr>
        <w:ind w:left="1934" w:hanging="140"/>
      </w:pPr>
      <w:rPr>
        <w:rFonts w:hint="default"/>
        <w:lang w:val="en-US" w:eastAsia="en-US" w:bidi="ar-SA"/>
      </w:rPr>
    </w:lvl>
  </w:abstractNum>
  <w:abstractNum w:abstractNumId="13" w15:restartNumberingAfterBreak="0">
    <w:nsid w:val="6FB25E43"/>
    <w:multiLevelType w:val="hybridMultilevel"/>
    <w:tmpl w:val="CF48AAA6"/>
    <w:lvl w:ilvl="0" w:tplc="4DB223CC">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9BF6956C">
      <w:numFmt w:val="bullet"/>
      <w:lvlText w:val="•"/>
      <w:lvlJc w:val="left"/>
      <w:pPr>
        <w:ind w:left="1682" w:hanging="360"/>
      </w:pPr>
      <w:rPr>
        <w:rFonts w:hint="default"/>
        <w:lang w:val="en-US" w:eastAsia="en-US" w:bidi="ar-SA"/>
      </w:rPr>
    </w:lvl>
    <w:lvl w:ilvl="2" w:tplc="EA5A2B6E">
      <w:numFmt w:val="bullet"/>
      <w:lvlText w:val="•"/>
      <w:lvlJc w:val="left"/>
      <w:pPr>
        <w:ind w:left="2525" w:hanging="360"/>
      </w:pPr>
      <w:rPr>
        <w:rFonts w:hint="default"/>
        <w:lang w:val="en-US" w:eastAsia="en-US" w:bidi="ar-SA"/>
      </w:rPr>
    </w:lvl>
    <w:lvl w:ilvl="3" w:tplc="9DEE5E26">
      <w:numFmt w:val="bullet"/>
      <w:lvlText w:val="•"/>
      <w:lvlJc w:val="left"/>
      <w:pPr>
        <w:ind w:left="3367" w:hanging="360"/>
      </w:pPr>
      <w:rPr>
        <w:rFonts w:hint="default"/>
        <w:lang w:val="en-US" w:eastAsia="en-US" w:bidi="ar-SA"/>
      </w:rPr>
    </w:lvl>
    <w:lvl w:ilvl="4" w:tplc="54A8168E">
      <w:numFmt w:val="bullet"/>
      <w:lvlText w:val="•"/>
      <w:lvlJc w:val="left"/>
      <w:pPr>
        <w:ind w:left="4210" w:hanging="360"/>
      </w:pPr>
      <w:rPr>
        <w:rFonts w:hint="default"/>
        <w:lang w:val="en-US" w:eastAsia="en-US" w:bidi="ar-SA"/>
      </w:rPr>
    </w:lvl>
    <w:lvl w:ilvl="5" w:tplc="B00AF3DE">
      <w:numFmt w:val="bullet"/>
      <w:lvlText w:val="•"/>
      <w:lvlJc w:val="left"/>
      <w:pPr>
        <w:ind w:left="5053" w:hanging="360"/>
      </w:pPr>
      <w:rPr>
        <w:rFonts w:hint="default"/>
        <w:lang w:val="en-US" w:eastAsia="en-US" w:bidi="ar-SA"/>
      </w:rPr>
    </w:lvl>
    <w:lvl w:ilvl="6" w:tplc="31CCBE7C">
      <w:numFmt w:val="bullet"/>
      <w:lvlText w:val="•"/>
      <w:lvlJc w:val="left"/>
      <w:pPr>
        <w:ind w:left="5895" w:hanging="360"/>
      </w:pPr>
      <w:rPr>
        <w:rFonts w:hint="default"/>
        <w:lang w:val="en-US" w:eastAsia="en-US" w:bidi="ar-SA"/>
      </w:rPr>
    </w:lvl>
    <w:lvl w:ilvl="7" w:tplc="54500244">
      <w:numFmt w:val="bullet"/>
      <w:lvlText w:val="•"/>
      <w:lvlJc w:val="left"/>
      <w:pPr>
        <w:ind w:left="6738" w:hanging="360"/>
      </w:pPr>
      <w:rPr>
        <w:rFonts w:hint="default"/>
        <w:lang w:val="en-US" w:eastAsia="en-US" w:bidi="ar-SA"/>
      </w:rPr>
    </w:lvl>
    <w:lvl w:ilvl="8" w:tplc="4BFEDD76">
      <w:numFmt w:val="bullet"/>
      <w:lvlText w:val="•"/>
      <w:lvlJc w:val="left"/>
      <w:pPr>
        <w:ind w:left="7581" w:hanging="360"/>
      </w:pPr>
      <w:rPr>
        <w:rFonts w:hint="default"/>
        <w:lang w:val="en-US" w:eastAsia="en-US" w:bidi="ar-SA"/>
      </w:rPr>
    </w:lvl>
  </w:abstractNum>
  <w:abstractNum w:abstractNumId="14" w15:restartNumberingAfterBreak="0">
    <w:nsid w:val="706E7A5C"/>
    <w:multiLevelType w:val="hybridMultilevel"/>
    <w:tmpl w:val="D6FAE918"/>
    <w:lvl w:ilvl="0" w:tplc="C5A009F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B7CE11D0">
      <w:numFmt w:val="bullet"/>
      <w:lvlText w:val="•"/>
      <w:lvlJc w:val="left"/>
      <w:pPr>
        <w:ind w:left="410" w:hanging="140"/>
      </w:pPr>
      <w:rPr>
        <w:rFonts w:hint="default"/>
        <w:lang w:val="en-US" w:eastAsia="en-US" w:bidi="ar-SA"/>
      </w:rPr>
    </w:lvl>
    <w:lvl w:ilvl="2" w:tplc="BB38F5F2">
      <w:numFmt w:val="bullet"/>
      <w:lvlText w:val="•"/>
      <w:lvlJc w:val="left"/>
      <w:pPr>
        <w:ind w:left="720" w:hanging="140"/>
      </w:pPr>
      <w:rPr>
        <w:rFonts w:hint="default"/>
        <w:lang w:val="en-US" w:eastAsia="en-US" w:bidi="ar-SA"/>
      </w:rPr>
    </w:lvl>
    <w:lvl w:ilvl="3" w:tplc="D6BEDA8C">
      <w:numFmt w:val="bullet"/>
      <w:lvlText w:val="•"/>
      <w:lvlJc w:val="left"/>
      <w:pPr>
        <w:ind w:left="1030" w:hanging="140"/>
      </w:pPr>
      <w:rPr>
        <w:rFonts w:hint="default"/>
        <w:lang w:val="en-US" w:eastAsia="en-US" w:bidi="ar-SA"/>
      </w:rPr>
    </w:lvl>
    <w:lvl w:ilvl="4" w:tplc="CBBEB832">
      <w:numFmt w:val="bullet"/>
      <w:lvlText w:val="•"/>
      <w:lvlJc w:val="left"/>
      <w:pPr>
        <w:ind w:left="1340" w:hanging="140"/>
      </w:pPr>
      <w:rPr>
        <w:rFonts w:hint="default"/>
        <w:lang w:val="en-US" w:eastAsia="en-US" w:bidi="ar-SA"/>
      </w:rPr>
    </w:lvl>
    <w:lvl w:ilvl="5" w:tplc="F77CD5E0">
      <w:numFmt w:val="bullet"/>
      <w:lvlText w:val="•"/>
      <w:lvlJc w:val="left"/>
      <w:pPr>
        <w:ind w:left="1651" w:hanging="140"/>
      </w:pPr>
      <w:rPr>
        <w:rFonts w:hint="default"/>
        <w:lang w:val="en-US" w:eastAsia="en-US" w:bidi="ar-SA"/>
      </w:rPr>
    </w:lvl>
    <w:lvl w:ilvl="6" w:tplc="6C56A63A">
      <w:numFmt w:val="bullet"/>
      <w:lvlText w:val="•"/>
      <w:lvlJc w:val="left"/>
      <w:pPr>
        <w:ind w:left="1961" w:hanging="140"/>
      </w:pPr>
      <w:rPr>
        <w:rFonts w:hint="default"/>
        <w:lang w:val="en-US" w:eastAsia="en-US" w:bidi="ar-SA"/>
      </w:rPr>
    </w:lvl>
    <w:lvl w:ilvl="7" w:tplc="85966730">
      <w:numFmt w:val="bullet"/>
      <w:lvlText w:val="•"/>
      <w:lvlJc w:val="left"/>
      <w:pPr>
        <w:ind w:left="2271" w:hanging="140"/>
      </w:pPr>
      <w:rPr>
        <w:rFonts w:hint="default"/>
        <w:lang w:val="en-US" w:eastAsia="en-US" w:bidi="ar-SA"/>
      </w:rPr>
    </w:lvl>
    <w:lvl w:ilvl="8" w:tplc="21C26AFC">
      <w:numFmt w:val="bullet"/>
      <w:lvlText w:val="•"/>
      <w:lvlJc w:val="left"/>
      <w:pPr>
        <w:ind w:left="2581" w:hanging="140"/>
      </w:pPr>
      <w:rPr>
        <w:rFonts w:hint="default"/>
        <w:lang w:val="en-US" w:eastAsia="en-US" w:bidi="ar-SA"/>
      </w:rPr>
    </w:lvl>
  </w:abstractNum>
  <w:num w:numId="1">
    <w:abstractNumId w:val="3"/>
  </w:num>
  <w:num w:numId="2">
    <w:abstractNumId w:val="5"/>
  </w:num>
  <w:num w:numId="3">
    <w:abstractNumId w:val="10"/>
  </w:num>
  <w:num w:numId="4">
    <w:abstractNumId w:val="11"/>
  </w:num>
  <w:num w:numId="5">
    <w:abstractNumId w:val="9"/>
  </w:num>
  <w:num w:numId="6">
    <w:abstractNumId w:val="12"/>
  </w:num>
  <w:num w:numId="7">
    <w:abstractNumId w:val="14"/>
  </w:num>
  <w:num w:numId="8">
    <w:abstractNumId w:val="13"/>
  </w:num>
  <w:num w:numId="9">
    <w:abstractNumId w:val="1"/>
  </w:num>
  <w:num w:numId="10">
    <w:abstractNumId w:val="8"/>
  </w:num>
  <w:num w:numId="11">
    <w:abstractNumId w:val="6"/>
  </w:num>
  <w:num w:numId="12">
    <w:abstractNumId w:val="0"/>
  </w:num>
  <w:num w:numId="13">
    <w:abstractNumId w:val="4"/>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C5"/>
    <w:rsid w:val="0011444D"/>
    <w:rsid w:val="0031681E"/>
    <w:rsid w:val="0032110F"/>
    <w:rsid w:val="003958E2"/>
    <w:rsid w:val="003A70D1"/>
    <w:rsid w:val="006D4C94"/>
    <w:rsid w:val="0071158E"/>
    <w:rsid w:val="0078564A"/>
    <w:rsid w:val="007B1F72"/>
    <w:rsid w:val="007B5F1D"/>
    <w:rsid w:val="00862D25"/>
    <w:rsid w:val="008E5607"/>
    <w:rsid w:val="00921483"/>
    <w:rsid w:val="009548DF"/>
    <w:rsid w:val="00977F8D"/>
    <w:rsid w:val="00BF63E6"/>
    <w:rsid w:val="00CB30CD"/>
    <w:rsid w:val="00CF7B7B"/>
    <w:rsid w:val="00D218E4"/>
    <w:rsid w:val="00D563D7"/>
    <w:rsid w:val="00D6393A"/>
    <w:rsid w:val="00DE1FCF"/>
    <w:rsid w:val="00E1542C"/>
    <w:rsid w:val="00F054B8"/>
    <w:rsid w:val="00F10646"/>
    <w:rsid w:val="00F21F6C"/>
    <w:rsid w:val="00FA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3EB56"/>
  <w15:docId w15:val="{9095CAE8-8C0C-4EC2-8E9C-2A28BE51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jc w:val="both"/>
      <w:outlineLvl w:val="0"/>
    </w:pPr>
    <w:rPr>
      <w:b/>
      <w:bCs/>
      <w:sz w:val="24"/>
      <w:szCs w:val="24"/>
    </w:rPr>
  </w:style>
  <w:style w:type="paragraph" w:styleId="Heading2">
    <w:name w:val="heading 2"/>
    <w:basedOn w:val="Normal"/>
    <w:uiPriority w:val="9"/>
    <w:unhideWhenUsed/>
    <w:qFormat/>
    <w:pPr>
      <w:ind w:left="1200" w:hanging="36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559" w:hanging="439"/>
    </w:pPr>
    <w:rPr>
      <w:sz w:val="24"/>
      <w:szCs w:val="24"/>
    </w:rPr>
  </w:style>
  <w:style w:type="paragraph" w:styleId="TOC2">
    <w:name w:val="toc 2"/>
    <w:basedOn w:val="Normal"/>
    <w:uiPriority w:val="1"/>
    <w:qFormat/>
    <w:pPr>
      <w:ind w:left="1001" w:hanging="64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jc w:val="both"/>
    </w:pPr>
  </w:style>
  <w:style w:type="paragraph" w:customStyle="1" w:styleId="TableParagraph">
    <w:name w:val="Table Paragraph"/>
    <w:basedOn w:val="Normal"/>
    <w:uiPriority w:val="1"/>
    <w:qFormat/>
    <w:pPr>
      <w:ind w:left="107"/>
      <w:jc w:val="both"/>
    </w:pPr>
  </w:style>
  <w:style w:type="paragraph" w:styleId="FootnoteText">
    <w:name w:val="footnote text"/>
    <w:basedOn w:val="Normal"/>
    <w:link w:val="FootnoteTextChar"/>
    <w:uiPriority w:val="99"/>
    <w:semiHidden/>
    <w:unhideWhenUsed/>
    <w:rsid w:val="00DE1FCF"/>
    <w:rPr>
      <w:sz w:val="20"/>
      <w:szCs w:val="20"/>
    </w:rPr>
  </w:style>
  <w:style w:type="character" w:customStyle="1" w:styleId="FootnoteTextChar">
    <w:name w:val="Footnote Text Char"/>
    <w:basedOn w:val="DefaultParagraphFont"/>
    <w:link w:val="FootnoteText"/>
    <w:uiPriority w:val="99"/>
    <w:semiHidden/>
    <w:rsid w:val="00DE1FC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E1FCF"/>
    <w:rPr>
      <w:vertAlign w:val="superscript"/>
    </w:rPr>
  </w:style>
  <w:style w:type="paragraph" w:styleId="Header">
    <w:name w:val="header"/>
    <w:basedOn w:val="Normal"/>
    <w:link w:val="HeaderChar"/>
    <w:uiPriority w:val="99"/>
    <w:unhideWhenUsed/>
    <w:rsid w:val="007B1F72"/>
    <w:pPr>
      <w:tabs>
        <w:tab w:val="center" w:pos="4680"/>
        <w:tab w:val="right" w:pos="9360"/>
      </w:tabs>
    </w:pPr>
  </w:style>
  <w:style w:type="character" w:customStyle="1" w:styleId="HeaderChar">
    <w:name w:val="Header Char"/>
    <w:basedOn w:val="DefaultParagraphFont"/>
    <w:link w:val="Header"/>
    <w:uiPriority w:val="99"/>
    <w:rsid w:val="007B1F72"/>
    <w:rPr>
      <w:rFonts w:ascii="Times New Roman" w:eastAsia="Times New Roman" w:hAnsi="Times New Roman" w:cs="Times New Roman"/>
    </w:rPr>
  </w:style>
  <w:style w:type="paragraph" w:styleId="Footer">
    <w:name w:val="footer"/>
    <w:basedOn w:val="Normal"/>
    <w:link w:val="FooterChar"/>
    <w:uiPriority w:val="99"/>
    <w:unhideWhenUsed/>
    <w:rsid w:val="007B1F72"/>
    <w:pPr>
      <w:tabs>
        <w:tab w:val="center" w:pos="4680"/>
        <w:tab w:val="right" w:pos="9360"/>
      </w:tabs>
    </w:pPr>
  </w:style>
  <w:style w:type="character" w:customStyle="1" w:styleId="FooterChar">
    <w:name w:val="Footer Char"/>
    <w:basedOn w:val="DefaultParagraphFont"/>
    <w:link w:val="Footer"/>
    <w:uiPriority w:val="99"/>
    <w:rsid w:val="007B1F7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venice.coe.int/webforms/documents/default.aspx?pdffile=CDL-AD(2002)023rev2-cor-e" TargetMode="External"/><Relationship Id="rId3" Type="http://schemas.openxmlformats.org/officeDocument/2006/relationships/styles" Target="styles.xml"/><Relationship Id="rId21" Type="http://schemas.openxmlformats.org/officeDocument/2006/relationships/hyperlink" Target="https://www.osce.org/files/f/documents/8/e/92058.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hchr.org/en/instruments-mechanisms/instruments/international-convention-elimination-all-forms-raci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hchr.org/en/instruments-mechanisms/instruments/international-covenant-civil-and-political-rights" TargetMode="External"/><Relationship Id="rId20" Type="http://schemas.openxmlformats.org/officeDocument/2006/relationships/hyperlink" Target="https://digitallibrary.un.org/record/105299?ln=en&amp;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sce.org/odihr/elections/14304"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digitallibrary.un.org/record/105299?ln=en&amp;v=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osce.org/files/f/documents/0/d/13956.pdf" TargetMode="External"/><Relationship Id="rId3" Type="http://schemas.openxmlformats.org/officeDocument/2006/relationships/hyperlink" Target="https://eur-lex.europa.eu/legal-content/EN/TXT/PDF/?uri=CELEX%3A32019L1024" TargetMode="External"/><Relationship Id="rId7" Type="http://schemas.openxmlformats.org/officeDocument/2006/relationships/hyperlink" Target="https://www.refworld.org/policy/legalguidance/unga/1990/en/13761" TargetMode="External"/><Relationship Id="rId2" Type="http://schemas.openxmlformats.org/officeDocument/2006/relationships/hyperlink" Target="https://gdpr-info.eu/art-20-gdpr/" TargetMode="External"/><Relationship Id="rId1" Type="http://schemas.openxmlformats.org/officeDocument/2006/relationships/hyperlink" Target="https://www.osce.org/files/f/documents/6/5/39569.pdf" TargetMode="External"/><Relationship Id="rId6" Type="http://schemas.openxmlformats.org/officeDocument/2006/relationships/hyperlink" Target="https://www.osce.org/files/f/documents/0/d/13956.pdf" TargetMode="External"/><Relationship Id="rId5" Type="http://schemas.openxmlformats.org/officeDocument/2006/relationships/hyperlink" Target="https://aceproject.org/ace-en/focus/procurement/voter-registration-and-information-communications/auditing-of-the-voter-list/mobile_browsing" TargetMode="External"/><Relationship Id="rId4" Type="http://schemas.openxmlformats.org/officeDocument/2006/relationships/hyperlink" Target="https://www.osce.org/files/f/documents/8/e/92058.pdf" TargetMode="External"/><Relationship Id="rId9" Type="http://schemas.openxmlformats.org/officeDocument/2006/relationships/hyperlink" Target="https://aceproject.org/electoral-advice/electoral-assistance/electoral-cy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9F1F0-BA52-4E7C-A7E6-0807EAFE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8491</Words>
  <Characters>48402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Muresan</dc:creator>
  <cp:lastModifiedBy>Sandra Stankovic</cp:lastModifiedBy>
  <cp:revision>4</cp:revision>
  <dcterms:created xsi:type="dcterms:W3CDTF">2024-12-02T08:16:00Z</dcterms:created>
  <dcterms:modified xsi:type="dcterms:W3CDTF">2024-12-03T13:53:00Z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Microsoft® Word 2019</vt:lpwstr>
  </property>
  <property fmtid="{D5CDD505-2E9C-101B-9397-08002B2CF9AE}" pid="4" name="LastSaved">
    <vt:filetime>2024-12-01T00:00:00Z</vt:filetime>
  </property>
  <property fmtid="{D5CDD505-2E9C-101B-9397-08002B2CF9AE}" pid="5" name="Producer">
    <vt:lpwstr>Microsoft® Word 2019</vt:lpwstr>
  </property>
</Properties>
</file>